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7867" w:rsidRPr="009C09E3" w:rsidRDefault="00BB7793">
      <w:pPr>
        <w:rPr>
          <w:b/>
          <w:szCs w:val="24"/>
          <w:u w:val="single"/>
        </w:rPr>
      </w:pPr>
      <w:r w:rsidRPr="009C09E3">
        <w:rPr>
          <w:b/>
          <w:szCs w:val="24"/>
          <w:u w:val="single"/>
        </w:rPr>
        <w:t>CA</w:t>
      </w:r>
    </w:p>
    <w:p w:rsidR="00BB7793" w:rsidRDefault="00BB7793">
      <w:pPr>
        <w:rPr>
          <w:szCs w:val="24"/>
        </w:rPr>
      </w:pPr>
      <w:r>
        <w:rPr>
          <w:szCs w:val="24"/>
        </w:rPr>
        <w:t>Annual CoC Registration in esnaps</w:t>
      </w:r>
    </w:p>
    <w:p w:rsidR="00BB7793" w:rsidRDefault="00BB7793">
      <w:pPr>
        <w:rPr>
          <w:szCs w:val="24"/>
        </w:rPr>
      </w:pPr>
      <w:r>
        <w:rPr>
          <w:szCs w:val="24"/>
        </w:rPr>
        <w:t>PIT &amp; HIC – with HMIS Lead – data collection, compilation, submission in HDX 2.0, reporting</w:t>
      </w:r>
    </w:p>
    <w:p w:rsidR="00BB7793" w:rsidRDefault="00BB7793">
      <w:pPr>
        <w:rPr>
          <w:szCs w:val="24"/>
        </w:rPr>
      </w:pPr>
      <w:r>
        <w:rPr>
          <w:szCs w:val="24"/>
        </w:rPr>
        <w:t>GIW confirmations or corrections</w:t>
      </w:r>
    </w:p>
    <w:p w:rsidR="00BB7793" w:rsidRDefault="00BB7793">
      <w:pPr>
        <w:rPr>
          <w:szCs w:val="24"/>
        </w:rPr>
      </w:pPr>
      <w:r>
        <w:rPr>
          <w:szCs w:val="24"/>
        </w:rPr>
        <w:t>SysPM- with HMIS Lead- complilation &amp; submission in HDX 2.0</w:t>
      </w:r>
    </w:p>
    <w:p w:rsidR="00BB7793" w:rsidRDefault="00BB7793">
      <w:pPr>
        <w:rPr>
          <w:szCs w:val="24"/>
        </w:rPr>
      </w:pPr>
      <w:r>
        <w:rPr>
          <w:szCs w:val="24"/>
        </w:rPr>
        <w:t>NOFO – application &amp; Project Listing – submission</w:t>
      </w:r>
      <w:r w:rsidR="00BE194E">
        <w:rPr>
          <w:szCs w:val="24"/>
        </w:rPr>
        <w:t xml:space="preserve"> in esnaps</w:t>
      </w:r>
    </w:p>
    <w:p w:rsidR="002B3F02" w:rsidRDefault="002B3F02">
      <w:pPr>
        <w:rPr>
          <w:szCs w:val="24"/>
        </w:rPr>
      </w:pPr>
      <w:r>
        <w:rPr>
          <w:szCs w:val="24"/>
        </w:rPr>
        <w:t>Apply for Planning Grant</w:t>
      </w:r>
    </w:p>
    <w:p w:rsidR="00BB7793" w:rsidRDefault="00BB7793">
      <w:pPr>
        <w:rPr>
          <w:szCs w:val="24"/>
        </w:rPr>
      </w:pPr>
      <w:r>
        <w:rPr>
          <w:szCs w:val="24"/>
        </w:rPr>
        <w:t>Con Plans – provide info – with HMIS Lead submit CAPER</w:t>
      </w:r>
    </w:p>
    <w:p w:rsidR="00BB7793" w:rsidRDefault="00BB7793">
      <w:pPr>
        <w:rPr>
          <w:szCs w:val="24"/>
        </w:rPr>
      </w:pPr>
      <w:r>
        <w:rPr>
          <w:szCs w:val="24"/>
        </w:rPr>
        <w:t>LSA – with HMIS Lead – compilation &amp; submission</w:t>
      </w:r>
    </w:p>
    <w:p w:rsidR="002B3F02" w:rsidRDefault="00BE194E">
      <w:pPr>
        <w:rPr>
          <w:szCs w:val="24"/>
        </w:rPr>
      </w:pPr>
      <w:r>
        <w:rPr>
          <w:szCs w:val="24"/>
        </w:rPr>
        <w:t>Awards – review with applicants, submit any appeals to HUD</w:t>
      </w:r>
    </w:p>
    <w:p w:rsidR="002B3F02" w:rsidRPr="002B3F02" w:rsidRDefault="002B3F02" w:rsidP="002B3F02">
      <w:pPr>
        <w:rPr>
          <w:szCs w:val="24"/>
        </w:rPr>
      </w:pPr>
    </w:p>
    <w:p w:rsidR="002B3F02" w:rsidRDefault="002B3F02" w:rsidP="005D0302">
      <w:pPr>
        <w:ind w:left="360"/>
        <w:rPr>
          <w:szCs w:val="24"/>
        </w:rPr>
      </w:pPr>
      <w:r>
        <w:rPr>
          <w:szCs w:val="24"/>
        </w:rPr>
        <w:t xml:space="preserve">Planning grant funds may be used for </w:t>
      </w:r>
    </w:p>
    <w:p w:rsidR="002B3F02" w:rsidRDefault="002B3F02" w:rsidP="005D0302">
      <w:pPr>
        <w:pStyle w:val="ListParagraph"/>
        <w:numPr>
          <w:ilvl w:val="0"/>
          <w:numId w:val="1"/>
        </w:numPr>
        <w:ind w:left="1080"/>
        <w:rPr>
          <w:szCs w:val="24"/>
        </w:rPr>
      </w:pPr>
      <w:r>
        <w:rPr>
          <w:szCs w:val="24"/>
        </w:rPr>
        <w:t>Development and submission of NOFO app</w:t>
      </w:r>
    </w:p>
    <w:p w:rsidR="002B3F02" w:rsidRDefault="002B3F02" w:rsidP="005D0302">
      <w:pPr>
        <w:pStyle w:val="ListParagraph"/>
        <w:numPr>
          <w:ilvl w:val="0"/>
          <w:numId w:val="1"/>
        </w:numPr>
        <w:ind w:left="1080"/>
        <w:rPr>
          <w:szCs w:val="24"/>
        </w:rPr>
      </w:pPr>
      <w:r>
        <w:rPr>
          <w:szCs w:val="24"/>
        </w:rPr>
        <w:t>Monitoring and Evaluation of CoC and ESG projects (and enforcing compliance)</w:t>
      </w:r>
    </w:p>
    <w:p w:rsidR="002B3F02" w:rsidRDefault="002B3F02" w:rsidP="005D0302">
      <w:pPr>
        <w:pStyle w:val="ListParagraph"/>
        <w:numPr>
          <w:ilvl w:val="0"/>
          <w:numId w:val="1"/>
        </w:numPr>
        <w:ind w:left="1080"/>
        <w:rPr>
          <w:szCs w:val="24"/>
        </w:rPr>
      </w:pPr>
      <w:r>
        <w:rPr>
          <w:szCs w:val="24"/>
        </w:rPr>
        <w:t>Con Plan Participation</w:t>
      </w:r>
    </w:p>
    <w:p w:rsidR="002B3F02" w:rsidRDefault="002B3F02" w:rsidP="005D0302">
      <w:pPr>
        <w:pStyle w:val="ListParagraph"/>
        <w:numPr>
          <w:ilvl w:val="0"/>
          <w:numId w:val="1"/>
        </w:numPr>
        <w:ind w:left="1080"/>
        <w:rPr>
          <w:szCs w:val="24"/>
        </w:rPr>
      </w:pPr>
      <w:r>
        <w:rPr>
          <w:szCs w:val="24"/>
        </w:rPr>
        <w:t>‘Developing’ a CoC system</w:t>
      </w:r>
    </w:p>
    <w:p w:rsidR="002B3F02" w:rsidRDefault="002B3F02" w:rsidP="005D0302">
      <w:pPr>
        <w:pStyle w:val="ListParagraph"/>
        <w:numPr>
          <w:ilvl w:val="0"/>
          <w:numId w:val="1"/>
        </w:numPr>
        <w:ind w:left="1080"/>
        <w:rPr>
          <w:szCs w:val="24"/>
        </w:rPr>
      </w:pPr>
      <w:r>
        <w:rPr>
          <w:szCs w:val="24"/>
        </w:rPr>
        <w:t>Determining CoC geography</w:t>
      </w:r>
    </w:p>
    <w:p w:rsidR="002B3F02" w:rsidRDefault="002B3F02" w:rsidP="005D0302">
      <w:pPr>
        <w:pStyle w:val="ListParagraph"/>
        <w:numPr>
          <w:ilvl w:val="0"/>
          <w:numId w:val="1"/>
        </w:numPr>
        <w:ind w:left="1080"/>
        <w:rPr>
          <w:szCs w:val="24"/>
        </w:rPr>
      </w:pPr>
      <w:r>
        <w:rPr>
          <w:szCs w:val="24"/>
        </w:rPr>
        <w:t>PIT count</w:t>
      </w:r>
    </w:p>
    <w:p w:rsidR="002B3F02" w:rsidRDefault="002B3F02" w:rsidP="005D0302">
      <w:pPr>
        <w:ind w:left="360"/>
        <w:rPr>
          <w:szCs w:val="24"/>
        </w:rPr>
      </w:pPr>
    </w:p>
    <w:p w:rsidR="002B3F02" w:rsidRDefault="002B3F02" w:rsidP="005D0302">
      <w:pPr>
        <w:ind w:left="360"/>
        <w:rPr>
          <w:szCs w:val="24"/>
        </w:rPr>
      </w:pPr>
      <w:r>
        <w:rPr>
          <w:szCs w:val="24"/>
        </w:rPr>
        <w:t>CA Recordkeeping</w:t>
      </w:r>
    </w:p>
    <w:p w:rsidR="00D43832" w:rsidRPr="00E06B6E" w:rsidRDefault="00D43832" w:rsidP="005D0302">
      <w:pPr>
        <w:pStyle w:val="ListParagraph"/>
        <w:numPr>
          <w:ilvl w:val="0"/>
          <w:numId w:val="1"/>
        </w:numPr>
        <w:ind w:left="1080"/>
        <w:rPr>
          <w:szCs w:val="24"/>
        </w:rPr>
      </w:pPr>
      <w:r>
        <w:rPr>
          <w:szCs w:val="24"/>
        </w:rPr>
        <w:t xml:space="preserve">Evidence the Board meets </w:t>
      </w:r>
      <w:hyperlink r:id="rId5" w:anchor="p-578.5(b)" w:history="1">
        <w:r w:rsidRPr="00FF104B">
          <w:rPr>
            <w:rStyle w:val="Hyperlink"/>
            <w:highlight w:val="yellow"/>
          </w:rPr>
          <w:t>§ 578</w:t>
        </w:r>
        <w:r w:rsidRPr="00FF104B">
          <w:rPr>
            <w:rStyle w:val="Hyperlink"/>
            <w:highlight w:val="yellow"/>
          </w:rPr>
          <w:t>.</w:t>
        </w:r>
        <w:r w:rsidRPr="00FF104B">
          <w:rPr>
            <w:rStyle w:val="Hyperlink"/>
            <w:highlight w:val="yellow"/>
          </w:rPr>
          <w:t>5(b)</w:t>
        </w:r>
      </w:hyperlink>
      <w:r w:rsidRPr="00FF104B">
        <w:rPr>
          <w:highlight w:val="yellow"/>
        </w:rPr>
        <w:t>;</w:t>
      </w:r>
      <w:r>
        <w:t xml:space="preserve"> (be representative of orgs and projects, include at least on PWLE, comply with conflict of interest</w:t>
      </w:r>
    </w:p>
    <w:p w:rsidR="00E06B6E" w:rsidRPr="00E06B6E" w:rsidRDefault="00E06B6E" w:rsidP="005D0302">
      <w:pPr>
        <w:pStyle w:val="ListParagraph"/>
        <w:numPr>
          <w:ilvl w:val="0"/>
          <w:numId w:val="1"/>
        </w:numPr>
        <w:ind w:left="1080"/>
        <w:rPr>
          <w:szCs w:val="24"/>
        </w:rPr>
      </w:pPr>
      <w:r>
        <w:t>Evidence the CoC has representatives from relevant orgs and establishes a Board</w:t>
      </w:r>
    </w:p>
    <w:p w:rsidR="00E06B6E" w:rsidRPr="00E06B6E" w:rsidRDefault="00E06B6E" w:rsidP="005D0302">
      <w:pPr>
        <w:pStyle w:val="ListParagraph"/>
        <w:numPr>
          <w:ilvl w:val="0"/>
          <w:numId w:val="1"/>
        </w:numPr>
        <w:ind w:left="1080"/>
        <w:rPr>
          <w:szCs w:val="24"/>
        </w:rPr>
      </w:pPr>
      <w:r>
        <w:t>Evidence that the CoC publishes agendas, minutes, Annually updates Governance, has a process for selection Board members reviewed and updated at least every 5 years, designates a single HMIS, and monitors and reports on recipients and sub-recipients</w:t>
      </w:r>
    </w:p>
    <w:p w:rsidR="00E06B6E" w:rsidRPr="00E06B6E" w:rsidRDefault="00E06B6E" w:rsidP="005D0302">
      <w:pPr>
        <w:pStyle w:val="ListParagraph"/>
        <w:numPr>
          <w:ilvl w:val="0"/>
          <w:numId w:val="1"/>
        </w:numPr>
        <w:ind w:left="1080"/>
        <w:rPr>
          <w:szCs w:val="24"/>
        </w:rPr>
      </w:pPr>
      <w:r>
        <w:t>Evidence the CoC has designated a CA, and submits Applications as set forth</w:t>
      </w:r>
      <w:r w:rsidRPr="00E06B6E">
        <w:t xml:space="preserve"> </w:t>
      </w:r>
      <w:r>
        <w:t>in</w:t>
      </w:r>
      <w:hyperlink r:id="rId6" w:history="1">
        <w:r w:rsidRPr="00FF104B">
          <w:rPr>
            <w:rStyle w:val="Hyperlink"/>
            <w:highlight w:val="yellow"/>
          </w:rPr>
          <w:t>§ 578.9</w:t>
        </w:r>
      </w:hyperlink>
    </w:p>
    <w:p w:rsidR="00E06B6E" w:rsidRPr="00E06B6E" w:rsidRDefault="00E06B6E" w:rsidP="005D0302">
      <w:pPr>
        <w:pStyle w:val="ListParagraph"/>
        <w:numPr>
          <w:ilvl w:val="0"/>
          <w:numId w:val="1"/>
        </w:numPr>
        <w:ind w:left="1080"/>
        <w:rPr>
          <w:rStyle w:val="Hyperlink"/>
          <w:color w:val="auto"/>
          <w:szCs w:val="24"/>
          <w:u w:val="none"/>
        </w:rPr>
      </w:pPr>
      <w:r>
        <w:t>Record Retention – 5 years after last expenditure</w:t>
      </w:r>
      <w:r w:rsidR="005D0302">
        <w:t>, or for Construction, 15 years after first occupancy or use</w:t>
      </w:r>
    </w:p>
    <w:p w:rsidR="00E06B6E" w:rsidRPr="00D43832" w:rsidRDefault="00E06B6E" w:rsidP="00E06B6E">
      <w:pPr>
        <w:pStyle w:val="ListParagraph"/>
        <w:rPr>
          <w:szCs w:val="24"/>
        </w:rPr>
      </w:pPr>
    </w:p>
    <w:p w:rsidR="002B3F02" w:rsidRDefault="002B3F02" w:rsidP="002B3F02">
      <w:pPr>
        <w:rPr>
          <w:szCs w:val="24"/>
        </w:rPr>
      </w:pPr>
    </w:p>
    <w:p w:rsidR="00BB7793" w:rsidRPr="009C09E3" w:rsidRDefault="002B3F02" w:rsidP="002B3F02">
      <w:pPr>
        <w:rPr>
          <w:b/>
          <w:szCs w:val="24"/>
          <w:u w:val="single"/>
        </w:rPr>
      </w:pPr>
      <w:r w:rsidRPr="009C09E3">
        <w:rPr>
          <w:b/>
          <w:szCs w:val="24"/>
          <w:u w:val="single"/>
        </w:rPr>
        <w:t>COC</w:t>
      </w:r>
    </w:p>
    <w:p w:rsidR="005D0302" w:rsidRDefault="005D0302" w:rsidP="002B3F02">
      <w:pPr>
        <w:rPr>
          <w:szCs w:val="24"/>
        </w:rPr>
      </w:pPr>
      <w:r>
        <w:rPr>
          <w:szCs w:val="24"/>
        </w:rPr>
        <w:t>Hold meetings with published agendas at least semi-annually</w:t>
      </w:r>
    </w:p>
    <w:p w:rsidR="005D0302" w:rsidRDefault="005D0302" w:rsidP="002B3F02">
      <w:pPr>
        <w:rPr>
          <w:szCs w:val="24"/>
        </w:rPr>
      </w:pPr>
      <w:r>
        <w:rPr>
          <w:szCs w:val="24"/>
        </w:rPr>
        <w:t>Publically Invite new members to join at least annually</w:t>
      </w:r>
    </w:p>
    <w:p w:rsidR="005D0302" w:rsidRDefault="005D0302" w:rsidP="002B3F02">
      <w:pPr>
        <w:rPr>
          <w:szCs w:val="24"/>
        </w:rPr>
      </w:pPr>
      <w:r>
        <w:rPr>
          <w:szCs w:val="24"/>
        </w:rPr>
        <w:t>Follow a written process to select a Board and review/update the process at least every 5 years</w:t>
      </w:r>
    </w:p>
    <w:p w:rsidR="005D0302" w:rsidRDefault="005D0302" w:rsidP="002B3F02">
      <w:pPr>
        <w:rPr>
          <w:szCs w:val="24"/>
        </w:rPr>
      </w:pPr>
      <w:r>
        <w:rPr>
          <w:szCs w:val="24"/>
        </w:rPr>
        <w:t>Appoint additional Committees, subcommittees, and workgroups</w:t>
      </w:r>
    </w:p>
    <w:p w:rsidR="005D0302" w:rsidRDefault="005D0302" w:rsidP="002B3F02">
      <w:pPr>
        <w:rPr>
          <w:szCs w:val="24"/>
        </w:rPr>
      </w:pPr>
      <w:r>
        <w:rPr>
          <w:szCs w:val="24"/>
        </w:rPr>
        <w:t>Update Governance Charter annually, in consultation with CA and HMIS Lead</w:t>
      </w:r>
    </w:p>
    <w:p w:rsidR="005D0302" w:rsidRDefault="005D0302" w:rsidP="002B3F02">
      <w:pPr>
        <w:rPr>
          <w:szCs w:val="24"/>
        </w:rPr>
      </w:pPr>
      <w:r>
        <w:rPr>
          <w:szCs w:val="24"/>
        </w:rPr>
        <w:tab/>
        <w:t>Policies and Procedures</w:t>
      </w:r>
    </w:p>
    <w:p w:rsidR="005D0302" w:rsidRDefault="005D0302" w:rsidP="002B3F02">
      <w:pPr>
        <w:rPr>
          <w:szCs w:val="24"/>
        </w:rPr>
      </w:pPr>
      <w:r>
        <w:rPr>
          <w:szCs w:val="24"/>
        </w:rPr>
        <w:tab/>
        <w:t>HMIS requirements</w:t>
      </w:r>
    </w:p>
    <w:p w:rsidR="005D0302" w:rsidRDefault="005D0302" w:rsidP="002B3F02">
      <w:pPr>
        <w:rPr>
          <w:szCs w:val="24"/>
        </w:rPr>
      </w:pPr>
      <w:r>
        <w:rPr>
          <w:szCs w:val="24"/>
        </w:rPr>
        <w:tab/>
        <w:t>Code of Conduct/recusal</w:t>
      </w:r>
    </w:p>
    <w:p w:rsidR="00970EEE" w:rsidRDefault="00970EEE" w:rsidP="002B3F02">
      <w:pPr>
        <w:rPr>
          <w:szCs w:val="24"/>
        </w:rPr>
      </w:pPr>
      <w:r>
        <w:rPr>
          <w:szCs w:val="24"/>
        </w:rPr>
        <w:t xml:space="preserve">Establish Performance Targets in consultation with recipients and sub recipients appropriate to populations and program types </w:t>
      </w:r>
    </w:p>
    <w:p w:rsidR="00970EEE" w:rsidRDefault="00970EEE" w:rsidP="002B3F02">
      <w:pPr>
        <w:rPr>
          <w:szCs w:val="24"/>
        </w:rPr>
      </w:pPr>
      <w:r>
        <w:rPr>
          <w:szCs w:val="24"/>
        </w:rPr>
        <w:tab/>
        <w:t>Monitor for performance</w:t>
      </w:r>
    </w:p>
    <w:p w:rsidR="00970EEE" w:rsidRDefault="00970EEE" w:rsidP="002B3F02">
      <w:pPr>
        <w:rPr>
          <w:szCs w:val="24"/>
        </w:rPr>
      </w:pPr>
      <w:r>
        <w:rPr>
          <w:szCs w:val="24"/>
        </w:rPr>
        <w:tab/>
        <w:t>Evaluate outcomes</w:t>
      </w:r>
    </w:p>
    <w:p w:rsidR="00374EC3" w:rsidRDefault="00970EEE" w:rsidP="002B3F02">
      <w:pPr>
        <w:rPr>
          <w:szCs w:val="24"/>
        </w:rPr>
      </w:pPr>
      <w:r>
        <w:rPr>
          <w:szCs w:val="24"/>
        </w:rPr>
        <w:tab/>
        <w:t>Take action against poor performers</w:t>
      </w:r>
      <w:r w:rsidR="00374EC3" w:rsidRPr="00374EC3">
        <w:rPr>
          <w:szCs w:val="24"/>
        </w:rPr>
        <w:t xml:space="preserve"> </w:t>
      </w:r>
    </w:p>
    <w:p w:rsidR="00970EEE" w:rsidRDefault="00374EC3" w:rsidP="00374EC3">
      <w:pPr>
        <w:ind w:firstLine="720"/>
        <w:rPr>
          <w:szCs w:val="24"/>
        </w:rPr>
      </w:pPr>
      <w:r>
        <w:rPr>
          <w:szCs w:val="24"/>
        </w:rPr>
        <w:t xml:space="preserve">Monitor projects </w:t>
      </w:r>
      <w:r w:rsidRPr="009C09E3">
        <w:rPr>
          <w:szCs w:val="24"/>
        </w:rPr>
        <w:t>Recordkeeping (see below)</w:t>
      </w:r>
    </w:p>
    <w:p w:rsidR="00970EEE" w:rsidRDefault="00970EEE" w:rsidP="002B3F02">
      <w:pPr>
        <w:rPr>
          <w:szCs w:val="24"/>
        </w:rPr>
      </w:pPr>
      <w:r>
        <w:rPr>
          <w:szCs w:val="24"/>
        </w:rPr>
        <w:t>Evaluate outcomes of CoC and ESG funded programs and report to HUD</w:t>
      </w:r>
    </w:p>
    <w:p w:rsidR="00970EEE" w:rsidRDefault="009C09E3" w:rsidP="002B3F02">
      <w:pPr>
        <w:rPr>
          <w:szCs w:val="24"/>
        </w:rPr>
      </w:pPr>
      <w:r>
        <w:rPr>
          <w:szCs w:val="24"/>
        </w:rPr>
        <w:t>Operate a CES, in consultation with ESG recipients (and all that this entails)</w:t>
      </w:r>
    </w:p>
    <w:p w:rsidR="007011DC" w:rsidRDefault="007011DC" w:rsidP="007011DC">
      <w:pPr>
        <w:rPr>
          <w:szCs w:val="24"/>
        </w:rPr>
      </w:pPr>
      <w:r>
        <w:rPr>
          <w:szCs w:val="24"/>
        </w:rPr>
        <w:t>Establish Written Standards, in consultation with ESG programs, for providing CoC assistance</w:t>
      </w:r>
    </w:p>
    <w:p w:rsidR="007011DC" w:rsidRPr="00374EC3" w:rsidRDefault="007011DC" w:rsidP="00374EC3">
      <w:pPr>
        <w:ind w:firstLine="720"/>
        <w:rPr>
          <w:szCs w:val="24"/>
        </w:rPr>
      </w:pPr>
      <w:r w:rsidRPr="00374EC3">
        <w:rPr>
          <w:szCs w:val="24"/>
        </w:rPr>
        <w:t>Eligibility</w:t>
      </w:r>
    </w:p>
    <w:p w:rsidR="007011DC" w:rsidRPr="007011DC" w:rsidRDefault="007011DC" w:rsidP="007011DC">
      <w:pPr>
        <w:ind w:firstLine="720"/>
        <w:rPr>
          <w:szCs w:val="24"/>
        </w:rPr>
      </w:pPr>
      <w:r w:rsidRPr="007011DC">
        <w:rPr>
          <w:szCs w:val="24"/>
        </w:rPr>
        <w:t>Prioritization for TH, PSH and RRH (for RRH including participant payments)</w:t>
      </w:r>
    </w:p>
    <w:p w:rsidR="008E674A" w:rsidRDefault="008E674A" w:rsidP="007011DC">
      <w:pPr>
        <w:ind w:left="360"/>
        <w:rPr>
          <w:szCs w:val="24"/>
        </w:rPr>
      </w:pPr>
    </w:p>
    <w:p w:rsidR="007011DC" w:rsidRDefault="007011DC" w:rsidP="00374EC3">
      <w:pPr>
        <w:rPr>
          <w:szCs w:val="24"/>
        </w:rPr>
      </w:pPr>
      <w:r>
        <w:rPr>
          <w:szCs w:val="24"/>
        </w:rPr>
        <w:t>D</w:t>
      </w:r>
      <w:r w:rsidR="008E674A">
        <w:rPr>
          <w:szCs w:val="24"/>
        </w:rPr>
        <w:t>esignate and operate an</w:t>
      </w:r>
      <w:r>
        <w:rPr>
          <w:szCs w:val="24"/>
        </w:rPr>
        <w:t xml:space="preserve"> HMIS</w:t>
      </w:r>
    </w:p>
    <w:p w:rsidR="008E674A" w:rsidRDefault="008E674A" w:rsidP="00374EC3">
      <w:pPr>
        <w:rPr>
          <w:szCs w:val="24"/>
        </w:rPr>
      </w:pPr>
      <w:r>
        <w:rPr>
          <w:szCs w:val="24"/>
        </w:rPr>
        <w:tab/>
        <w:t>Designate a system (vendor)</w:t>
      </w:r>
    </w:p>
    <w:p w:rsidR="008E674A" w:rsidRDefault="008E674A" w:rsidP="00374EC3">
      <w:pPr>
        <w:rPr>
          <w:szCs w:val="24"/>
        </w:rPr>
      </w:pPr>
      <w:r>
        <w:rPr>
          <w:szCs w:val="24"/>
        </w:rPr>
        <w:tab/>
        <w:t>Designate an HMIS Lead</w:t>
      </w:r>
    </w:p>
    <w:p w:rsidR="008E674A" w:rsidRDefault="008E674A" w:rsidP="00374EC3">
      <w:pPr>
        <w:rPr>
          <w:szCs w:val="24"/>
        </w:rPr>
      </w:pPr>
      <w:r>
        <w:rPr>
          <w:szCs w:val="24"/>
        </w:rPr>
        <w:tab/>
        <w:t>Review, revise and approve Security and Data Quality Plans</w:t>
      </w:r>
    </w:p>
    <w:p w:rsidR="008E674A" w:rsidRDefault="008E674A" w:rsidP="00374EC3">
      <w:pPr>
        <w:rPr>
          <w:szCs w:val="24"/>
        </w:rPr>
      </w:pPr>
      <w:r>
        <w:rPr>
          <w:szCs w:val="24"/>
        </w:rPr>
        <w:tab/>
        <w:t>Ensure consistent participation by recipients and sub recipients</w:t>
      </w:r>
    </w:p>
    <w:p w:rsidR="008E674A" w:rsidRDefault="008E674A" w:rsidP="00374EC3">
      <w:pPr>
        <w:rPr>
          <w:szCs w:val="24"/>
        </w:rPr>
      </w:pPr>
      <w:r>
        <w:rPr>
          <w:szCs w:val="24"/>
        </w:rPr>
        <w:tab/>
        <w:t>Ensure HMIS is in compliance with HUD requirements</w:t>
      </w:r>
    </w:p>
    <w:p w:rsidR="008E674A" w:rsidRDefault="008E674A" w:rsidP="007011DC">
      <w:pPr>
        <w:ind w:left="360"/>
        <w:rPr>
          <w:szCs w:val="24"/>
        </w:rPr>
      </w:pPr>
    </w:p>
    <w:p w:rsidR="008E674A" w:rsidRDefault="008E674A" w:rsidP="00374EC3">
      <w:pPr>
        <w:rPr>
          <w:szCs w:val="24"/>
        </w:rPr>
      </w:pPr>
      <w:r>
        <w:rPr>
          <w:szCs w:val="24"/>
        </w:rPr>
        <w:t>CoC Planning</w:t>
      </w:r>
    </w:p>
    <w:p w:rsidR="00EE6DA6" w:rsidRDefault="00EE6DA6" w:rsidP="007011DC">
      <w:pPr>
        <w:ind w:left="360"/>
        <w:rPr>
          <w:szCs w:val="24"/>
        </w:rPr>
      </w:pPr>
      <w:r>
        <w:rPr>
          <w:szCs w:val="24"/>
        </w:rPr>
        <w:t xml:space="preserve">Coordination and implementation of a housing and services system </w:t>
      </w:r>
    </w:p>
    <w:p w:rsidR="00EE6DA6" w:rsidRDefault="00EE6DA6" w:rsidP="007011DC">
      <w:pPr>
        <w:ind w:left="360"/>
        <w:rPr>
          <w:szCs w:val="24"/>
        </w:rPr>
      </w:pPr>
      <w:r>
        <w:rPr>
          <w:szCs w:val="24"/>
        </w:rPr>
        <w:tab/>
        <w:t>Outreach, Engagement, Assessment</w:t>
      </w:r>
    </w:p>
    <w:p w:rsidR="00EE6DA6" w:rsidRDefault="00EE6DA6" w:rsidP="007011DC">
      <w:pPr>
        <w:ind w:left="360"/>
        <w:rPr>
          <w:szCs w:val="24"/>
        </w:rPr>
      </w:pPr>
      <w:r>
        <w:rPr>
          <w:szCs w:val="24"/>
        </w:rPr>
        <w:tab/>
        <w:t>Shelter, Housing, Supportive Services</w:t>
      </w:r>
    </w:p>
    <w:p w:rsidR="00EE6DA6" w:rsidRDefault="00EE6DA6" w:rsidP="007011DC">
      <w:pPr>
        <w:ind w:left="360"/>
        <w:rPr>
          <w:szCs w:val="24"/>
        </w:rPr>
      </w:pPr>
      <w:r>
        <w:rPr>
          <w:szCs w:val="24"/>
        </w:rPr>
        <w:tab/>
        <w:t>Prevention</w:t>
      </w:r>
    </w:p>
    <w:p w:rsidR="00EE6DA6" w:rsidRDefault="00EE6DA6" w:rsidP="007011DC">
      <w:pPr>
        <w:ind w:left="360"/>
        <w:rPr>
          <w:szCs w:val="24"/>
        </w:rPr>
      </w:pPr>
      <w:r>
        <w:rPr>
          <w:szCs w:val="24"/>
        </w:rPr>
        <w:t>Planning and conducting annual PIT, including unsheltered count at least every 2 years</w:t>
      </w:r>
    </w:p>
    <w:p w:rsidR="00EE6DA6" w:rsidRDefault="00EE6DA6" w:rsidP="007011DC">
      <w:pPr>
        <w:ind w:left="360"/>
        <w:rPr>
          <w:szCs w:val="24"/>
        </w:rPr>
      </w:pPr>
      <w:r>
        <w:rPr>
          <w:szCs w:val="24"/>
        </w:rPr>
        <w:t>Conducting annual Gaps analysis of homeless needs and services available</w:t>
      </w:r>
    </w:p>
    <w:p w:rsidR="00EE6DA6" w:rsidRDefault="00EE6DA6" w:rsidP="007011DC">
      <w:pPr>
        <w:ind w:left="360"/>
        <w:rPr>
          <w:szCs w:val="24"/>
        </w:rPr>
      </w:pPr>
      <w:r>
        <w:rPr>
          <w:szCs w:val="24"/>
        </w:rPr>
        <w:t>Provide info needed for/by Consolidated Plans</w:t>
      </w:r>
    </w:p>
    <w:p w:rsidR="00EE6DA6" w:rsidRDefault="00EE6DA6" w:rsidP="007011DC">
      <w:pPr>
        <w:ind w:left="360"/>
        <w:rPr>
          <w:szCs w:val="24"/>
        </w:rPr>
      </w:pPr>
      <w:r>
        <w:rPr>
          <w:szCs w:val="24"/>
        </w:rPr>
        <w:t>Consult with ESG programs on ESG allocation &amp; evaluation of recipients &amp; sub recipients</w:t>
      </w:r>
    </w:p>
    <w:p w:rsidR="00EE6DA6" w:rsidRPr="007011DC" w:rsidRDefault="00EE6DA6" w:rsidP="007011DC">
      <w:pPr>
        <w:ind w:left="360"/>
        <w:rPr>
          <w:szCs w:val="24"/>
        </w:rPr>
      </w:pPr>
      <w:r>
        <w:rPr>
          <w:szCs w:val="24"/>
        </w:rPr>
        <w:t xml:space="preserve">Develop VAWA Emergency Transfer Plan </w:t>
      </w:r>
      <w:hyperlink r:id="rId7" w:anchor="p-578.99(j)(8)" w:history="1">
        <w:r w:rsidRPr="00DB5668">
          <w:rPr>
            <w:rFonts w:ascii="Times New Roman" w:eastAsia="Times New Roman" w:hAnsi="Times New Roman" w:cs="Times New Roman"/>
            <w:color w:val="0000FF"/>
            <w:szCs w:val="24"/>
            <w:u w:val="single"/>
          </w:rPr>
          <w:t>§ 578.99(j)(8)</w:t>
        </w:r>
      </w:hyperlink>
      <w:r w:rsidRPr="00DB5668">
        <w:rPr>
          <w:rFonts w:ascii="Times New Roman" w:eastAsia="Times New Roman" w:hAnsi="Times New Roman" w:cs="Times New Roman"/>
          <w:szCs w:val="24"/>
        </w:rPr>
        <w:t>.</w:t>
      </w:r>
    </w:p>
    <w:p w:rsidR="007011DC" w:rsidRDefault="007011DC" w:rsidP="002B3F02">
      <w:pPr>
        <w:rPr>
          <w:szCs w:val="24"/>
        </w:rPr>
      </w:pPr>
      <w:r>
        <w:rPr>
          <w:szCs w:val="24"/>
        </w:rPr>
        <w:tab/>
      </w:r>
    </w:p>
    <w:p w:rsidR="00374EC3" w:rsidRDefault="00374EC3" w:rsidP="00374EC3">
      <w:pPr>
        <w:rPr>
          <w:szCs w:val="24"/>
        </w:rPr>
      </w:pPr>
      <w:r>
        <w:rPr>
          <w:szCs w:val="24"/>
        </w:rPr>
        <w:t>Preparing NOFO Application</w:t>
      </w:r>
    </w:p>
    <w:p w:rsidR="0073340E" w:rsidRDefault="00374EC3" w:rsidP="0073340E">
      <w:pPr>
        <w:ind w:left="720"/>
        <w:rPr>
          <w:szCs w:val="24"/>
        </w:rPr>
      </w:pPr>
      <w:r>
        <w:rPr>
          <w:szCs w:val="24"/>
        </w:rPr>
        <w:t xml:space="preserve">Design and follow a collaborative process to develop </w:t>
      </w:r>
      <w:r w:rsidR="0073340E">
        <w:rPr>
          <w:szCs w:val="24"/>
        </w:rPr>
        <w:t xml:space="preserve">and approve submission of </w:t>
      </w:r>
      <w:r>
        <w:rPr>
          <w:szCs w:val="24"/>
        </w:rPr>
        <w:t xml:space="preserve">the </w:t>
      </w:r>
      <w:r w:rsidR="0073340E">
        <w:rPr>
          <w:szCs w:val="24"/>
        </w:rPr>
        <w:t xml:space="preserve">application </w:t>
      </w:r>
      <w:hyperlink r:id="rId8" w:history="1">
        <w:r w:rsidR="0073340E" w:rsidRPr="00CC6453">
          <w:rPr>
            <w:rStyle w:val="Hyperlink"/>
            <w:highlight w:val="yellow"/>
          </w:rPr>
          <w:t>§ 578.19 of this subpart</w:t>
        </w:r>
      </w:hyperlink>
      <w:r w:rsidR="0073340E" w:rsidRPr="00CC6453">
        <w:rPr>
          <w:highlight w:val="yellow"/>
        </w:rPr>
        <w:t>;</w:t>
      </w:r>
    </w:p>
    <w:p w:rsidR="0073340E" w:rsidRDefault="0073340E" w:rsidP="0073340E">
      <w:pPr>
        <w:ind w:left="720"/>
        <w:rPr>
          <w:szCs w:val="24"/>
        </w:rPr>
      </w:pPr>
      <w:r>
        <w:rPr>
          <w:szCs w:val="24"/>
        </w:rPr>
        <w:t>Establish funding priorities</w:t>
      </w:r>
    </w:p>
    <w:p w:rsidR="005D0302" w:rsidRPr="00374EC3" w:rsidRDefault="0073340E" w:rsidP="0073340E">
      <w:pPr>
        <w:ind w:left="720"/>
        <w:rPr>
          <w:szCs w:val="24"/>
        </w:rPr>
      </w:pPr>
      <w:r>
        <w:rPr>
          <w:szCs w:val="24"/>
        </w:rPr>
        <w:t>Designate a Collaborative Applicant to submit the Application on behalf of the CoC</w:t>
      </w:r>
      <w:r w:rsidR="005D0302">
        <w:rPr>
          <w:szCs w:val="24"/>
        </w:rPr>
        <w:tab/>
        <w:t xml:space="preserve"> </w:t>
      </w:r>
    </w:p>
    <w:p w:rsidR="00E06B6E" w:rsidRPr="00E06B6E" w:rsidRDefault="00E06B6E" w:rsidP="00E06B6E">
      <w:pPr>
        <w:rPr>
          <w:szCs w:val="24"/>
        </w:rPr>
      </w:pPr>
    </w:p>
    <w:p w:rsidR="00E06B6E" w:rsidRDefault="00E06B6E" w:rsidP="00E06B6E">
      <w:pPr>
        <w:rPr>
          <w:szCs w:val="24"/>
        </w:rPr>
      </w:pPr>
    </w:p>
    <w:p w:rsidR="00E06B6E" w:rsidRPr="009C09E3" w:rsidRDefault="00E06B6E" w:rsidP="00E06B6E">
      <w:pPr>
        <w:rPr>
          <w:b/>
          <w:szCs w:val="24"/>
          <w:u w:val="single"/>
        </w:rPr>
      </w:pPr>
      <w:r w:rsidRPr="009C09E3">
        <w:rPr>
          <w:b/>
          <w:szCs w:val="24"/>
          <w:u w:val="single"/>
        </w:rPr>
        <w:t>Project Recordkeeping</w:t>
      </w:r>
    </w:p>
    <w:p w:rsidR="00E06B6E" w:rsidRPr="008E674A" w:rsidRDefault="00E06B6E" w:rsidP="008E674A">
      <w:pPr>
        <w:ind w:left="360"/>
        <w:rPr>
          <w:szCs w:val="24"/>
        </w:rPr>
      </w:pPr>
      <w:r w:rsidRPr="008E674A">
        <w:rPr>
          <w:szCs w:val="24"/>
        </w:rPr>
        <w:t>(3)</w:t>
      </w:r>
      <w:r w:rsidRPr="008E674A">
        <w:rPr>
          <w:szCs w:val="24"/>
        </w:rPr>
        <w:t xml:space="preserve"> </w:t>
      </w:r>
      <w:r w:rsidRPr="008E674A">
        <w:rPr>
          <w:iCs/>
          <w:szCs w:val="24"/>
        </w:rPr>
        <w:t>Homeless status.</w:t>
      </w:r>
      <w:r w:rsidRPr="008E674A">
        <w:rPr>
          <w:szCs w:val="24"/>
        </w:rPr>
        <w:t xml:space="preserve"> </w:t>
      </w:r>
    </w:p>
    <w:p w:rsidR="00E06B6E" w:rsidRPr="008E674A" w:rsidRDefault="00E06B6E" w:rsidP="008E674A">
      <w:pPr>
        <w:ind w:left="360"/>
        <w:rPr>
          <w:szCs w:val="24"/>
        </w:rPr>
      </w:pPr>
      <w:r w:rsidRPr="008E674A">
        <w:rPr>
          <w:szCs w:val="24"/>
        </w:rPr>
        <w:t>(4)</w:t>
      </w:r>
      <w:r w:rsidRPr="008E674A">
        <w:rPr>
          <w:szCs w:val="24"/>
        </w:rPr>
        <w:t xml:space="preserve"> </w:t>
      </w:r>
      <w:r w:rsidRPr="008E674A">
        <w:rPr>
          <w:iCs/>
          <w:szCs w:val="24"/>
        </w:rPr>
        <w:t>Chronically homeless status.</w:t>
      </w:r>
      <w:r w:rsidRPr="008E674A">
        <w:rPr>
          <w:szCs w:val="24"/>
        </w:rPr>
        <w:t xml:space="preserve"> </w:t>
      </w:r>
    </w:p>
    <w:p w:rsidR="00E06B6E" w:rsidRPr="008E674A" w:rsidRDefault="00E06B6E" w:rsidP="008E674A">
      <w:pPr>
        <w:ind w:left="360"/>
        <w:rPr>
          <w:szCs w:val="24"/>
        </w:rPr>
      </w:pPr>
      <w:r w:rsidRPr="008E674A">
        <w:rPr>
          <w:szCs w:val="24"/>
        </w:rPr>
        <w:t>(5)</w:t>
      </w:r>
      <w:r w:rsidRPr="008E674A">
        <w:rPr>
          <w:szCs w:val="24"/>
        </w:rPr>
        <w:t xml:space="preserve"> </w:t>
      </w:r>
      <w:r w:rsidRPr="008E674A">
        <w:rPr>
          <w:iCs/>
          <w:szCs w:val="24"/>
        </w:rPr>
        <w:t>At risk of homelessness status.</w:t>
      </w:r>
      <w:r w:rsidRPr="008E674A">
        <w:rPr>
          <w:szCs w:val="24"/>
        </w:rPr>
        <w:t xml:space="preserve"> </w:t>
      </w:r>
    </w:p>
    <w:p w:rsidR="00E06B6E" w:rsidRPr="008E674A" w:rsidRDefault="00E06B6E" w:rsidP="008E674A">
      <w:pPr>
        <w:ind w:left="360"/>
        <w:rPr>
          <w:szCs w:val="24"/>
        </w:rPr>
      </w:pPr>
      <w:r w:rsidRPr="008E674A">
        <w:rPr>
          <w:szCs w:val="24"/>
        </w:rPr>
        <w:t>(6)</w:t>
      </w:r>
      <w:r w:rsidRPr="008E674A">
        <w:rPr>
          <w:szCs w:val="24"/>
        </w:rPr>
        <w:t xml:space="preserve"> </w:t>
      </w:r>
      <w:r w:rsidRPr="008E674A">
        <w:rPr>
          <w:iCs/>
          <w:szCs w:val="24"/>
        </w:rPr>
        <w:t>Moves for victims of domestic violence, dating violence, sexual assault, and stalking.</w:t>
      </w:r>
      <w:r w:rsidRPr="008E674A">
        <w:rPr>
          <w:szCs w:val="24"/>
        </w:rPr>
        <w:t xml:space="preserve"> </w:t>
      </w:r>
    </w:p>
    <w:p w:rsidR="00E06B6E" w:rsidRPr="008E674A" w:rsidRDefault="00E06B6E" w:rsidP="008E674A">
      <w:pPr>
        <w:ind w:left="360"/>
        <w:rPr>
          <w:szCs w:val="24"/>
        </w:rPr>
      </w:pPr>
      <w:r w:rsidRPr="008E674A">
        <w:rPr>
          <w:szCs w:val="24"/>
        </w:rPr>
        <w:t>(7)</w:t>
      </w:r>
      <w:r w:rsidRPr="008E674A">
        <w:rPr>
          <w:szCs w:val="24"/>
        </w:rPr>
        <w:t xml:space="preserve"> </w:t>
      </w:r>
      <w:r w:rsidRPr="008E674A">
        <w:rPr>
          <w:iCs/>
          <w:szCs w:val="24"/>
        </w:rPr>
        <w:t>Annual income.</w:t>
      </w:r>
      <w:r w:rsidRPr="008E674A">
        <w:rPr>
          <w:szCs w:val="24"/>
        </w:rPr>
        <w:t xml:space="preserve"> </w:t>
      </w:r>
    </w:p>
    <w:p w:rsidR="00E06B6E" w:rsidRPr="008E674A" w:rsidRDefault="00E06B6E" w:rsidP="008E674A">
      <w:pPr>
        <w:ind w:left="360"/>
        <w:rPr>
          <w:szCs w:val="24"/>
        </w:rPr>
      </w:pPr>
      <w:r w:rsidRPr="008E674A">
        <w:rPr>
          <w:szCs w:val="24"/>
        </w:rPr>
        <w:t>(8)</w:t>
      </w:r>
      <w:r w:rsidRPr="008E674A">
        <w:rPr>
          <w:szCs w:val="24"/>
        </w:rPr>
        <w:t xml:space="preserve"> </w:t>
      </w:r>
      <w:r w:rsidRPr="008E674A">
        <w:rPr>
          <w:iCs/>
          <w:szCs w:val="24"/>
        </w:rPr>
        <w:t>Program participant records.</w:t>
      </w:r>
      <w:r w:rsidRPr="008E674A">
        <w:rPr>
          <w:szCs w:val="24"/>
        </w:rPr>
        <w:t xml:space="preserve"> </w:t>
      </w:r>
    </w:p>
    <w:p w:rsidR="00E06B6E" w:rsidRPr="008E674A" w:rsidRDefault="00E06B6E" w:rsidP="008E674A">
      <w:pPr>
        <w:ind w:left="360"/>
        <w:rPr>
          <w:szCs w:val="24"/>
        </w:rPr>
      </w:pPr>
      <w:r w:rsidRPr="008E674A">
        <w:rPr>
          <w:szCs w:val="24"/>
        </w:rPr>
        <w:t>(9)</w:t>
      </w:r>
      <w:r w:rsidRPr="008E674A">
        <w:rPr>
          <w:szCs w:val="24"/>
        </w:rPr>
        <w:t xml:space="preserve"> </w:t>
      </w:r>
      <w:r w:rsidRPr="008E674A">
        <w:rPr>
          <w:iCs/>
          <w:szCs w:val="24"/>
        </w:rPr>
        <w:t>Housing standards.</w:t>
      </w:r>
      <w:r w:rsidRPr="008E674A">
        <w:rPr>
          <w:szCs w:val="24"/>
        </w:rPr>
        <w:t xml:space="preserve"> </w:t>
      </w:r>
    </w:p>
    <w:p w:rsidR="00E06B6E" w:rsidRPr="008E674A" w:rsidRDefault="00E06B6E" w:rsidP="008E674A">
      <w:pPr>
        <w:ind w:left="360"/>
        <w:rPr>
          <w:szCs w:val="24"/>
        </w:rPr>
      </w:pPr>
      <w:r w:rsidRPr="008E674A">
        <w:rPr>
          <w:szCs w:val="24"/>
        </w:rPr>
        <w:t>(10)</w:t>
      </w:r>
      <w:r w:rsidRPr="008E674A">
        <w:rPr>
          <w:szCs w:val="24"/>
        </w:rPr>
        <w:t xml:space="preserve"> </w:t>
      </w:r>
      <w:r w:rsidRPr="008E674A">
        <w:rPr>
          <w:iCs/>
          <w:szCs w:val="24"/>
        </w:rPr>
        <w:t>Services provided.</w:t>
      </w:r>
      <w:r w:rsidRPr="008E674A">
        <w:rPr>
          <w:szCs w:val="24"/>
        </w:rPr>
        <w:t xml:space="preserve"> </w:t>
      </w:r>
    </w:p>
    <w:p w:rsidR="00E06B6E" w:rsidRPr="008E674A" w:rsidRDefault="00E06B6E" w:rsidP="008E674A">
      <w:pPr>
        <w:ind w:left="360"/>
        <w:rPr>
          <w:szCs w:val="24"/>
        </w:rPr>
      </w:pPr>
      <w:r w:rsidRPr="008E674A">
        <w:rPr>
          <w:szCs w:val="24"/>
        </w:rPr>
        <w:t>(11)</w:t>
      </w:r>
      <w:r w:rsidRPr="008E674A">
        <w:rPr>
          <w:szCs w:val="24"/>
        </w:rPr>
        <w:t xml:space="preserve"> </w:t>
      </w:r>
      <w:r w:rsidRPr="008E674A">
        <w:rPr>
          <w:iCs/>
          <w:szCs w:val="24"/>
        </w:rPr>
        <w:t>Match.</w:t>
      </w:r>
      <w:r w:rsidRPr="008E674A">
        <w:rPr>
          <w:szCs w:val="24"/>
        </w:rPr>
        <w:t xml:space="preserve"> </w:t>
      </w:r>
    </w:p>
    <w:p w:rsidR="00E06B6E" w:rsidRPr="008E674A" w:rsidRDefault="00E06B6E" w:rsidP="008E674A">
      <w:pPr>
        <w:ind w:left="360"/>
        <w:rPr>
          <w:szCs w:val="24"/>
        </w:rPr>
      </w:pPr>
      <w:r w:rsidRPr="008E674A">
        <w:rPr>
          <w:szCs w:val="24"/>
        </w:rPr>
        <w:t>(12)</w:t>
      </w:r>
      <w:r w:rsidRPr="008E674A">
        <w:rPr>
          <w:szCs w:val="24"/>
        </w:rPr>
        <w:t xml:space="preserve"> </w:t>
      </w:r>
      <w:r w:rsidRPr="008E674A">
        <w:rPr>
          <w:iCs/>
          <w:szCs w:val="24"/>
        </w:rPr>
        <w:t>Conflicts of interest.</w:t>
      </w:r>
      <w:r w:rsidRPr="008E674A">
        <w:rPr>
          <w:szCs w:val="24"/>
        </w:rPr>
        <w:t xml:space="preserve"> </w:t>
      </w:r>
    </w:p>
    <w:p w:rsidR="00E06B6E" w:rsidRPr="008E674A" w:rsidRDefault="00E06B6E" w:rsidP="008E674A">
      <w:pPr>
        <w:ind w:left="360"/>
        <w:rPr>
          <w:szCs w:val="24"/>
        </w:rPr>
      </w:pPr>
      <w:r w:rsidRPr="008E674A">
        <w:rPr>
          <w:szCs w:val="24"/>
        </w:rPr>
        <w:t>(13)</w:t>
      </w:r>
      <w:r w:rsidRPr="008E674A">
        <w:rPr>
          <w:szCs w:val="24"/>
        </w:rPr>
        <w:t xml:space="preserve"> </w:t>
      </w:r>
      <w:r w:rsidRPr="008E674A">
        <w:rPr>
          <w:iCs/>
          <w:szCs w:val="24"/>
        </w:rPr>
        <w:t>Homeless participation.</w:t>
      </w:r>
      <w:r w:rsidRPr="008E674A">
        <w:rPr>
          <w:szCs w:val="24"/>
        </w:rPr>
        <w:t xml:space="preserve"> </w:t>
      </w:r>
    </w:p>
    <w:p w:rsidR="00E06B6E" w:rsidRPr="008E674A" w:rsidRDefault="00E06B6E" w:rsidP="008E674A">
      <w:pPr>
        <w:ind w:left="360"/>
        <w:rPr>
          <w:szCs w:val="24"/>
        </w:rPr>
      </w:pPr>
      <w:r w:rsidRPr="008E674A">
        <w:rPr>
          <w:szCs w:val="24"/>
        </w:rPr>
        <w:t>(14)</w:t>
      </w:r>
      <w:r w:rsidRPr="008E674A">
        <w:rPr>
          <w:szCs w:val="24"/>
        </w:rPr>
        <w:t xml:space="preserve"> </w:t>
      </w:r>
      <w:r w:rsidRPr="008E674A">
        <w:rPr>
          <w:iCs/>
          <w:szCs w:val="24"/>
        </w:rPr>
        <w:t>Faith-based activities.</w:t>
      </w:r>
      <w:r w:rsidRPr="008E674A">
        <w:rPr>
          <w:szCs w:val="24"/>
        </w:rPr>
        <w:t xml:space="preserve"> </w:t>
      </w:r>
    </w:p>
    <w:p w:rsidR="00E06B6E" w:rsidRPr="008E674A" w:rsidRDefault="00E06B6E" w:rsidP="008E674A">
      <w:pPr>
        <w:ind w:left="360"/>
        <w:rPr>
          <w:szCs w:val="24"/>
        </w:rPr>
      </w:pPr>
      <w:r w:rsidRPr="008E674A">
        <w:rPr>
          <w:szCs w:val="24"/>
        </w:rPr>
        <w:t>(15)</w:t>
      </w:r>
      <w:r w:rsidRPr="008E674A">
        <w:rPr>
          <w:szCs w:val="24"/>
        </w:rPr>
        <w:t xml:space="preserve"> </w:t>
      </w:r>
      <w:r w:rsidRPr="008E674A">
        <w:rPr>
          <w:iCs/>
          <w:szCs w:val="24"/>
        </w:rPr>
        <w:t>Affirmatively Furthering Fair Housing.</w:t>
      </w:r>
      <w:r w:rsidRPr="008E674A">
        <w:rPr>
          <w:szCs w:val="24"/>
        </w:rPr>
        <w:t xml:space="preserve"> </w:t>
      </w:r>
    </w:p>
    <w:p w:rsidR="00E06B6E" w:rsidRPr="008E674A" w:rsidRDefault="00E06B6E" w:rsidP="008E674A">
      <w:pPr>
        <w:ind w:left="360"/>
        <w:rPr>
          <w:szCs w:val="24"/>
        </w:rPr>
      </w:pPr>
      <w:r w:rsidRPr="008E674A">
        <w:rPr>
          <w:szCs w:val="24"/>
        </w:rPr>
        <w:t>(16)</w:t>
      </w:r>
      <w:r w:rsidRPr="008E674A">
        <w:rPr>
          <w:szCs w:val="24"/>
        </w:rPr>
        <w:t xml:space="preserve"> </w:t>
      </w:r>
      <w:r w:rsidRPr="008E674A">
        <w:rPr>
          <w:iCs/>
          <w:szCs w:val="24"/>
        </w:rPr>
        <w:t>Other federal requirements.</w:t>
      </w:r>
      <w:r w:rsidRPr="008E674A">
        <w:rPr>
          <w:szCs w:val="24"/>
        </w:rPr>
        <w:t xml:space="preserve"> </w:t>
      </w:r>
    </w:p>
    <w:p w:rsidR="00E06B6E" w:rsidRPr="008E674A" w:rsidRDefault="00E06B6E" w:rsidP="008E674A">
      <w:pPr>
        <w:ind w:left="360"/>
        <w:rPr>
          <w:szCs w:val="24"/>
        </w:rPr>
      </w:pPr>
      <w:r w:rsidRPr="008E674A">
        <w:rPr>
          <w:szCs w:val="24"/>
        </w:rPr>
        <w:t>(17)</w:t>
      </w:r>
      <w:r w:rsidRPr="008E674A">
        <w:rPr>
          <w:szCs w:val="24"/>
        </w:rPr>
        <w:t xml:space="preserve"> </w:t>
      </w:r>
      <w:r w:rsidRPr="008E674A">
        <w:rPr>
          <w:iCs/>
          <w:szCs w:val="24"/>
        </w:rPr>
        <w:t>Subrecipients and contractors.</w:t>
      </w:r>
      <w:r w:rsidRPr="008E674A">
        <w:rPr>
          <w:szCs w:val="24"/>
        </w:rPr>
        <w:t xml:space="preserve"> </w:t>
      </w:r>
    </w:p>
    <w:p w:rsidR="00E06B6E" w:rsidRDefault="00E06B6E" w:rsidP="008E674A">
      <w:pPr>
        <w:ind w:left="360"/>
        <w:rPr>
          <w:szCs w:val="24"/>
        </w:rPr>
      </w:pPr>
      <w:r w:rsidRPr="008E674A">
        <w:rPr>
          <w:szCs w:val="24"/>
        </w:rPr>
        <w:t xml:space="preserve"> (18)</w:t>
      </w:r>
      <w:r w:rsidRPr="008E674A">
        <w:rPr>
          <w:szCs w:val="24"/>
        </w:rPr>
        <w:t xml:space="preserve"> </w:t>
      </w:r>
      <w:r w:rsidRPr="008E674A">
        <w:rPr>
          <w:iCs/>
          <w:szCs w:val="24"/>
        </w:rPr>
        <w:t>Other records specified by HUD.</w:t>
      </w:r>
      <w:r w:rsidRPr="008E674A">
        <w:rPr>
          <w:szCs w:val="24"/>
        </w:rPr>
        <w:t xml:space="preserve"> </w:t>
      </w:r>
    </w:p>
    <w:p w:rsidR="0073340E" w:rsidRPr="008E674A" w:rsidRDefault="0073340E" w:rsidP="008E674A">
      <w:pPr>
        <w:ind w:left="360"/>
        <w:rPr>
          <w:szCs w:val="24"/>
        </w:rPr>
      </w:pPr>
      <w:bookmarkStart w:id="0" w:name="_GoBack"/>
      <w:bookmarkEnd w:id="0"/>
    </w:p>
    <w:p w:rsidR="005D0302" w:rsidRDefault="008E674A" w:rsidP="00E06B6E">
      <w:pPr>
        <w:rPr>
          <w:szCs w:val="24"/>
        </w:rPr>
      </w:pPr>
      <w:r>
        <w:t>R</w:t>
      </w:r>
      <w:r w:rsidR="005D0302" w:rsidRPr="005D0302">
        <w:t>ecipient must provide citizens, public agencies, and other interested parties with reasonable access to records regarding any uses of Continuum of Care funds the recipient received during the preceding 5 years</w:t>
      </w:r>
    </w:p>
    <w:p w:rsidR="002B3F02" w:rsidRPr="005D0302" w:rsidRDefault="005D0302" w:rsidP="005D0302">
      <w:pPr>
        <w:rPr>
          <w:szCs w:val="24"/>
        </w:rPr>
      </w:pPr>
      <w:r w:rsidRPr="005D0302">
        <w:t xml:space="preserve">Projects receiving grant funds only for acquisition, rehabilitation, or new construction must submit APRs for 15 years from the date of initial occupancy or the date of initial service provision, unless HUD provides an exception under </w:t>
      </w:r>
      <w:hyperlink r:id="rId9" w:anchor="p-578.81(e)" w:history="1">
        <w:r w:rsidRPr="005D0302">
          <w:rPr>
            <w:rStyle w:val="Hyperlink"/>
          </w:rPr>
          <w:t>§ 578.81(e)</w:t>
        </w:r>
      </w:hyperlink>
      <w:r w:rsidRPr="005D0302">
        <w:t>.</w:t>
      </w:r>
    </w:p>
    <w:sectPr w:rsidR="002B3F02" w:rsidRPr="005D0302" w:rsidSect="0073340E">
      <w:pgSz w:w="12240" w:h="15840"/>
      <w:pgMar w:top="1152" w:right="1440"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5624A4"/>
    <w:multiLevelType w:val="hybridMultilevel"/>
    <w:tmpl w:val="4C6A0644"/>
    <w:lvl w:ilvl="0" w:tplc="87EE5ABC">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793"/>
    <w:rsid w:val="002B3F02"/>
    <w:rsid w:val="00374EC3"/>
    <w:rsid w:val="005D0302"/>
    <w:rsid w:val="007011DC"/>
    <w:rsid w:val="0073340E"/>
    <w:rsid w:val="007A4D95"/>
    <w:rsid w:val="007D2C67"/>
    <w:rsid w:val="007E3E15"/>
    <w:rsid w:val="00845172"/>
    <w:rsid w:val="008E674A"/>
    <w:rsid w:val="00970EEE"/>
    <w:rsid w:val="009C09E3"/>
    <w:rsid w:val="00A10028"/>
    <w:rsid w:val="00BB7793"/>
    <w:rsid w:val="00BE194E"/>
    <w:rsid w:val="00D426FB"/>
    <w:rsid w:val="00D43832"/>
    <w:rsid w:val="00E06B6E"/>
    <w:rsid w:val="00E618BB"/>
    <w:rsid w:val="00EE6D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3A50B"/>
  <w15:chartTrackingRefBased/>
  <w15:docId w15:val="{8F632698-A7E5-4037-8B28-FE925E247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2B3F02"/>
    <w:pPr>
      <w:ind w:left="720"/>
      <w:contextualSpacing/>
    </w:pPr>
  </w:style>
  <w:style w:type="character" w:styleId="Hyperlink">
    <w:name w:val="Hyperlink"/>
    <w:basedOn w:val="DefaultParagraphFont"/>
    <w:uiPriority w:val="99"/>
    <w:semiHidden/>
    <w:unhideWhenUsed/>
    <w:rsid w:val="00D43832"/>
    <w:rPr>
      <w:color w:val="0000FF"/>
      <w:u w:val="single"/>
    </w:rPr>
  </w:style>
  <w:style w:type="character" w:styleId="FollowedHyperlink">
    <w:name w:val="FollowedHyperlink"/>
    <w:basedOn w:val="DefaultParagraphFont"/>
    <w:uiPriority w:val="99"/>
    <w:semiHidden/>
    <w:unhideWhenUsed/>
    <w:rsid w:val="00D43832"/>
    <w:rPr>
      <w:color w:val="8AAF8E" w:themeColor="followedHyperlink"/>
      <w:u w:val="single"/>
    </w:rPr>
  </w:style>
  <w:style w:type="character" w:customStyle="1" w:styleId="paragraph-hierarchy">
    <w:name w:val="paragraph-hierarchy"/>
    <w:basedOn w:val="DefaultParagraphFont"/>
    <w:rsid w:val="00E06B6E"/>
  </w:style>
  <w:style w:type="character" w:customStyle="1" w:styleId="paren">
    <w:name w:val="paren"/>
    <w:basedOn w:val="DefaultParagraphFont"/>
    <w:rsid w:val="00E06B6E"/>
  </w:style>
  <w:style w:type="character" w:styleId="Emphasis">
    <w:name w:val="Emphasis"/>
    <w:basedOn w:val="DefaultParagraphFont"/>
    <w:uiPriority w:val="20"/>
    <w:qFormat/>
    <w:rsid w:val="00E06B6E"/>
    <w:rPr>
      <w:i/>
      <w:iCs/>
    </w:rPr>
  </w:style>
  <w:style w:type="paragraph" w:customStyle="1" w:styleId="indent-2">
    <w:name w:val="indent-2"/>
    <w:basedOn w:val="Normal"/>
    <w:rsid w:val="00E06B6E"/>
    <w:pPr>
      <w:spacing w:before="100" w:beforeAutospacing="1" w:after="100" w:afterAutospacing="1"/>
    </w:pPr>
    <w:rPr>
      <w:rFonts w:ascii="Times New Roman" w:eastAsia="Times New Roman" w:hAnsi="Times New Roman" w:cs="Times New Roman"/>
      <w:szCs w:val="24"/>
    </w:rPr>
  </w:style>
  <w:style w:type="character" w:styleId="CommentReference">
    <w:name w:val="annotation reference"/>
    <w:basedOn w:val="DefaultParagraphFont"/>
    <w:uiPriority w:val="99"/>
    <w:semiHidden/>
    <w:unhideWhenUsed/>
    <w:rsid w:val="00E06B6E"/>
    <w:rPr>
      <w:sz w:val="16"/>
      <w:szCs w:val="16"/>
    </w:rPr>
  </w:style>
  <w:style w:type="paragraph" w:styleId="CommentText">
    <w:name w:val="annotation text"/>
    <w:basedOn w:val="Normal"/>
    <w:link w:val="CommentTextChar"/>
    <w:uiPriority w:val="99"/>
    <w:semiHidden/>
    <w:unhideWhenUsed/>
    <w:rsid w:val="00E06B6E"/>
    <w:rPr>
      <w:sz w:val="20"/>
      <w:szCs w:val="20"/>
    </w:rPr>
  </w:style>
  <w:style w:type="character" w:customStyle="1" w:styleId="CommentTextChar">
    <w:name w:val="Comment Text Char"/>
    <w:basedOn w:val="DefaultParagraphFont"/>
    <w:link w:val="CommentText"/>
    <w:uiPriority w:val="99"/>
    <w:semiHidden/>
    <w:rsid w:val="00E06B6E"/>
    <w:rPr>
      <w:sz w:val="20"/>
      <w:szCs w:val="20"/>
    </w:rPr>
  </w:style>
  <w:style w:type="paragraph" w:styleId="BalloonText">
    <w:name w:val="Balloon Text"/>
    <w:basedOn w:val="Normal"/>
    <w:link w:val="BalloonTextChar"/>
    <w:uiPriority w:val="99"/>
    <w:semiHidden/>
    <w:unhideWhenUsed/>
    <w:rsid w:val="00E06B6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6B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cfr.gov/current/title-24/part-578/section-578.19" TargetMode="External"/><Relationship Id="rId3" Type="http://schemas.openxmlformats.org/officeDocument/2006/relationships/settings" Target="settings.xml"/><Relationship Id="rId7" Type="http://schemas.openxmlformats.org/officeDocument/2006/relationships/hyperlink" Target="https://www.ecfr.gov/current/title-24/section-578.9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ecfr.gov/current/title-24/section-578.9" TargetMode="External"/><Relationship Id="rId11" Type="http://schemas.openxmlformats.org/officeDocument/2006/relationships/theme" Target="theme/theme1.xml"/><Relationship Id="rId5" Type="http://schemas.openxmlformats.org/officeDocument/2006/relationships/hyperlink" Target="https://www.ecfr.gov/current/title-24/section-578.5"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ecfr.gov/current/title-24/section-578.81"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105</TotalTime>
  <Pages>2</Pages>
  <Words>725</Words>
  <Characters>4138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4854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2024-07-02T13:26:00Z</dcterms:created>
  <dcterms:modified xsi:type="dcterms:W3CDTF">2024-07-02T15:42:00Z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96b49140-3ee3-418f-ba93-306e6a049c17</vt:lpwstr>
  </property>
</Properties>
</file>