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F7867" w:rsidRDefault="00033CD3">
      <w:pPr>
        <w:rPr>
          <w:szCs w:val="24"/>
        </w:rPr>
      </w:pPr>
      <w:r>
        <w:rPr>
          <w:szCs w:val="24"/>
        </w:rPr>
        <w:t>Kelly Watson, MaineHousing</w:t>
      </w:r>
    </w:p>
    <w:p w:rsidR="00033CD3" w:rsidRDefault="00033CD3">
      <w:pPr>
        <w:rPr>
          <w:szCs w:val="24"/>
        </w:rPr>
      </w:pPr>
    </w:p>
    <w:p w:rsidR="00033CD3" w:rsidRDefault="00033CD3" w:rsidP="00033CD3">
      <w:pPr>
        <w:rPr>
          <w:rFonts w:ascii="Georgia" w:eastAsia="Times New Roman" w:hAnsi="Georgia"/>
          <w:color w:val="000000"/>
          <w:sz w:val="22"/>
        </w:rPr>
      </w:pPr>
      <w:r>
        <w:rPr>
          <w:rFonts w:ascii="Georgia" w:eastAsia="Times New Roman" w:hAnsi="Georgia"/>
          <w:color w:val="000000"/>
          <w:sz w:val="22"/>
        </w:rPr>
        <w:t>Yes there should be term limits, it is important to encourage diversity in leadership in all aspects.</w:t>
      </w:r>
    </w:p>
    <w:p w:rsidR="00033CD3" w:rsidRDefault="00033CD3" w:rsidP="00033CD3">
      <w:pPr>
        <w:rPr>
          <w:rFonts w:ascii="Georgia" w:eastAsia="Times New Roman" w:hAnsi="Georgia"/>
          <w:color w:val="000000"/>
          <w:sz w:val="22"/>
        </w:rPr>
      </w:pPr>
      <w:r>
        <w:rPr>
          <w:rFonts w:ascii="Georgia" w:eastAsia="Times New Roman" w:hAnsi="Georgia"/>
          <w:color w:val="000000"/>
          <w:sz w:val="22"/>
        </w:rPr>
        <w:t>Based on HUD TA insights and community examples, the committees should be more empowered to do the work they are tasked to do, and that is really where the work should happen. I like the item on the to do list to clarify what a committee does and does not need approval on, and I feel like more trust should be given to committees to make decisions rather than having everything go to vote. Not only will this make work happen more quickly, but I think there would be more interest in joining committees if people felt empowered to make an impact.</w:t>
      </w:r>
    </w:p>
    <w:p w:rsidR="00033CD3" w:rsidRDefault="00033CD3" w:rsidP="00033CD3">
      <w:pPr>
        <w:rPr>
          <w:rFonts w:ascii="Georgia" w:eastAsia="Times New Roman" w:hAnsi="Georgia"/>
          <w:color w:val="000000"/>
          <w:sz w:val="22"/>
        </w:rPr>
      </w:pPr>
      <w:r>
        <w:rPr>
          <w:rFonts w:ascii="Georgia" w:eastAsia="Times New Roman" w:hAnsi="Georgia"/>
          <w:color w:val="000000"/>
          <w:sz w:val="22"/>
        </w:rPr>
        <w:t>I think the COI policy and practice needs work. We are hearing from HUD that COI doesn’t just mean recusing yourself from votes, it also means not even being part of the conversation when a conflict exists. I think clarity in policy will be helpful to aid in holding each other accountable in practice.</w:t>
      </w:r>
    </w:p>
    <w:p w:rsidR="00033CD3" w:rsidRDefault="00033CD3" w:rsidP="00033CD3">
      <w:pPr>
        <w:rPr>
          <w:rFonts w:ascii="Georgia" w:eastAsia="Times New Roman" w:hAnsi="Georgia"/>
          <w:color w:val="000000"/>
          <w:sz w:val="22"/>
        </w:rPr>
      </w:pPr>
      <w:r>
        <w:rPr>
          <w:rFonts w:ascii="Georgia" w:eastAsia="Times New Roman" w:hAnsi="Georgia"/>
          <w:color w:val="000000"/>
          <w:sz w:val="22"/>
        </w:rPr>
        <w:t>Meetings should be more purposeful and less about updates. It feels like we are starting to head in that direction, and I think that momentum should continue.</w:t>
      </w:r>
    </w:p>
    <w:p w:rsidR="00033CD3" w:rsidRDefault="00033CD3" w:rsidP="00033CD3">
      <w:pPr>
        <w:rPr>
          <w:rFonts w:ascii="Georgia" w:eastAsia="Times New Roman" w:hAnsi="Georgia"/>
          <w:color w:val="000000"/>
          <w:sz w:val="22"/>
        </w:rPr>
      </w:pPr>
      <w:r>
        <w:rPr>
          <w:rFonts w:ascii="Georgia" w:eastAsia="Times New Roman" w:hAnsi="Georgia"/>
          <w:color w:val="000000"/>
          <w:sz w:val="22"/>
        </w:rPr>
        <w:t>MH can assist with making sure the CoC knows when certain documents need to be updated and assist with admin support, but the actual content updating needs to be a CoC process (not sure where it lives). We have sometimes written governance for how the COC will govern of ourselves (HMIS for example) and that feels like a real conflict to me.</w:t>
      </w:r>
    </w:p>
    <w:p w:rsidR="00033CD3" w:rsidRDefault="00033CD3" w:rsidP="00033CD3">
      <w:pPr>
        <w:rPr>
          <w:rFonts w:ascii="Georgia" w:eastAsia="Times New Roman" w:hAnsi="Georgia"/>
          <w:color w:val="000000"/>
          <w:sz w:val="22"/>
        </w:rPr>
      </w:pPr>
      <w:r>
        <w:rPr>
          <w:rFonts w:ascii="Georgia" w:eastAsia="Times New Roman" w:hAnsi="Georgia"/>
          <w:color w:val="000000"/>
          <w:sz w:val="22"/>
        </w:rPr>
        <w:t>I see consultant is still on the list, and I think if that is something that people feel strongly about, there are some things to take into account. If Planning dollars are used, it will require an RFP process. In that process, the CoC needs to be very clear about the scope, the expectations, and the accountability - who the consultant will be accountable to and how. It's my understanding that lack of clarity around this caused issues with the last consultant. It would be important to make sure that the scope is not something already within MH’s scope as the CA, which I know is part of what is being hashed out in this process.</w:t>
      </w:r>
    </w:p>
    <w:p w:rsidR="00033CD3" w:rsidRPr="00E618BB" w:rsidRDefault="00033CD3">
      <w:pPr>
        <w:rPr>
          <w:szCs w:val="24"/>
        </w:rPr>
      </w:pPr>
      <w:bookmarkStart w:id="0" w:name="_GoBack"/>
      <w:bookmarkEnd w:id="0"/>
    </w:p>
    <w:sectPr w:rsidR="00033CD3" w:rsidRPr="00E618B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Garamond">
    <w:panose1 w:val="02020404030301010803"/>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33CD3"/>
    <w:rsid w:val="00033CD3"/>
    <w:rsid w:val="007A4D95"/>
    <w:rsid w:val="007D2C67"/>
    <w:rsid w:val="007E3E15"/>
    <w:rsid w:val="00845172"/>
    <w:rsid w:val="00A10028"/>
    <w:rsid w:val="00D426FB"/>
    <w:rsid w:val="00E618B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0DDFA0"/>
  <w15:chartTrackingRefBased/>
  <w15:docId w15:val="{2AFE7550-904C-40A4-9E57-FFEBACCC09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45172"/>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Subtitle">
    <w:name w:val="Subtitle"/>
    <w:basedOn w:val="Normal"/>
    <w:next w:val="Normal"/>
    <w:link w:val="SubtitleChar"/>
    <w:uiPriority w:val="11"/>
    <w:qFormat/>
    <w:rsid w:val="00845172"/>
    <w:pPr>
      <w:numPr>
        <w:ilvl w:val="1"/>
      </w:numPr>
      <w:spacing w:after="160"/>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845172"/>
    <w:rPr>
      <w:rFonts w:eastAsiaTheme="minorEastAsia"/>
      <w:color w:val="5A5A5A" w:themeColor="text1" w:themeTint="A5"/>
      <w:spacing w:val="15"/>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006328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MaineHousingWord">
  <a:themeElements>
    <a:clrScheme name="MaineHousingNew">
      <a:dk1>
        <a:srgbClr val="000000"/>
      </a:dk1>
      <a:lt1>
        <a:srgbClr val="FFFFFF"/>
      </a:lt1>
      <a:dk2>
        <a:srgbClr val="495869"/>
      </a:dk2>
      <a:lt2>
        <a:srgbClr val="EEECE1"/>
      </a:lt2>
      <a:accent1>
        <a:srgbClr val="495869"/>
      </a:accent1>
      <a:accent2>
        <a:srgbClr val="8AAF8E"/>
      </a:accent2>
      <a:accent3>
        <a:srgbClr val="F3C766"/>
      </a:accent3>
      <a:accent4>
        <a:srgbClr val="8CBDC8"/>
      </a:accent4>
      <a:accent5>
        <a:srgbClr val="899AAD"/>
      </a:accent5>
      <a:accent6>
        <a:srgbClr val="B9CFBB"/>
      </a:accent6>
      <a:hlink>
        <a:srgbClr val="495869"/>
      </a:hlink>
      <a:folHlink>
        <a:srgbClr val="8AAF8E"/>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316</Words>
  <Characters>1803</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MaineHousing</Company>
  <LinksUpToDate>false</LinksUpToDate>
  <CharactersWithSpaces>2115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Scott Tibbitts</dc:creator>
  <cp:keywords/>
  <dc:description/>
  <cp:lastModifiedBy>Scott Tibbitts</cp:lastModifiedBy>
  <cp:revision>1</cp:revision>
  <dcterms:created xsi:type="dcterms:W3CDTF">2024-07-08T12:50:00Z</dcterms:created>
  <dcterms:modified xsi:type="dcterms:W3CDTF">2024-07-08T12:51:00Z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martDox GUID">
    <vt:lpwstr>113ba841-0cb4-4a4f-b0a0-55ce6d4ac034</vt:lpwstr>
  </property>
</Properties>
</file>