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7867" w:rsidRDefault="00602B50">
      <w:pPr>
        <w:rPr>
          <w:szCs w:val="24"/>
        </w:rPr>
      </w:pPr>
      <w:r>
        <w:rPr>
          <w:szCs w:val="24"/>
        </w:rPr>
        <w:t>G&amp;S Work Group 5-13-24 (2nd session)</w:t>
      </w:r>
    </w:p>
    <w:p w:rsidR="00602B50" w:rsidRDefault="00602B50">
      <w:pPr>
        <w:rPr>
          <w:szCs w:val="24"/>
        </w:rPr>
      </w:pPr>
    </w:p>
    <w:p w:rsidR="00602B50" w:rsidRPr="002E7207" w:rsidRDefault="00602B50">
      <w:pPr>
        <w:rPr>
          <w:b/>
          <w:szCs w:val="24"/>
          <w:u w:val="single"/>
        </w:rPr>
      </w:pPr>
      <w:r w:rsidRPr="002E7207">
        <w:rPr>
          <w:b/>
          <w:szCs w:val="24"/>
          <w:u w:val="single"/>
        </w:rPr>
        <w:t>Present:</w:t>
      </w:r>
    </w:p>
    <w:p w:rsidR="00602B50" w:rsidRDefault="00602B50">
      <w:pPr>
        <w:rPr>
          <w:szCs w:val="24"/>
        </w:rPr>
      </w:pPr>
      <w:r>
        <w:rPr>
          <w:szCs w:val="24"/>
        </w:rPr>
        <w:t>Scott Tibbitts (</w:t>
      </w:r>
      <w:proofErr w:type="spellStart"/>
      <w:r>
        <w:rPr>
          <w:szCs w:val="24"/>
        </w:rPr>
        <w:t>MaineHousing</w:t>
      </w:r>
      <w:proofErr w:type="spellEnd"/>
      <w:r>
        <w:rPr>
          <w:szCs w:val="24"/>
        </w:rPr>
        <w:t xml:space="preserve">), </w:t>
      </w:r>
      <w:proofErr w:type="spellStart"/>
      <w:r>
        <w:rPr>
          <w:szCs w:val="24"/>
        </w:rPr>
        <w:t>Vickey</w:t>
      </w:r>
      <w:proofErr w:type="spellEnd"/>
      <w:r>
        <w:rPr>
          <w:szCs w:val="24"/>
        </w:rPr>
        <w:t xml:space="preserve"> Merrill (CHOM), Julian Sherman (PCHC), Ken Capron (Hope Harbor), Rosa Moore (HOME, Inc.), Awa </w:t>
      </w:r>
      <w:proofErr w:type="spellStart"/>
      <w:r>
        <w:rPr>
          <w:szCs w:val="24"/>
        </w:rPr>
        <w:t>Conteh</w:t>
      </w:r>
      <w:proofErr w:type="spellEnd"/>
      <w:r>
        <w:rPr>
          <w:szCs w:val="24"/>
        </w:rPr>
        <w:t xml:space="preserve"> (City of Bangor), Shelby Wilson (Hub 9), Jason Goodrich (Private Citizen), Hanna Gregory (MCEDV), Dan </w:t>
      </w:r>
      <w:proofErr w:type="spellStart"/>
      <w:r>
        <w:rPr>
          <w:szCs w:val="24"/>
        </w:rPr>
        <w:t>Hodgkins</w:t>
      </w:r>
      <w:proofErr w:type="spellEnd"/>
      <w:r>
        <w:rPr>
          <w:szCs w:val="24"/>
        </w:rPr>
        <w:t xml:space="preserve"> (Preble Street), Nicole </w:t>
      </w:r>
      <w:proofErr w:type="spellStart"/>
      <w:r>
        <w:rPr>
          <w:szCs w:val="24"/>
        </w:rPr>
        <w:t>Frydrych</w:t>
      </w:r>
      <w:proofErr w:type="spellEnd"/>
      <w:r>
        <w:rPr>
          <w:szCs w:val="24"/>
        </w:rPr>
        <w:t xml:space="preserve"> (Hub 6), Chris Bicknell ( New Beginnings), Katie Spencer-White (MMHS), Jessica </w:t>
      </w:r>
      <w:proofErr w:type="spellStart"/>
      <w:r>
        <w:rPr>
          <w:szCs w:val="24"/>
        </w:rPr>
        <w:t>Sanfasin</w:t>
      </w:r>
      <w:proofErr w:type="spellEnd"/>
      <w:r>
        <w:rPr>
          <w:szCs w:val="24"/>
        </w:rPr>
        <w:t xml:space="preserve"> (VOANNE), Donna Alger (BFAH), Greg Payne (Office of the Governor), Donna Kelley (Waldo CAP), Lauren Bustard (MaineHousing), Betty St. </w:t>
      </w:r>
      <w:proofErr w:type="spellStart"/>
      <w:r>
        <w:rPr>
          <w:szCs w:val="24"/>
        </w:rPr>
        <w:t>Hilair</w:t>
      </w:r>
      <w:r w:rsidR="00B80E64">
        <w:rPr>
          <w:szCs w:val="24"/>
        </w:rPr>
        <w:t>e</w:t>
      </w:r>
      <w:proofErr w:type="spellEnd"/>
      <w:r w:rsidR="00B80E64">
        <w:rPr>
          <w:szCs w:val="24"/>
        </w:rPr>
        <w:t xml:space="preserve"> (UCLC),</w:t>
      </w:r>
      <w:r w:rsidR="00836F29">
        <w:rPr>
          <w:szCs w:val="24"/>
        </w:rPr>
        <w:t xml:space="preserve"> Zach Moore (Advocate), Gerald </w:t>
      </w:r>
      <w:proofErr w:type="spellStart"/>
      <w:r w:rsidR="00836F29">
        <w:rPr>
          <w:szCs w:val="24"/>
        </w:rPr>
        <w:t>B</w:t>
      </w:r>
      <w:r w:rsidR="00B80E64">
        <w:rPr>
          <w:szCs w:val="24"/>
        </w:rPr>
        <w:t>otta</w:t>
      </w:r>
      <w:proofErr w:type="spellEnd"/>
      <w:r w:rsidR="00B80E64">
        <w:rPr>
          <w:szCs w:val="24"/>
        </w:rPr>
        <w:t xml:space="preserve"> (HOME, Inc.)</w:t>
      </w:r>
      <w:r>
        <w:rPr>
          <w:szCs w:val="24"/>
        </w:rPr>
        <w:t xml:space="preserve"> </w:t>
      </w:r>
    </w:p>
    <w:p w:rsidR="00836F29" w:rsidRDefault="00836F29">
      <w:pPr>
        <w:rPr>
          <w:szCs w:val="24"/>
        </w:rPr>
      </w:pPr>
    </w:p>
    <w:p w:rsidR="00836F29" w:rsidRPr="002E7207" w:rsidRDefault="00836F29">
      <w:pPr>
        <w:rPr>
          <w:b/>
          <w:szCs w:val="24"/>
          <w:u w:val="single"/>
        </w:rPr>
      </w:pPr>
      <w:r w:rsidRPr="002E7207">
        <w:rPr>
          <w:b/>
          <w:szCs w:val="24"/>
          <w:u w:val="single"/>
        </w:rPr>
        <w:t>Meeting Facilitation:</w:t>
      </w:r>
    </w:p>
    <w:p w:rsidR="00836F29" w:rsidRDefault="000647FC">
      <w:pPr>
        <w:rPr>
          <w:szCs w:val="24"/>
        </w:rPr>
      </w:pPr>
      <w:r>
        <w:rPr>
          <w:szCs w:val="24"/>
        </w:rPr>
        <w:t>-</w:t>
      </w:r>
      <w:r w:rsidR="00836F29">
        <w:rPr>
          <w:szCs w:val="24"/>
        </w:rPr>
        <w:t xml:space="preserve">At the end of our previous meeting Scott asked for nominations and/or volunteers to facilitate and take minutes during these meetings going forward – in part to empower the group itself to lead this effort, and in part to address any concerns about MaineHousing controlling the meetings. Julian S. and Jessica S. had both offered to facilitate, but no decision was made at that time. </w:t>
      </w:r>
    </w:p>
    <w:p w:rsidR="00836F29" w:rsidRDefault="000647FC">
      <w:pPr>
        <w:rPr>
          <w:szCs w:val="24"/>
        </w:rPr>
      </w:pPr>
      <w:r>
        <w:rPr>
          <w:szCs w:val="24"/>
        </w:rPr>
        <w:t>-</w:t>
      </w:r>
      <w:r w:rsidR="00836F29">
        <w:rPr>
          <w:szCs w:val="24"/>
        </w:rPr>
        <w:t xml:space="preserve">Scott raised the issue again to start today’s meeting. Julian and Jessica both confirmed they were willing and able to </w:t>
      </w:r>
      <w:r w:rsidR="00DA3027">
        <w:rPr>
          <w:szCs w:val="24"/>
        </w:rPr>
        <w:t xml:space="preserve">serve. There was a suggestion they could be co-facilitators, or perhaps switch up every other meeting. </w:t>
      </w:r>
    </w:p>
    <w:p w:rsidR="00DA3027" w:rsidRDefault="000647FC">
      <w:pPr>
        <w:rPr>
          <w:szCs w:val="24"/>
        </w:rPr>
      </w:pPr>
      <w:r>
        <w:rPr>
          <w:szCs w:val="24"/>
        </w:rPr>
        <w:t>-</w:t>
      </w:r>
      <w:r w:rsidR="00DA3027">
        <w:rPr>
          <w:szCs w:val="24"/>
        </w:rPr>
        <w:t xml:space="preserve">Donna A. proposed that she act as a Systems Analyst for the group - not as facilitator or minute taker – but to track specific Goals, tasks, scope of work, and progress over time, particularly in regard to meeting HUD Requirements. Several people agreed this would be very helpful. </w:t>
      </w:r>
      <w:r w:rsidR="00081CFA">
        <w:rPr>
          <w:szCs w:val="24"/>
        </w:rPr>
        <w:t>Donna A. began a list outlining the Scope of Work for this group.</w:t>
      </w:r>
    </w:p>
    <w:p w:rsidR="000647FC" w:rsidRDefault="000647FC">
      <w:pPr>
        <w:rPr>
          <w:szCs w:val="24"/>
        </w:rPr>
      </w:pPr>
      <w:r>
        <w:rPr>
          <w:szCs w:val="24"/>
        </w:rPr>
        <w:t>-</w:t>
      </w:r>
      <w:r w:rsidR="00DA3027">
        <w:rPr>
          <w:szCs w:val="24"/>
        </w:rPr>
        <w:t>It was suggested we Record these meetings, if only for the purpose of compiling minutes later. Several people strongly objected to this, saying it would stop people from speaking openly and honestly. The idea of simply generating a Transcript was also opposed, for similar reasons – “minutes” are a summary – not a word for word transcription.</w:t>
      </w:r>
      <w:r>
        <w:rPr>
          <w:szCs w:val="24"/>
        </w:rPr>
        <w:t xml:space="preserve"> It was pointed out that </w:t>
      </w:r>
      <w:proofErr w:type="spellStart"/>
      <w:r>
        <w:rPr>
          <w:szCs w:val="24"/>
        </w:rPr>
        <w:t>any body</w:t>
      </w:r>
      <w:proofErr w:type="spellEnd"/>
      <w:r>
        <w:rPr>
          <w:szCs w:val="24"/>
        </w:rPr>
        <w:t xml:space="preserve"> discussing the use of state or federal funding (federal, in this case) should make records of meetings available to the public. It was also stated that minutes do not capture everything – having a recording may be helpful in the future to refer to if there are questions about how the group arrived at a decision. </w:t>
      </w:r>
    </w:p>
    <w:p w:rsidR="002E7207" w:rsidRDefault="000647FC">
      <w:pPr>
        <w:rPr>
          <w:szCs w:val="24"/>
        </w:rPr>
      </w:pPr>
      <w:r>
        <w:rPr>
          <w:szCs w:val="24"/>
        </w:rPr>
        <w:t xml:space="preserve">-While </w:t>
      </w:r>
      <w:r w:rsidR="00231C09">
        <w:rPr>
          <w:szCs w:val="24"/>
        </w:rPr>
        <w:t xml:space="preserve">some </w:t>
      </w:r>
      <w:r>
        <w:rPr>
          <w:szCs w:val="24"/>
        </w:rPr>
        <w:t xml:space="preserve">have expressed concerns at </w:t>
      </w:r>
      <w:r w:rsidR="00231C09">
        <w:rPr>
          <w:szCs w:val="24"/>
        </w:rPr>
        <w:t xml:space="preserve">this and </w:t>
      </w:r>
      <w:r>
        <w:rPr>
          <w:szCs w:val="24"/>
        </w:rPr>
        <w:t xml:space="preserve">other meetings about MaineHousing, as Collaborative Applicant, having too much control, </w:t>
      </w:r>
      <w:r w:rsidR="00231C09">
        <w:rPr>
          <w:szCs w:val="24"/>
        </w:rPr>
        <w:t>others felt that</w:t>
      </w:r>
      <w:r>
        <w:rPr>
          <w:szCs w:val="24"/>
        </w:rPr>
        <w:t xml:space="preserve"> they have staff who are specifically being paid to do this work </w:t>
      </w:r>
      <w:r w:rsidR="002E7207">
        <w:rPr>
          <w:szCs w:val="24"/>
        </w:rPr>
        <w:t>–</w:t>
      </w:r>
      <w:r>
        <w:rPr>
          <w:szCs w:val="24"/>
        </w:rPr>
        <w:t xml:space="preserve"> </w:t>
      </w:r>
      <w:r w:rsidR="002E7207">
        <w:rPr>
          <w:szCs w:val="24"/>
        </w:rPr>
        <w:t xml:space="preserve">the rest of the people here are all volunteers – therefore MaineHousing staff should facilitate and take minutes – with the understanding that facilitating this, or any other meeting, is not the same as leading the group. </w:t>
      </w:r>
    </w:p>
    <w:p w:rsidR="002E7207" w:rsidRDefault="002E7207">
      <w:pPr>
        <w:rPr>
          <w:szCs w:val="24"/>
        </w:rPr>
      </w:pPr>
      <w:r>
        <w:rPr>
          <w:szCs w:val="24"/>
        </w:rPr>
        <w:t>-At this point, we were half an hour into a 90 minute meeting. Scott pointed out that this group is a microcosm – and an example – of how the MCOC as a whole struggles to make decisions and gets bogged down with even basic things. He said he would be happy to facilitate and/or take minutes if that was the will of group. It was suggested we let Julian and Jessica facilitate, at least for now. It was also suggested we ask the Gorman Foundation if they could provide us with a facilitator going forward. Chris B. said he would contact them about it.</w:t>
      </w:r>
    </w:p>
    <w:p w:rsidR="002E7207" w:rsidRDefault="002E7207">
      <w:pPr>
        <w:rPr>
          <w:szCs w:val="24"/>
        </w:rPr>
      </w:pPr>
    </w:p>
    <w:p w:rsidR="00DA3027" w:rsidRPr="000D5F8D" w:rsidRDefault="000D5F8D">
      <w:pPr>
        <w:rPr>
          <w:b/>
          <w:szCs w:val="24"/>
          <w:u w:val="single"/>
        </w:rPr>
      </w:pPr>
      <w:r w:rsidRPr="000D5F8D">
        <w:rPr>
          <w:b/>
          <w:szCs w:val="24"/>
          <w:u w:val="single"/>
        </w:rPr>
        <w:t>DRAFT Governance Changes</w:t>
      </w:r>
    </w:p>
    <w:p w:rsidR="000D5F8D" w:rsidRDefault="000D5F8D">
      <w:pPr>
        <w:rPr>
          <w:szCs w:val="24"/>
        </w:rPr>
      </w:pPr>
      <w:r>
        <w:rPr>
          <w:szCs w:val="24"/>
        </w:rPr>
        <w:t>Greg P. sent around a red-line version of the MCOC Governance this m</w:t>
      </w:r>
      <w:r w:rsidR="00231C09">
        <w:rPr>
          <w:szCs w:val="24"/>
        </w:rPr>
        <w:t>orning before the meeting. He said he</w:t>
      </w:r>
      <w:r>
        <w:rPr>
          <w:szCs w:val="24"/>
        </w:rPr>
        <w:t xml:space="preserve"> has some experience with these sorts of things and wanted to offer some suggestions. </w:t>
      </w:r>
      <w:r w:rsidR="00231C09">
        <w:rPr>
          <w:szCs w:val="24"/>
        </w:rPr>
        <w:t xml:space="preserve">For starters, he is suggesting we combine the Governance and By-Laws into one document to eliminate redundancies and ensure consistency – having two sets of rules might be a ‘historical artifact’ from when and how the groups were created, but now seems unnecessary. He also suggested we add “County and Local funding” to the section that talks about seeking State and </w:t>
      </w:r>
      <w:r w:rsidR="00231C09">
        <w:rPr>
          <w:szCs w:val="24"/>
        </w:rPr>
        <w:lastRenderedPageBreak/>
        <w:t>Federal funds, to ensure the group does not limit its possible resources. The biggest changes would be to Article 7, limiting the number of Board members to between 9 and 13,</w:t>
      </w:r>
      <w:r w:rsidR="009D7124">
        <w:rPr>
          <w:szCs w:val="24"/>
        </w:rPr>
        <w:t xml:space="preserve"> with an eye toward geographic diversity (Hub based?)</w:t>
      </w:r>
      <w:r w:rsidR="00231C09">
        <w:rPr>
          <w:szCs w:val="24"/>
        </w:rPr>
        <w:t xml:space="preserve"> and </w:t>
      </w:r>
      <w:r w:rsidR="009D7124">
        <w:rPr>
          <w:szCs w:val="24"/>
        </w:rPr>
        <w:t>limiting both members and officers to 2 consecutive 3yr terms. The Board would act more as an Executive Committee, not as a separate entity.</w:t>
      </w:r>
      <w:r w:rsidR="00583D43">
        <w:rPr>
          <w:szCs w:val="24"/>
        </w:rPr>
        <w:t xml:space="preserve"> There are several examples of this in the materials HUD TA shared.</w:t>
      </w:r>
      <w:r w:rsidR="009D7124">
        <w:rPr>
          <w:szCs w:val="24"/>
        </w:rPr>
        <w:t xml:space="preserve"> Greg said that these are suggestions, but he wanted the group to have some ideas to work with, and that the </w:t>
      </w:r>
      <w:proofErr w:type="spellStart"/>
      <w:r w:rsidR="009D7124">
        <w:rPr>
          <w:szCs w:val="24"/>
        </w:rPr>
        <w:t>CoC</w:t>
      </w:r>
      <w:proofErr w:type="spellEnd"/>
      <w:r w:rsidR="009D7124">
        <w:rPr>
          <w:szCs w:val="24"/>
        </w:rPr>
        <w:t xml:space="preserve"> will need to ensure any and all changes meet HUD requirements and expectations.  He also added that under Article 8, there are a lot of Committees – do we need them all? Can they be consolidated, or re-organized to help simplify the overall structure? </w:t>
      </w:r>
    </w:p>
    <w:p w:rsidR="009D7124" w:rsidRDefault="009D7124">
      <w:pPr>
        <w:rPr>
          <w:szCs w:val="24"/>
        </w:rPr>
      </w:pPr>
      <w:r>
        <w:rPr>
          <w:szCs w:val="24"/>
        </w:rPr>
        <w:t>-</w:t>
      </w:r>
      <w:r w:rsidR="00862F36">
        <w:rPr>
          <w:szCs w:val="24"/>
        </w:rPr>
        <w:t>If we do combine the documents, we need to be very clear about the different roles of the Board and the ‘general assembly’, as there are specific things that HUD expects from each.</w:t>
      </w:r>
    </w:p>
    <w:p w:rsidR="00862F36" w:rsidRDefault="00862F36">
      <w:pPr>
        <w:rPr>
          <w:szCs w:val="24"/>
        </w:rPr>
      </w:pPr>
      <w:r>
        <w:rPr>
          <w:szCs w:val="24"/>
        </w:rPr>
        <w:t xml:space="preserve">-Currently, neither MCOC, nor the MCOC Board, are “Corporate” or “Legal” entities, and cannot enter into legal contracts. </w:t>
      </w:r>
      <w:proofErr w:type="spellStart"/>
      <w:r>
        <w:rPr>
          <w:szCs w:val="24"/>
        </w:rPr>
        <w:t>MaineHousing</w:t>
      </w:r>
      <w:proofErr w:type="spellEnd"/>
      <w:r>
        <w:rPr>
          <w:szCs w:val="24"/>
        </w:rPr>
        <w:t>, as Collaborative Applicant, is the signatory for the MCOC NOFO Application. Does MCOC want to incorporate and become a legal entity? What are the pros and cons? We can</w:t>
      </w:r>
      <w:r w:rsidR="00081CFA">
        <w:rPr>
          <w:szCs w:val="24"/>
        </w:rPr>
        <w:t xml:space="preserve"> look into that, but it would be a long term goal, beyond what this group needs to focus on, and well beyond our timeframe.</w:t>
      </w:r>
    </w:p>
    <w:p w:rsidR="00081CFA" w:rsidRDefault="00081CFA">
      <w:pPr>
        <w:rPr>
          <w:szCs w:val="24"/>
        </w:rPr>
      </w:pPr>
      <w:r>
        <w:rPr>
          <w:szCs w:val="24"/>
        </w:rPr>
        <w:t xml:space="preserve">-Does this group have any authority to make decisions, or can we only make recommendations to the full MCOC and the Board? Under current governance, committees can only recommend, but we can recommend that be changed. </w:t>
      </w:r>
    </w:p>
    <w:p w:rsidR="00081CFA" w:rsidRDefault="00081CFA">
      <w:pPr>
        <w:rPr>
          <w:szCs w:val="24"/>
        </w:rPr>
      </w:pPr>
      <w:r>
        <w:rPr>
          <w:szCs w:val="24"/>
        </w:rPr>
        <w:t>-In terms of structure, this proposal would make the Board function much as our old Steering Committee used to – providing oversite and keeping things on track, without micromanaging.</w:t>
      </w:r>
    </w:p>
    <w:p w:rsidR="006F384F" w:rsidRDefault="00081CFA">
      <w:pPr>
        <w:rPr>
          <w:szCs w:val="24"/>
        </w:rPr>
      </w:pPr>
      <w:r>
        <w:rPr>
          <w:szCs w:val="24"/>
        </w:rPr>
        <w:t xml:space="preserve">-The Board has made great improvements in the last few years in terms of diversity and inclusion – limiting the number of people on the Board could unintentionally undo much of that work. </w:t>
      </w:r>
      <w:r w:rsidR="006F384F">
        <w:rPr>
          <w:szCs w:val="24"/>
        </w:rPr>
        <w:t xml:space="preserve">Saying “At Least One Person With Lived Experience” does not mean we can only have one, we actually have several right now, but again, limiting the total might make it harder to fulfill that requirement. The flip side is that larger groups tend to have a harder time reaching agreements and making decisions. </w:t>
      </w:r>
    </w:p>
    <w:p w:rsidR="00081CFA" w:rsidRDefault="006F384F">
      <w:pPr>
        <w:rPr>
          <w:szCs w:val="24"/>
        </w:rPr>
      </w:pPr>
      <w:r>
        <w:rPr>
          <w:szCs w:val="24"/>
        </w:rPr>
        <w:t xml:space="preserve">-The </w:t>
      </w:r>
      <w:proofErr w:type="spellStart"/>
      <w:r>
        <w:rPr>
          <w:szCs w:val="24"/>
        </w:rPr>
        <w:t>CoC</w:t>
      </w:r>
      <w:proofErr w:type="spellEnd"/>
      <w:r>
        <w:rPr>
          <w:szCs w:val="24"/>
        </w:rPr>
        <w:t xml:space="preserve"> meetings are open, and all the Committees are open to anyone interested in helping –and lots of work get done at that level – but they cannot make decisions. The Board meetings are members only – they work behind a curtain and make all the decisions, then tell the full MCOC. That is not transparent. Maybe the full MCOC is too big to reach decisions, but that’s all the more reason for the make-up of the Board to be truly representative of – and responsive to – the group – and one way to ensure that is to have regular turn-over of the Board membership. </w:t>
      </w:r>
      <w:r w:rsidR="00081CFA">
        <w:rPr>
          <w:szCs w:val="24"/>
        </w:rPr>
        <w:t xml:space="preserve"> </w:t>
      </w:r>
      <w:r w:rsidR="0048030C">
        <w:rPr>
          <w:szCs w:val="24"/>
        </w:rPr>
        <w:t>If the MCOC is ‘Citizen Democracy” then the Board is – or should be - ‘Representative Democracy’. The full MCOC need</w:t>
      </w:r>
      <w:r w:rsidR="001B158F">
        <w:rPr>
          <w:szCs w:val="24"/>
        </w:rPr>
        <w:t>s</w:t>
      </w:r>
      <w:r w:rsidR="0048030C">
        <w:rPr>
          <w:szCs w:val="24"/>
        </w:rPr>
        <w:t xml:space="preserve"> to be accountable to the Board, and the Board needs to be accountable to the MCOC.</w:t>
      </w:r>
    </w:p>
    <w:p w:rsidR="00081CFA" w:rsidRDefault="0048030C">
      <w:pPr>
        <w:rPr>
          <w:szCs w:val="24"/>
        </w:rPr>
      </w:pPr>
      <w:r>
        <w:rPr>
          <w:szCs w:val="24"/>
        </w:rPr>
        <w:t xml:space="preserve">-Between now and our next meeting, everyone should look at this new draft, and at the examples from other </w:t>
      </w:r>
      <w:proofErr w:type="spellStart"/>
      <w:r>
        <w:rPr>
          <w:szCs w:val="24"/>
        </w:rPr>
        <w:t>CoC’s</w:t>
      </w:r>
      <w:proofErr w:type="spellEnd"/>
      <w:r>
        <w:rPr>
          <w:szCs w:val="24"/>
        </w:rPr>
        <w:t xml:space="preserve"> that HUD TA shared, and even look for other examples. </w:t>
      </w:r>
      <w:r w:rsidR="00213D6B">
        <w:rPr>
          <w:szCs w:val="24"/>
        </w:rPr>
        <w:t xml:space="preserve">There are about 400 other </w:t>
      </w:r>
      <w:proofErr w:type="spellStart"/>
      <w:r w:rsidR="00213D6B">
        <w:rPr>
          <w:szCs w:val="24"/>
        </w:rPr>
        <w:t>CoC’s</w:t>
      </w:r>
      <w:proofErr w:type="spellEnd"/>
      <w:r w:rsidR="00213D6B">
        <w:rPr>
          <w:szCs w:val="24"/>
        </w:rPr>
        <w:t xml:space="preserve"> out there and they all operate a little different – some only meet a few times a year. </w:t>
      </w:r>
      <w:r>
        <w:rPr>
          <w:szCs w:val="24"/>
        </w:rPr>
        <w:t xml:space="preserve">We can hold them up side by side and see what we like or don’t like – what we should keep, and what we can replace with something better in order to reflect our new structure moving forward. </w:t>
      </w:r>
    </w:p>
    <w:p w:rsidR="00213D6B" w:rsidRDefault="001B158F">
      <w:pPr>
        <w:rPr>
          <w:szCs w:val="24"/>
        </w:rPr>
      </w:pPr>
      <w:r>
        <w:rPr>
          <w:szCs w:val="24"/>
        </w:rPr>
        <w:t>-Our next</w:t>
      </w:r>
      <w:bookmarkStart w:id="0" w:name="_GoBack"/>
      <w:bookmarkEnd w:id="0"/>
      <w:r w:rsidR="00213D6B">
        <w:rPr>
          <w:szCs w:val="24"/>
        </w:rPr>
        <w:t xml:space="preserve"> regularly scheduled meeting would fall on the Memorial Day Holiday –Scott will send out some alternative times/date for the group to consider.</w:t>
      </w:r>
    </w:p>
    <w:p w:rsidR="00213D6B" w:rsidRDefault="00213D6B">
      <w:pPr>
        <w:rPr>
          <w:szCs w:val="24"/>
        </w:rPr>
      </w:pPr>
      <w:r>
        <w:rPr>
          <w:szCs w:val="24"/>
        </w:rPr>
        <w:t>Links to helpful resources.</w:t>
      </w:r>
    </w:p>
    <w:p w:rsidR="00213D6B" w:rsidRDefault="001B158F">
      <w:pPr>
        <w:rPr>
          <w:szCs w:val="24"/>
        </w:rPr>
      </w:pPr>
      <w:hyperlink r:id="rId4" w:anchor="coc-governance-and-structure" w:history="1">
        <w:r w:rsidR="00213D6B" w:rsidRPr="004D21C3">
          <w:rPr>
            <w:rStyle w:val="Hyperlink"/>
            <w:szCs w:val="24"/>
            <w:highlight w:val="yellow"/>
          </w:rPr>
          <w:t>https://www.hudexchange.info/programs/coc/toolkit/responsibilities-and-duties/#coc-governance-and-structure</w:t>
        </w:r>
      </w:hyperlink>
    </w:p>
    <w:p w:rsidR="00213D6B" w:rsidRDefault="001B158F">
      <w:pPr>
        <w:rPr>
          <w:szCs w:val="24"/>
        </w:rPr>
      </w:pPr>
      <w:hyperlink r:id="rId5" w:history="1">
        <w:r w:rsidR="00213D6B" w:rsidRPr="004D21C3">
          <w:rPr>
            <w:rStyle w:val="Hyperlink"/>
            <w:szCs w:val="24"/>
            <w:highlight w:val="yellow"/>
          </w:rPr>
          <w:t>https://www.hud.gov/sites/dfiles/State/documents/Collaborative_Applicant_Responsibilities_and_Best_Practices_Presentation.pdf</w:t>
        </w:r>
      </w:hyperlink>
    </w:p>
    <w:p w:rsidR="00213D6B" w:rsidRPr="00E618BB" w:rsidRDefault="00213D6B">
      <w:pPr>
        <w:rPr>
          <w:szCs w:val="24"/>
        </w:rPr>
      </w:pPr>
      <w:r w:rsidRPr="003C240E">
        <w:rPr>
          <w:szCs w:val="24"/>
          <w:highlight w:val="yellow"/>
        </w:rPr>
        <w:t>https://files.hudexchange.info/resources/documents/Balance-of-State-Continuum-of-Care-Toolkit.pdf</w:t>
      </w:r>
    </w:p>
    <w:sectPr w:rsidR="00213D6B" w:rsidRPr="00E618BB" w:rsidSect="00213D6B">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B50"/>
    <w:rsid w:val="000647FC"/>
    <w:rsid w:val="00081CFA"/>
    <w:rsid w:val="000D5F8D"/>
    <w:rsid w:val="001B158F"/>
    <w:rsid w:val="00213D6B"/>
    <w:rsid w:val="00231C09"/>
    <w:rsid w:val="0028602B"/>
    <w:rsid w:val="002E7207"/>
    <w:rsid w:val="0048030C"/>
    <w:rsid w:val="00583D43"/>
    <w:rsid w:val="00602B50"/>
    <w:rsid w:val="006F384F"/>
    <w:rsid w:val="007A4D95"/>
    <w:rsid w:val="007D2C67"/>
    <w:rsid w:val="007E3E15"/>
    <w:rsid w:val="00836F29"/>
    <w:rsid w:val="00845172"/>
    <w:rsid w:val="00862F36"/>
    <w:rsid w:val="009D7124"/>
    <w:rsid w:val="00A10028"/>
    <w:rsid w:val="00B80E64"/>
    <w:rsid w:val="00D426FB"/>
    <w:rsid w:val="00DA3027"/>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5A0898"/>
  <w15:chartTrackingRefBased/>
  <w15:docId w15:val="{54E8D41F-D9E4-4CCC-A51F-58269465C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213D6B"/>
    <w:rPr>
      <w:color w:val="495869"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hud.gov/sites/dfiles/State/documents/Collaborative_Applicant_Responsibilities_and_Best_Practices_Presentation.pdf" TargetMode="External"/><Relationship Id="rId4" Type="http://schemas.openxmlformats.org/officeDocument/2006/relationships/hyperlink" Target="https://www.hudexchange.info/programs/coc/toolkit/responsibilities-and-duties/"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176</TotalTime>
  <Pages>2</Pages>
  <Words>1225</Words>
  <Characters>6989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8198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4</cp:revision>
  <dcterms:created xsi:type="dcterms:W3CDTF">2024-05-16T11:47:00Z</dcterms:created>
  <dcterms:modified xsi:type="dcterms:W3CDTF">2024-05-20T17:22:00Z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c0d0ff23-6229-4a29-84e2-42dd4492e178</vt:lpwstr>
  </property>
</Properties>
</file>