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04E15DB" w:rsidR="000D6032" w:rsidRPr="00CC32A8" w:rsidRDefault="005034D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</w:t>
            </w:r>
            <w:r w:rsidR="00BD3189">
              <w:rPr>
                <w:rFonts w:asciiTheme="minorHAnsi" w:hAnsiTheme="minorHAnsi" w:cstheme="minorHAnsi"/>
                <w:b/>
                <w:sz w:val="32"/>
                <w:szCs w:val="36"/>
              </w:rPr>
              <w:t>ly 21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0592CF4B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BD318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144C2B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0B073A1C" w14:textId="77777777" w:rsidR="00AA2276" w:rsidRDefault="00AA2276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and Approve Revisions to the CoC Bylaws*</w:t>
            </w:r>
          </w:p>
          <w:p w14:paraId="73D3F8D4" w14:textId="33243AF7" w:rsidR="00AA2276" w:rsidRPr="003E505F" w:rsidRDefault="00144C2B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Special Notice of Funding Opportunity (NOFO) Overview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28403C3F" w:rsidR="003445D3" w:rsidRPr="00CC32A8" w:rsidRDefault="00AA2276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6E1794B5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16F8AB62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1FAE1E6C" w:rsidR="00144C2B" w:rsidRPr="00CC32A8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August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3"/>
  </w:num>
  <w:num w:numId="5" w16cid:durableId="1278292240">
    <w:abstractNumId w:val="7"/>
  </w:num>
  <w:num w:numId="6" w16cid:durableId="1747458019">
    <w:abstractNumId w:val="4"/>
  </w:num>
  <w:num w:numId="7" w16cid:durableId="1758285077">
    <w:abstractNumId w:val="5"/>
  </w:num>
  <w:num w:numId="8" w16cid:durableId="175357930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2017-01-17T14:39:00Z</cp:lastPrinted>
  <dcterms:created xsi:type="dcterms:W3CDTF">2022-07-07T14:27:00Z</dcterms:created>
  <dcterms:modified xsi:type="dcterms:W3CDTF">2022-07-07T14:54:00Z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