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0300D3" w:rsidTr="000300D3">
        <w:tc>
          <w:tcPr>
            <w:tcW w:w="0" w:type="auto"/>
            <w:vAlign w:val="center"/>
            <w:hideMark/>
          </w:tcPr>
          <w:p w:rsidR="000300D3" w:rsidRDefault="000300D3">
            <w:pPr>
              <w:spacing w:line="600" w:lineRule="atLeast"/>
              <w:rPr>
                <w:rFonts w:ascii="Arial" w:eastAsia="Times New Roman" w:hAnsi="Arial" w:cs="Arial"/>
                <w:b/>
                <w:bCs/>
                <w:color w:val="0D4050"/>
                <w:sz w:val="50"/>
                <w:szCs w:val="50"/>
              </w:rPr>
            </w:pPr>
            <w:r>
              <w:rPr>
                <w:rFonts w:ascii="Arial" w:eastAsia="Times New Roman" w:hAnsi="Arial" w:cs="Arial"/>
                <w:b/>
                <w:bCs/>
                <w:color w:val="0D4050"/>
                <w:sz w:val="50"/>
                <w:szCs w:val="50"/>
              </w:rPr>
              <w:t>HUD Awards $118 Million to Local Homeless Programs</w:t>
            </w:r>
          </w:p>
        </w:tc>
      </w:tr>
      <w:tr w:rsidR="000300D3" w:rsidTr="000300D3">
        <w:tc>
          <w:tcPr>
            <w:tcW w:w="0" w:type="auto"/>
            <w:tcMar>
              <w:top w:w="150" w:type="dxa"/>
              <w:left w:w="0" w:type="dxa"/>
              <w:bottom w:w="0" w:type="dxa"/>
              <w:right w:w="0" w:type="dxa"/>
            </w:tcMar>
            <w:vAlign w:val="center"/>
            <w:hideMark/>
          </w:tcPr>
          <w:p w:rsidR="000300D3" w:rsidRDefault="000300D3">
            <w:pPr>
              <w:pStyle w:val="NormalWeb"/>
              <w:rPr>
                <w:rFonts w:ascii="Arial" w:hAnsi="Arial" w:cs="Arial"/>
                <w:sz w:val="21"/>
                <w:szCs w:val="21"/>
              </w:rPr>
            </w:pPr>
            <w:r>
              <w:rPr>
                <w:rFonts w:ascii="Arial" w:hAnsi="Arial" w:cs="Arial"/>
                <w:sz w:val="21"/>
                <w:szCs w:val="21"/>
              </w:rPr>
              <w:t xml:space="preserve">Today, HUD announced $118 million in grants to 630 local housing and service programs across the U.S., Puerto Rico, Guam, and the U.S. Virgin Islands. These Continuum of Care (CoC) grants support the efforts to end homelessness and build upon the $2.1 billion in funding HUD award through a first round of funding (Tier 1) in January 2020. </w:t>
            </w:r>
            <w:hyperlink r:id="rId5" w:history="1">
              <w:r>
                <w:rPr>
                  <w:rStyle w:val="Hyperlink"/>
                  <w:rFonts w:ascii="Arial" w:hAnsi="Arial" w:cs="Arial"/>
                  <w:sz w:val="21"/>
                  <w:szCs w:val="21"/>
                </w:rPr>
                <w:t>View a complete list of all state and local homeless projects awarded funding</w:t>
              </w:r>
            </w:hyperlink>
            <w:r>
              <w:rPr>
                <w:rFonts w:ascii="Arial" w:hAnsi="Arial" w:cs="Arial"/>
                <w:sz w:val="21"/>
                <w:szCs w:val="21"/>
              </w:rPr>
              <w:t>.</w:t>
            </w:r>
          </w:p>
          <w:p w:rsidR="000300D3" w:rsidRDefault="000300D3">
            <w:pPr>
              <w:pStyle w:val="NormalWeb"/>
              <w:rPr>
                <w:rFonts w:ascii="Arial" w:hAnsi="Arial" w:cs="Arial"/>
                <w:sz w:val="21"/>
                <w:szCs w:val="21"/>
              </w:rPr>
            </w:pPr>
            <w:r>
              <w:rPr>
                <w:rFonts w:ascii="Arial" w:hAnsi="Arial" w:cs="Arial"/>
                <w:sz w:val="21"/>
                <w:szCs w:val="21"/>
              </w:rPr>
              <w:t>This Tier 2 funding announcement includes Renewal, New, and Domestic Violence (DV) Bonus projects. Also included in this announcement is the Tier 2 amount for projects that straddled Tier 1 and Tier 2.</w:t>
            </w:r>
          </w:p>
          <w:p w:rsidR="000300D3" w:rsidRDefault="000300D3">
            <w:pPr>
              <w:pStyle w:val="NormalWeb"/>
              <w:rPr>
                <w:rFonts w:ascii="Arial" w:hAnsi="Arial" w:cs="Arial"/>
                <w:sz w:val="21"/>
                <w:szCs w:val="21"/>
              </w:rPr>
            </w:pPr>
            <w:r>
              <w:rPr>
                <w:rFonts w:ascii="Arial" w:hAnsi="Arial" w:cs="Arial"/>
                <w:sz w:val="21"/>
                <w:szCs w:val="21"/>
              </w:rPr>
              <w:t xml:space="preserve">Appeals of award determinations must be made by Monday, April 27, 2020 at 5 PM EDT. See </w:t>
            </w:r>
            <w:hyperlink r:id="rId6" w:history="1">
              <w:r>
                <w:rPr>
                  <w:rStyle w:val="Hyperlink"/>
                  <w:rFonts w:ascii="Arial" w:hAnsi="Arial" w:cs="Arial"/>
                  <w:sz w:val="21"/>
                  <w:szCs w:val="21"/>
                </w:rPr>
                <w:t>Section X of the FY 2019 NOFA</w:t>
              </w:r>
            </w:hyperlink>
            <w:r>
              <w:rPr>
                <w:rFonts w:ascii="Arial" w:hAnsi="Arial" w:cs="Arial"/>
                <w:sz w:val="21"/>
                <w:szCs w:val="21"/>
              </w:rPr>
              <w:t xml:space="preserve"> for more details.</w:t>
            </w:r>
          </w:p>
          <w:p w:rsidR="000300D3" w:rsidRDefault="000300D3">
            <w:pPr>
              <w:pStyle w:val="Heading3"/>
              <w:rPr>
                <w:rFonts w:ascii="Arial" w:eastAsia="Times New Roman" w:hAnsi="Arial" w:cs="Arial"/>
              </w:rPr>
            </w:pPr>
            <w:r>
              <w:rPr>
                <w:rFonts w:ascii="Arial" w:eastAsia="Times New Roman" w:hAnsi="Arial" w:cs="Arial"/>
              </w:rPr>
              <w:t>Adjustments to Funding</w:t>
            </w:r>
          </w:p>
          <w:p w:rsidR="000300D3" w:rsidRDefault="000300D3">
            <w:pPr>
              <w:pStyle w:val="NormalWeb"/>
              <w:rPr>
                <w:rFonts w:ascii="Arial" w:hAnsi="Arial" w:cs="Arial"/>
                <w:sz w:val="21"/>
                <w:szCs w:val="21"/>
              </w:rPr>
            </w:pPr>
            <w:r>
              <w:rPr>
                <w:rFonts w:ascii="Arial" w:hAnsi="Arial" w:cs="Arial"/>
                <w:sz w:val="21"/>
                <w:szCs w:val="21"/>
              </w:rPr>
              <w:t>The conditional award amounts included for renewal projects may be different than the request that was submitted in the project application. The McKinney-Vento Act, as amended by the HEARTH Act, requires HUD to make certain adjustments to funding prior to award. These adjustments were made after the tiers were established and are as follows:</w:t>
            </w:r>
          </w:p>
          <w:p w:rsidR="000300D3" w:rsidRDefault="000300D3" w:rsidP="00F77A93">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Funds awarded for rental assistance were adjusted by applying the Fair Market Rent (FMR) in effect at the time of application submission (including decreases). </w:t>
            </w:r>
            <w:hyperlink r:id="rId7" w:history="1">
              <w:r>
                <w:rPr>
                  <w:rStyle w:val="Hyperlink"/>
                  <w:rFonts w:ascii="Arial" w:eastAsia="Times New Roman" w:hAnsi="Arial" w:cs="Arial"/>
                  <w:sz w:val="21"/>
                  <w:szCs w:val="21"/>
                </w:rPr>
                <w:t>View the FY 2019 Fair Market Rent Limits</w:t>
              </w:r>
            </w:hyperlink>
            <w:r>
              <w:rPr>
                <w:rFonts w:ascii="Arial" w:eastAsia="Times New Roman" w:hAnsi="Arial" w:cs="Arial"/>
                <w:sz w:val="21"/>
                <w:szCs w:val="21"/>
              </w:rPr>
              <w:t>.</w:t>
            </w:r>
            <w:r>
              <w:rPr>
                <w:rFonts w:ascii="Arial" w:eastAsia="Times New Roman" w:hAnsi="Arial" w:cs="Arial"/>
                <w:sz w:val="21"/>
                <w:szCs w:val="21"/>
              </w:rPr>
              <w:br/>
              <w:t> </w:t>
            </w:r>
          </w:p>
          <w:p w:rsidR="000300D3" w:rsidRDefault="000300D3" w:rsidP="00F77A93">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Funds awarded for operating and leasing in permanent housing projects were increased based on the average increase in FMR amounts within a CoC’s geographic area, weighted for population density. Because operating and leasing costs do not decrease relative to rent amounts for specific units, adjustments were not made to these costs if the FMRs decreased in the geographic area.</w:t>
            </w:r>
            <w:r>
              <w:rPr>
                <w:rFonts w:ascii="Arial" w:eastAsia="Times New Roman" w:hAnsi="Arial" w:cs="Arial"/>
                <w:sz w:val="21"/>
                <w:szCs w:val="21"/>
              </w:rPr>
              <w:br/>
              <w:t> </w:t>
            </w:r>
          </w:p>
          <w:p w:rsidR="000300D3" w:rsidRDefault="000300D3" w:rsidP="00F77A93">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In addition to these required adjustments, projects were reviewed to ensure that they were consistent with the approved Grants Inventory Worksheet and CoC Program interim rule.</w:t>
            </w:r>
            <w:r>
              <w:rPr>
                <w:rFonts w:ascii="Arial" w:eastAsia="Times New Roman" w:hAnsi="Arial" w:cs="Arial"/>
                <w:sz w:val="21"/>
                <w:szCs w:val="21"/>
              </w:rPr>
              <w:br/>
              <w:t> </w:t>
            </w:r>
          </w:p>
          <w:p w:rsidR="000300D3" w:rsidRDefault="000300D3" w:rsidP="00F77A93">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Approved consolidations that are awarded are listed as separate grants and will be consolidated before grant agreement processing.</w:t>
            </w:r>
          </w:p>
          <w:p w:rsidR="000300D3" w:rsidRDefault="000300D3">
            <w:pPr>
              <w:pStyle w:val="NormalWeb"/>
              <w:rPr>
                <w:rFonts w:ascii="Arial" w:hAnsi="Arial" w:cs="Arial"/>
                <w:sz w:val="21"/>
                <w:szCs w:val="21"/>
              </w:rPr>
            </w:pPr>
            <w:r>
              <w:rPr>
                <w:rFonts w:ascii="Arial" w:hAnsi="Arial" w:cs="Arial"/>
                <w:sz w:val="21"/>
                <w:szCs w:val="21"/>
              </w:rPr>
              <w:t xml:space="preserve">If you have additional questions or require more specific information, please submit a question to </w:t>
            </w:r>
            <w:r>
              <w:rPr>
                <w:rStyle w:val="Emphasis"/>
                <w:rFonts w:ascii="Arial" w:hAnsi="Arial" w:cs="Arial"/>
                <w:sz w:val="21"/>
                <w:szCs w:val="21"/>
              </w:rPr>
              <w:t>the e-snaps</w:t>
            </w:r>
            <w:r>
              <w:rPr>
                <w:rFonts w:ascii="Arial" w:hAnsi="Arial" w:cs="Arial"/>
                <w:sz w:val="21"/>
                <w:szCs w:val="21"/>
              </w:rPr>
              <w:t xml:space="preserve"> HUD Exchange </w:t>
            </w:r>
            <w:hyperlink r:id="rId8" w:history="1">
              <w:r>
                <w:rPr>
                  <w:rStyle w:val="Hyperlink"/>
                  <w:rFonts w:ascii="Arial" w:hAnsi="Arial" w:cs="Arial"/>
                  <w:sz w:val="21"/>
                  <w:szCs w:val="21"/>
                </w:rPr>
                <w:t>Ask A Question (AAQ) portal</w:t>
              </w:r>
            </w:hyperlink>
            <w:r>
              <w:rPr>
                <w:rFonts w:ascii="Arial" w:hAnsi="Arial" w:cs="Arial"/>
                <w:sz w:val="21"/>
                <w:szCs w:val="21"/>
              </w:rPr>
              <w:t xml:space="preserve"> or </w:t>
            </w:r>
            <w:hyperlink r:id="rId9" w:history="1">
              <w:r>
                <w:rPr>
                  <w:rStyle w:val="Hyperlink"/>
                  <w:rFonts w:ascii="Arial" w:hAnsi="Arial" w:cs="Arial"/>
                  <w:sz w:val="21"/>
                  <w:szCs w:val="21"/>
                </w:rPr>
                <w:t>contact your local HUD CPD field office</w:t>
              </w:r>
            </w:hyperlink>
            <w:r>
              <w:rPr>
                <w:rFonts w:ascii="Arial" w:hAnsi="Arial" w:cs="Arial"/>
                <w:sz w:val="21"/>
                <w:szCs w:val="21"/>
              </w:rPr>
              <w:t>.</w:t>
            </w:r>
          </w:p>
        </w:tc>
      </w:tr>
    </w:tbl>
    <w:p w:rsidR="002F7867" w:rsidRPr="00E618BB" w:rsidRDefault="000300D3">
      <w:bookmarkStart w:id="0" w:name="_GoBack"/>
      <w:bookmarkEnd w:id="0"/>
    </w:p>
    <w:sectPr w:rsidR="002F7867" w:rsidRPr="00E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841BA"/>
    <w:multiLevelType w:val="multilevel"/>
    <w:tmpl w:val="6A2EE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D3"/>
    <w:rsid w:val="000300D3"/>
    <w:rsid w:val="007A4D95"/>
    <w:rsid w:val="007D2C67"/>
    <w:rsid w:val="007E3E15"/>
    <w:rsid w:val="00845172"/>
    <w:rsid w:val="00A10028"/>
    <w:rsid w:val="00D426FB"/>
    <w:rsid w:val="00E6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BC73D-77F3-407A-96D3-1FBBBCC0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D3"/>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300D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customStyle="1" w:styleId="Heading3Char">
    <w:name w:val="Heading 3 Char"/>
    <w:basedOn w:val="DefaultParagraphFont"/>
    <w:link w:val="Heading3"/>
    <w:uiPriority w:val="9"/>
    <w:semiHidden/>
    <w:rsid w:val="000300D3"/>
    <w:rPr>
      <w:rFonts w:ascii="Times New Roman" w:hAnsi="Times New Roman" w:cs="Times New Roman"/>
      <w:b/>
      <w:bCs/>
      <w:sz w:val="27"/>
      <w:szCs w:val="27"/>
    </w:rPr>
  </w:style>
  <w:style w:type="character" w:styleId="Hyperlink">
    <w:name w:val="Hyperlink"/>
    <w:basedOn w:val="DefaultParagraphFont"/>
    <w:uiPriority w:val="99"/>
    <w:semiHidden/>
    <w:unhideWhenUsed/>
    <w:rsid w:val="000300D3"/>
    <w:rPr>
      <w:color w:val="0000FF"/>
      <w:u w:val="single"/>
    </w:rPr>
  </w:style>
  <w:style w:type="paragraph" w:styleId="NormalWeb">
    <w:name w:val="Normal (Web)"/>
    <w:basedOn w:val="Normal"/>
    <w:uiPriority w:val="99"/>
    <w:semiHidden/>
    <w:unhideWhenUsed/>
    <w:rsid w:val="000300D3"/>
    <w:pPr>
      <w:spacing w:before="100" w:beforeAutospacing="1" w:after="100" w:afterAutospacing="1"/>
    </w:pPr>
  </w:style>
  <w:style w:type="character" w:styleId="Emphasis">
    <w:name w:val="Emphasis"/>
    <w:basedOn w:val="DefaultParagraphFont"/>
    <w:uiPriority w:val="20"/>
    <w:qFormat/>
    <w:rsid w:val="00030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5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exchange.us5.list-manage.com/track/click?u=87d7c8afc03ba69ee70d865b9&amp;id=fcc4c01a76&amp;e=f5c0f024a4" TargetMode="External"/><Relationship Id="rId3" Type="http://schemas.openxmlformats.org/officeDocument/2006/relationships/settings" Target="settings.xml"/><Relationship Id="rId7" Type="http://schemas.openxmlformats.org/officeDocument/2006/relationships/hyperlink" Target="https://hudexchange.us5.list-manage.com/track/click?u=87d7c8afc03ba69ee70d865b9&amp;id=8101b5ff56&amp;e=f5c0f024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dexchange.us5.list-manage.com/track/click?u=87d7c8afc03ba69ee70d865b9&amp;id=787c404abe&amp;e=f5c0f024a4" TargetMode="External"/><Relationship Id="rId11" Type="http://schemas.openxmlformats.org/officeDocument/2006/relationships/theme" Target="theme/theme1.xml"/><Relationship Id="rId5" Type="http://schemas.openxmlformats.org/officeDocument/2006/relationships/hyperlink" Target="https://hudexchange.us5.list-manage.com/track/click?u=87d7c8afc03ba69ee70d865b9&amp;id=a147bf042a&amp;e=f5c0f024a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dexchange.us5.list-manage.com/track/click?u=87d7c8afc03ba69ee70d865b9&amp;id=81aa63a52d&amp;e=f5c0f024a4" TargetMode="Externa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Scott Tibbitts</cp:lastModifiedBy>
  <cp:revision>1</cp:revision>
  <dcterms:created xsi:type="dcterms:W3CDTF">2020-03-16T17:52:00Z</dcterms:created>
  <dcterms:modified xsi:type="dcterms:W3CDTF">2020-03-16T17:52:00Z</dcterms:modified>
</cp:coreProperties>
</file>