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0303" w:rsidRPr="00074AE0" w:rsidRDefault="00D90303">
      <w:pPr>
        <w:rPr>
          <w:rFonts w:asciiTheme="minorHAnsi" w:hAnsiTheme="minorHAnsi"/>
        </w:rPr>
      </w:pPr>
    </w:p>
    <w:p w:rsidR="00D90303" w:rsidRPr="00074AE0" w:rsidRDefault="00D90303">
      <w:pPr>
        <w:rPr>
          <w:rFonts w:asciiTheme="minorHAnsi" w:hAnsiTheme="minorHAnsi"/>
        </w:rPr>
        <w:sectPr w:rsidR="00D90303" w:rsidRPr="00074AE0" w:rsidSect="00390509">
          <w:headerReference w:type="default" r:id="rId8"/>
          <w:pgSz w:w="12240" w:h="15840" w:code="1"/>
          <w:pgMar w:top="1440" w:right="1440" w:bottom="1440" w:left="259" w:header="720" w:footer="720" w:gutter="0"/>
          <w:cols w:space="720"/>
        </w:sectPr>
      </w:pPr>
    </w:p>
    <w:p w:rsidR="00D90303" w:rsidRPr="00074AE0" w:rsidRDefault="00D90303">
      <w:pPr>
        <w:rPr>
          <w:rFonts w:asciiTheme="minorHAnsi" w:hAnsiTheme="minorHAnsi"/>
          <w:b/>
        </w:rPr>
      </w:pPr>
    </w:p>
    <w:p w:rsidR="00D90303" w:rsidRPr="00074AE0" w:rsidRDefault="00D90303" w:rsidP="00390509">
      <w:pPr>
        <w:tabs>
          <w:tab w:val="left" w:pos="1080"/>
        </w:tabs>
        <w:rPr>
          <w:rFonts w:asciiTheme="minorHAnsi" w:hAnsiTheme="minorHAnsi"/>
        </w:rPr>
      </w:pPr>
      <w:r w:rsidRPr="00074AE0">
        <w:rPr>
          <w:rFonts w:asciiTheme="minorHAnsi" w:hAnsiTheme="minorHAnsi"/>
          <w:b/>
        </w:rPr>
        <w:t>To:</w:t>
      </w:r>
      <w:r w:rsidRPr="00074AE0">
        <w:rPr>
          <w:rFonts w:asciiTheme="minorHAnsi" w:hAnsiTheme="minorHAnsi"/>
        </w:rPr>
        <w:tab/>
      </w:r>
      <w:r w:rsidR="005C178E">
        <w:rPr>
          <w:rFonts w:asciiTheme="minorHAnsi" w:hAnsiTheme="minorHAnsi"/>
        </w:rPr>
        <w:t xml:space="preserve">The </w:t>
      </w:r>
      <w:r w:rsidR="006468F7">
        <w:rPr>
          <w:rFonts w:asciiTheme="minorHAnsi" w:hAnsiTheme="minorHAnsi"/>
        </w:rPr>
        <w:t>Maine Continuum of Care (</w:t>
      </w:r>
      <w:proofErr w:type="spellStart"/>
      <w:r w:rsidR="006468F7">
        <w:rPr>
          <w:rFonts w:asciiTheme="minorHAnsi" w:hAnsiTheme="minorHAnsi"/>
        </w:rPr>
        <w:t>MCoC</w:t>
      </w:r>
      <w:proofErr w:type="spellEnd"/>
      <w:r w:rsidR="006468F7">
        <w:rPr>
          <w:rFonts w:asciiTheme="minorHAnsi" w:hAnsiTheme="minorHAnsi"/>
        </w:rPr>
        <w:t>)</w:t>
      </w:r>
    </w:p>
    <w:p w:rsidR="00D90303" w:rsidRPr="00074AE0" w:rsidRDefault="00D90303" w:rsidP="00390509">
      <w:pPr>
        <w:tabs>
          <w:tab w:val="left" w:pos="1080"/>
        </w:tabs>
        <w:rPr>
          <w:rFonts w:asciiTheme="minorHAnsi" w:hAnsiTheme="minorHAnsi"/>
        </w:rPr>
      </w:pPr>
    </w:p>
    <w:p w:rsidR="00D90303" w:rsidRPr="00074AE0" w:rsidRDefault="00D90303" w:rsidP="00390509">
      <w:pPr>
        <w:tabs>
          <w:tab w:val="left" w:pos="1080"/>
        </w:tabs>
        <w:rPr>
          <w:rFonts w:asciiTheme="minorHAnsi" w:hAnsiTheme="minorHAnsi"/>
        </w:rPr>
      </w:pPr>
      <w:r w:rsidRPr="00074AE0">
        <w:rPr>
          <w:rFonts w:asciiTheme="minorHAnsi" w:hAnsiTheme="minorHAnsi"/>
          <w:b/>
        </w:rPr>
        <w:t>From:</w:t>
      </w:r>
      <w:r w:rsidRPr="00074AE0">
        <w:rPr>
          <w:rFonts w:asciiTheme="minorHAnsi" w:hAnsiTheme="minorHAnsi"/>
        </w:rPr>
        <w:tab/>
      </w:r>
      <w:r w:rsidR="005C178E">
        <w:rPr>
          <w:rFonts w:asciiTheme="minorHAnsi" w:hAnsiTheme="minorHAnsi"/>
        </w:rPr>
        <w:t>Homeless Initiatives Department</w:t>
      </w:r>
    </w:p>
    <w:p w:rsidR="00D90303" w:rsidRPr="00074AE0" w:rsidRDefault="00D90303" w:rsidP="00390509">
      <w:pPr>
        <w:tabs>
          <w:tab w:val="left" w:pos="1080"/>
        </w:tabs>
        <w:rPr>
          <w:rFonts w:asciiTheme="minorHAnsi" w:hAnsiTheme="minorHAnsi"/>
        </w:rPr>
      </w:pPr>
    </w:p>
    <w:p w:rsidR="00D90303" w:rsidRPr="00074AE0" w:rsidRDefault="00D90303" w:rsidP="00390509">
      <w:pPr>
        <w:tabs>
          <w:tab w:val="left" w:pos="1080"/>
        </w:tabs>
        <w:rPr>
          <w:rFonts w:asciiTheme="minorHAnsi" w:hAnsiTheme="minorHAnsi"/>
        </w:rPr>
      </w:pPr>
      <w:r w:rsidRPr="00074AE0">
        <w:rPr>
          <w:rFonts w:asciiTheme="minorHAnsi" w:hAnsiTheme="minorHAnsi"/>
          <w:b/>
        </w:rPr>
        <w:t>Date:</w:t>
      </w:r>
      <w:r w:rsidRPr="00074AE0">
        <w:rPr>
          <w:rFonts w:asciiTheme="minorHAnsi" w:hAnsiTheme="minorHAnsi"/>
        </w:rPr>
        <w:tab/>
      </w:r>
      <w:r w:rsidR="007C71E6">
        <w:rPr>
          <w:rFonts w:asciiTheme="minorHAnsi" w:hAnsiTheme="minorHAnsi"/>
        </w:rPr>
        <w:t>8/</w:t>
      </w:r>
      <w:r w:rsidR="006468F7">
        <w:rPr>
          <w:rFonts w:asciiTheme="minorHAnsi" w:hAnsiTheme="minorHAnsi"/>
        </w:rPr>
        <w:t>15</w:t>
      </w:r>
      <w:r w:rsidR="007C71E6">
        <w:rPr>
          <w:rFonts w:asciiTheme="minorHAnsi" w:hAnsiTheme="minorHAnsi"/>
        </w:rPr>
        <w:t>/2019</w:t>
      </w:r>
    </w:p>
    <w:p w:rsidR="00D90303" w:rsidRPr="00074AE0" w:rsidRDefault="00D90303" w:rsidP="00390509">
      <w:pPr>
        <w:tabs>
          <w:tab w:val="left" w:pos="1080"/>
        </w:tabs>
        <w:rPr>
          <w:rFonts w:asciiTheme="minorHAnsi" w:hAnsiTheme="minorHAnsi"/>
        </w:rPr>
      </w:pPr>
    </w:p>
    <w:p w:rsidR="00D90303" w:rsidRPr="00074AE0" w:rsidRDefault="00D90303" w:rsidP="002B3069">
      <w:pPr>
        <w:tabs>
          <w:tab w:val="left" w:pos="1080"/>
        </w:tabs>
        <w:ind w:left="1080" w:hanging="1080"/>
        <w:rPr>
          <w:rFonts w:asciiTheme="minorHAnsi" w:hAnsiTheme="minorHAnsi"/>
        </w:rPr>
      </w:pPr>
      <w:proofErr w:type="gramStart"/>
      <w:r w:rsidRPr="00074AE0">
        <w:rPr>
          <w:rFonts w:asciiTheme="minorHAnsi" w:hAnsiTheme="minorHAnsi"/>
          <w:b/>
        </w:rPr>
        <w:t>Subject:</w:t>
      </w:r>
      <w:proofErr w:type="gramEnd"/>
      <w:r w:rsidRPr="00074AE0">
        <w:rPr>
          <w:rFonts w:asciiTheme="minorHAnsi" w:hAnsiTheme="minorHAnsi"/>
        </w:rPr>
        <w:tab/>
      </w:r>
      <w:r w:rsidR="002B3069">
        <w:rPr>
          <w:rFonts w:asciiTheme="minorHAnsi" w:hAnsiTheme="minorHAnsi"/>
        </w:rPr>
        <w:t xml:space="preserve">2020 Recommended Changes to the Homeless Solutions Rule </w:t>
      </w:r>
    </w:p>
    <w:p w:rsidR="00D90303" w:rsidRPr="00074AE0" w:rsidRDefault="00D90303">
      <w:pPr>
        <w:rPr>
          <w:rFonts w:asciiTheme="minorHAnsi" w:hAnsiTheme="minorHAnsi"/>
        </w:rPr>
      </w:pPr>
    </w:p>
    <w:p w:rsidR="00D90303" w:rsidRPr="00074AE0" w:rsidRDefault="00D90303" w:rsidP="00390509">
      <w:pPr>
        <w:tabs>
          <w:tab w:val="right" w:leader="underscore" w:pos="9360"/>
        </w:tabs>
        <w:rPr>
          <w:rFonts w:asciiTheme="minorHAnsi" w:hAnsiTheme="minorHAnsi"/>
        </w:rPr>
      </w:pPr>
      <w:r w:rsidRPr="00074AE0">
        <w:rPr>
          <w:rFonts w:asciiTheme="minorHAnsi" w:hAnsiTheme="minorHAnsi"/>
          <w:u w:val="single"/>
        </w:rPr>
        <w:tab/>
      </w:r>
    </w:p>
    <w:p w:rsidR="00D90303" w:rsidRPr="00074AE0" w:rsidRDefault="00D90303">
      <w:pPr>
        <w:rPr>
          <w:rFonts w:asciiTheme="minorHAnsi" w:hAnsiTheme="minorHAnsi"/>
        </w:rPr>
      </w:pPr>
    </w:p>
    <w:p w:rsidR="005C178E" w:rsidRDefault="005C178E" w:rsidP="005C178E">
      <w:pPr>
        <w:rPr>
          <w:rFonts w:asciiTheme="minorHAnsi" w:hAnsiTheme="minorHAnsi"/>
          <w:b/>
        </w:rPr>
      </w:pPr>
      <w:r>
        <w:rPr>
          <w:rFonts w:asciiTheme="minorHAnsi" w:hAnsiTheme="minorHAnsi"/>
          <w:b/>
        </w:rPr>
        <w:t>Background</w:t>
      </w:r>
    </w:p>
    <w:p w:rsidR="005C178E" w:rsidRDefault="005C178E" w:rsidP="005C178E">
      <w:pPr>
        <w:rPr>
          <w:rFonts w:asciiTheme="minorHAnsi" w:hAnsiTheme="minorHAnsi"/>
          <w:b/>
        </w:rPr>
      </w:pPr>
    </w:p>
    <w:p w:rsidR="005C178E" w:rsidRPr="009866CA" w:rsidRDefault="005C178E" w:rsidP="005C178E">
      <w:r w:rsidRPr="009866CA">
        <w:t xml:space="preserve">In October of 2015, The </w:t>
      </w:r>
      <w:r w:rsidRPr="009866CA">
        <w:rPr>
          <w:i/>
        </w:rPr>
        <w:t xml:space="preserve">Homeless Solutions Rule </w:t>
      </w:r>
      <w:r w:rsidRPr="009866CA">
        <w:t xml:space="preserve">replaced the </w:t>
      </w:r>
      <w:r w:rsidRPr="009866CA">
        <w:rPr>
          <w:i/>
          <w:iCs/>
        </w:rPr>
        <w:t>Homeless Programs Rule</w:t>
      </w:r>
      <w:r w:rsidRPr="009866CA">
        <w:t>. The replacement rule sought to transform the homeless system to effectively prevent and end homelessness by aligning resources with new state and federal requirements and priorities. These new federal priorities included a rapid rehousing approach and system performance measures to ultimately end and prevent homelessness.</w:t>
      </w:r>
      <w:r w:rsidRPr="009866CA">
        <w:br/>
      </w:r>
    </w:p>
    <w:p w:rsidR="005C178E" w:rsidRPr="009866CA" w:rsidRDefault="005C178E" w:rsidP="005C178E">
      <w:r w:rsidRPr="009866CA">
        <w:t xml:space="preserve">In July of 2017, definitions within the Homeless Solutions Rule </w:t>
      </w:r>
      <w:proofErr w:type="gramStart"/>
      <w:r w:rsidRPr="009866CA">
        <w:t>were reviewed and replaced to ensure an equitable distribution of funds to Grantees</w:t>
      </w:r>
      <w:proofErr w:type="gramEnd"/>
      <w:r w:rsidRPr="009866CA">
        <w:t xml:space="preserve">. </w:t>
      </w:r>
    </w:p>
    <w:p w:rsidR="005C178E" w:rsidRPr="009866CA" w:rsidRDefault="005C178E" w:rsidP="005C178E"/>
    <w:p w:rsidR="005C178E" w:rsidRPr="009866CA" w:rsidRDefault="005C178E" w:rsidP="005C178E">
      <w:r w:rsidRPr="009866CA">
        <w:t xml:space="preserve">In January of 2019, </w:t>
      </w:r>
      <w:proofErr w:type="spellStart"/>
      <w:r w:rsidRPr="009866CA">
        <w:t>MaineHousing</w:t>
      </w:r>
      <w:proofErr w:type="spellEnd"/>
      <w:r w:rsidRPr="009866CA">
        <w:t xml:space="preserve"> began another planned review of the rule, to ensure the Emergency Shelter and Housing Assistance Program (ESAHP) program was operating as effectively as possible. </w:t>
      </w:r>
      <w:proofErr w:type="spellStart"/>
      <w:r w:rsidRPr="009866CA">
        <w:t>MaineHousing</w:t>
      </w:r>
      <w:proofErr w:type="spellEnd"/>
      <w:r w:rsidRPr="009866CA">
        <w:t xml:space="preserve"> solicited feedback from the Maine Shelter Network, the Statewide Homeless Council (SHC), and the Maine Continuum of Care (</w:t>
      </w:r>
      <w:proofErr w:type="spellStart"/>
      <w:r w:rsidRPr="009866CA">
        <w:t>MCoC</w:t>
      </w:r>
      <w:proofErr w:type="spellEnd"/>
      <w:r w:rsidRPr="009866CA">
        <w:t>) inviting all participating ESHAP providers to send representatives forming the “ESHAP Working Group”.  Eleven of our current twenty-four ESHAP Grantees responded participating in five meetings from March through July of 2019.</w:t>
      </w:r>
    </w:p>
    <w:p w:rsidR="005C178E" w:rsidRPr="009866CA" w:rsidRDefault="005C178E" w:rsidP="005C178E"/>
    <w:p w:rsidR="005C178E" w:rsidRPr="009866CA" w:rsidRDefault="005C178E" w:rsidP="005C178E">
      <w:r w:rsidRPr="009866CA">
        <w:t>It was evident at these meetings that the ESHAP Shelters in attendance were hopeful that their efforts would lead to a stronger shelter network statewide and not only in their specific regions.</w:t>
      </w:r>
    </w:p>
    <w:p w:rsidR="003A5AAD" w:rsidRDefault="003A5AAD" w:rsidP="003A5AAD">
      <w:pPr>
        <w:rPr>
          <w:rFonts w:asciiTheme="minorHAnsi" w:hAnsiTheme="minorHAnsi"/>
        </w:rPr>
      </w:pPr>
    </w:p>
    <w:p w:rsidR="00EB4B24" w:rsidRPr="00EB4B24" w:rsidRDefault="00EB4B24" w:rsidP="003A5AAD">
      <w:pPr>
        <w:rPr>
          <w:rFonts w:asciiTheme="minorHAnsi" w:hAnsiTheme="minorHAnsi"/>
          <w:b/>
        </w:rPr>
      </w:pPr>
    </w:p>
    <w:p w:rsidR="005C178E" w:rsidRPr="005C178E" w:rsidRDefault="005C178E" w:rsidP="005C178E">
      <w:pPr>
        <w:rPr>
          <w:rFonts w:asciiTheme="minorHAnsi" w:hAnsiTheme="minorHAnsi"/>
          <w:b/>
        </w:rPr>
      </w:pPr>
      <w:r w:rsidRPr="005C178E">
        <w:rPr>
          <w:rFonts w:asciiTheme="minorHAnsi" w:hAnsiTheme="minorHAnsi"/>
          <w:b/>
        </w:rPr>
        <w:t>Homeless Solutions Rule Proposed Changes</w:t>
      </w:r>
    </w:p>
    <w:p w:rsidR="005C178E" w:rsidRPr="005C178E" w:rsidRDefault="005C178E" w:rsidP="005C178E">
      <w:pPr>
        <w:rPr>
          <w:rFonts w:asciiTheme="minorHAnsi" w:hAnsiTheme="minorHAnsi"/>
          <w:b/>
        </w:rPr>
      </w:pPr>
    </w:p>
    <w:p w:rsidR="005C178E" w:rsidRPr="005C178E" w:rsidRDefault="005C178E" w:rsidP="005C178E">
      <w:pPr>
        <w:numPr>
          <w:ilvl w:val="0"/>
          <w:numId w:val="6"/>
        </w:numPr>
        <w:rPr>
          <w:rFonts w:asciiTheme="minorHAnsi" w:hAnsiTheme="minorHAnsi"/>
        </w:rPr>
      </w:pPr>
      <w:r w:rsidRPr="005C178E">
        <w:rPr>
          <w:rFonts w:asciiTheme="minorHAnsi" w:hAnsiTheme="minorHAnsi"/>
        </w:rPr>
        <w:t>Continue to focus on paying for performance.</w:t>
      </w:r>
    </w:p>
    <w:p w:rsidR="005C178E" w:rsidRPr="005C178E" w:rsidRDefault="005C178E" w:rsidP="005C178E">
      <w:pPr>
        <w:numPr>
          <w:ilvl w:val="0"/>
          <w:numId w:val="6"/>
        </w:numPr>
        <w:rPr>
          <w:rFonts w:asciiTheme="minorHAnsi" w:hAnsiTheme="minorHAnsi"/>
        </w:rPr>
      </w:pPr>
      <w:r w:rsidRPr="005C178E">
        <w:rPr>
          <w:rFonts w:asciiTheme="minorHAnsi" w:hAnsiTheme="minorHAnsi"/>
        </w:rPr>
        <w:t xml:space="preserve">Continue focusing on Housing Navigators and Housing stability for those exiting shelter. </w:t>
      </w:r>
    </w:p>
    <w:p w:rsidR="005C178E" w:rsidRPr="005C178E" w:rsidRDefault="005C178E" w:rsidP="005C178E">
      <w:pPr>
        <w:numPr>
          <w:ilvl w:val="0"/>
          <w:numId w:val="6"/>
        </w:numPr>
        <w:rPr>
          <w:rFonts w:asciiTheme="minorHAnsi" w:hAnsiTheme="minorHAnsi"/>
        </w:rPr>
      </w:pPr>
      <w:r w:rsidRPr="005C178E">
        <w:rPr>
          <w:rFonts w:asciiTheme="minorHAnsi" w:hAnsiTheme="minorHAnsi"/>
        </w:rPr>
        <w:t>Ensure shelter bed utilization meets contractual expectations through monitoring and technical assistance.</w:t>
      </w:r>
      <w:r w:rsidR="00CC1A14">
        <w:rPr>
          <w:rFonts w:asciiTheme="minorHAnsi" w:hAnsiTheme="minorHAnsi"/>
        </w:rPr>
        <w:t xml:space="preserve">  Noted in the Homeless Rule as 3.F: </w:t>
      </w:r>
      <w:r w:rsidR="00CC1A14" w:rsidRPr="00CC1A14">
        <w:rPr>
          <w:rFonts w:asciiTheme="minorHAnsi" w:hAnsiTheme="minorHAnsi"/>
        </w:rPr>
        <w:t>have admittance and stay policies that are appropriate for the population served and do not create unnecessary barriers to guests staying</w:t>
      </w:r>
      <w:r w:rsidR="00120289">
        <w:rPr>
          <w:rFonts w:asciiTheme="minorHAnsi" w:hAnsiTheme="minorHAnsi"/>
        </w:rPr>
        <w:t>.</w:t>
      </w:r>
    </w:p>
    <w:p w:rsidR="005C178E" w:rsidRPr="005C178E" w:rsidRDefault="005C178E" w:rsidP="005C178E">
      <w:pPr>
        <w:numPr>
          <w:ilvl w:val="0"/>
          <w:numId w:val="7"/>
        </w:numPr>
        <w:rPr>
          <w:rFonts w:asciiTheme="minorHAnsi" w:hAnsiTheme="minorHAnsi"/>
        </w:rPr>
      </w:pPr>
      <w:r w:rsidRPr="005C178E">
        <w:rPr>
          <w:rFonts w:asciiTheme="minorHAnsi" w:hAnsiTheme="minorHAnsi"/>
        </w:rPr>
        <w:t>Review and update language in the Homeless Solutions Rule where appropriate. Changes proposed include:</w:t>
      </w:r>
    </w:p>
    <w:p w:rsidR="005C178E" w:rsidRPr="005C178E" w:rsidRDefault="005C178E" w:rsidP="005C178E">
      <w:pPr>
        <w:numPr>
          <w:ilvl w:val="1"/>
          <w:numId w:val="7"/>
        </w:numPr>
        <w:rPr>
          <w:rFonts w:asciiTheme="minorHAnsi" w:hAnsiTheme="minorHAnsi"/>
        </w:rPr>
      </w:pPr>
      <w:r w:rsidRPr="005C178E">
        <w:rPr>
          <w:rFonts w:asciiTheme="minorHAnsi" w:hAnsiTheme="minorHAnsi"/>
        </w:rPr>
        <w:t>Change “Business Associate Agreement” to “Agency Participation Agreement”.</w:t>
      </w:r>
    </w:p>
    <w:p w:rsidR="005C178E" w:rsidRPr="005C178E" w:rsidRDefault="005C178E" w:rsidP="005C178E">
      <w:pPr>
        <w:numPr>
          <w:ilvl w:val="1"/>
          <w:numId w:val="7"/>
        </w:numPr>
        <w:rPr>
          <w:rFonts w:asciiTheme="minorHAnsi" w:hAnsiTheme="minorHAnsi"/>
        </w:rPr>
      </w:pPr>
      <w:r w:rsidRPr="005C178E">
        <w:rPr>
          <w:rFonts w:asciiTheme="minorHAnsi" w:hAnsiTheme="minorHAnsi"/>
        </w:rPr>
        <w:t>Change “Homeless” to “Persons Experiencing Homelessness”.</w:t>
      </w:r>
    </w:p>
    <w:p w:rsidR="005C178E" w:rsidRPr="005C178E" w:rsidRDefault="005C178E" w:rsidP="005C178E">
      <w:pPr>
        <w:numPr>
          <w:ilvl w:val="1"/>
          <w:numId w:val="7"/>
        </w:numPr>
        <w:rPr>
          <w:rFonts w:asciiTheme="minorHAnsi" w:hAnsiTheme="minorHAnsi"/>
        </w:rPr>
      </w:pPr>
      <w:r w:rsidRPr="005C178E">
        <w:rPr>
          <w:rFonts w:asciiTheme="minorHAnsi" w:hAnsiTheme="minorHAnsi"/>
        </w:rPr>
        <w:t>Ensure gender language is appropriate, 3.M “ Provide separate accommodations for male and female consumers consistent with their gender identity;”</w:t>
      </w:r>
    </w:p>
    <w:p w:rsidR="005C178E" w:rsidRPr="005C178E" w:rsidRDefault="005C178E" w:rsidP="005C178E">
      <w:pPr>
        <w:numPr>
          <w:ilvl w:val="1"/>
          <w:numId w:val="7"/>
        </w:numPr>
        <w:rPr>
          <w:rFonts w:asciiTheme="minorHAnsi" w:hAnsiTheme="minorHAnsi"/>
        </w:rPr>
      </w:pPr>
      <w:r w:rsidRPr="005C178E">
        <w:rPr>
          <w:rFonts w:asciiTheme="minorHAnsi" w:hAnsiTheme="minorHAnsi"/>
        </w:rPr>
        <w:t xml:space="preserve">Change program compliance monitoring from “annually” to “at least every two years”. </w:t>
      </w:r>
    </w:p>
    <w:p w:rsidR="005C178E" w:rsidRPr="005C178E" w:rsidRDefault="005C178E" w:rsidP="005C178E">
      <w:pPr>
        <w:rPr>
          <w:rFonts w:asciiTheme="minorHAnsi" w:hAnsiTheme="minorHAnsi"/>
        </w:rPr>
      </w:pPr>
      <w:r w:rsidRPr="005C178E">
        <w:rPr>
          <w:rFonts w:asciiTheme="minorHAnsi" w:hAnsiTheme="minorHAnsi"/>
        </w:rPr>
        <w:t xml:space="preserve"> </w:t>
      </w:r>
    </w:p>
    <w:p w:rsidR="005C178E" w:rsidRPr="005C178E" w:rsidRDefault="005C178E" w:rsidP="005C178E">
      <w:pPr>
        <w:jc w:val="center"/>
        <w:rPr>
          <w:rFonts w:asciiTheme="minorHAnsi" w:hAnsiTheme="minorHAnsi"/>
        </w:rPr>
      </w:pPr>
      <w:r w:rsidRPr="005C178E">
        <w:rPr>
          <w:rFonts w:asciiTheme="minorHAnsi" w:hAnsiTheme="minorHAnsi"/>
        </w:rPr>
        <w:t>Operations Share</w:t>
      </w:r>
    </w:p>
    <w:p w:rsidR="005C178E" w:rsidRPr="005C178E" w:rsidRDefault="005C178E" w:rsidP="005C178E">
      <w:pPr>
        <w:rPr>
          <w:rFonts w:asciiTheme="minorHAnsi" w:hAnsiTheme="minorHAnsi"/>
        </w:rPr>
      </w:pPr>
    </w:p>
    <w:p w:rsidR="005C178E" w:rsidRPr="005C178E" w:rsidRDefault="005C178E" w:rsidP="005C178E">
      <w:pPr>
        <w:rPr>
          <w:rFonts w:asciiTheme="minorHAnsi" w:hAnsiTheme="minorHAnsi"/>
        </w:rPr>
      </w:pPr>
      <w:r w:rsidRPr="005C178E">
        <w:rPr>
          <w:rFonts w:asciiTheme="minorHAnsi" w:hAnsiTheme="minorHAnsi"/>
        </w:rPr>
        <w:t>Current methodology:</w:t>
      </w:r>
    </w:p>
    <w:p w:rsidR="005C178E" w:rsidRPr="005C178E" w:rsidRDefault="005C178E" w:rsidP="005C178E">
      <w:pPr>
        <w:numPr>
          <w:ilvl w:val="0"/>
          <w:numId w:val="7"/>
        </w:numPr>
        <w:rPr>
          <w:rFonts w:asciiTheme="minorHAnsi" w:hAnsiTheme="minorHAnsi"/>
        </w:rPr>
      </w:pPr>
      <w:r w:rsidRPr="005C178E">
        <w:rPr>
          <w:rFonts w:asciiTheme="minorHAnsi" w:hAnsiTheme="minorHAnsi"/>
        </w:rPr>
        <w:t>40% of total ESHAP funding comprises this share</w:t>
      </w:r>
    </w:p>
    <w:p w:rsidR="005C178E" w:rsidRPr="005C178E" w:rsidRDefault="005C178E" w:rsidP="005C178E">
      <w:pPr>
        <w:numPr>
          <w:ilvl w:val="0"/>
          <w:numId w:val="7"/>
        </w:numPr>
        <w:rPr>
          <w:rFonts w:asciiTheme="minorHAnsi" w:hAnsiTheme="minorHAnsi"/>
        </w:rPr>
      </w:pPr>
      <w:r w:rsidRPr="005C178E">
        <w:rPr>
          <w:rFonts w:asciiTheme="minorHAnsi" w:hAnsiTheme="minorHAnsi"/>
        </w:rPr>
        <w:t>Payments based on individual shelter bed capacity (number of shelter beds) divided by total ESHAP shelter bed capacity (number of shelter beds) for all shelters regardless of shelter type.</w:t>
      </w:r>
    </w:p>
    <w:p w:rsidR="005C178E" w:rsidRPr="005C178E" w:rsidRDefault="005C178E" w:rsidP="005C178E">
      <w:pPr>
        <w:rPr>
          <w:rFonts w:asciiTheme="minorHAnsi" w:hAnsiTheme="minorHAnsi"/>
        </w:rPr>
      </w:pPr>
    </w:p>
    <w:p w:rsidR="005C178E" w:rsidRPr="005C178E" w:rsidRDefault="005C178E" w:rsidP="005C178E">
      <w:pPr>
        <w:rPr>
          <w:rFonts w:asciiTheme="minorHAnsi" w:hAnsiTheme="minorHAnsi"/>
        </w:rPr>
      </w:pPr>
      <w:r w:rsidRPr="005C178E">
        <w:rPr>
          <w:rFonts w:asciiTheme="minorHAnsi" w:hAnsiTheme="minorHAnsi"/>
        </w:rPr>
        <w:t>Proposed changes:</w:t>
      </w:r>
    </w:p>
    <w:p w:rsidR="005C178E" w:rsidRPr="005C178E" w:rsidRDefault="005C178E" w:rsidP="005C178E">
      <w:pPr>
        <w:numPr>
          <w:ilvl w:val="0"/>
          <w:numId w:val="7"/>
        </w:numPr>
        <w:rPr>
          <w:rFonts w:asciiTheme="minorHAnsi" w:hAnsiTheme="minorHAnsi"/>
        </w:rPr>
      </w:pPr>
      <w:r w:rsidRPr="005C178E">
        <w:rPr>
          <w:rFonts w:asciiTheme="minorHAnsi" w:hAnsiTheme="minorHAnsi"/>
        </w:rPr>
        <w:t>Increase from 40% of total ESHAP funding to 45%.</w:t>
      </w:r>
    </w:p>
    <w:p w:rsidR="005C178E" w:rsidRPr="005C178E" w:rsidRDefault="005C178E" w:rsidP="005C178E">
      <w:pPr>
        <w:numPr>
          <w:ilvl w:val="0"/>
          <w:numId w:val="7"/>
        </w:numPr>
        <w:rPr>
          <w:rFonts w:asciiTheme="minorHAnsi" w:hAnsiTheme="minorHAnsi"/>
        </w:rPr>
      </w:pPr>
      <w:r w:rsidRPr="005C178E">
        <w:rPr>
          <w:rFonts w:asciiTheme="minorHAnsi" w:hAnsiTheme="minorHAnsi"/>
        </w:rPr>
        <w:t xml:space="preserve">Include a weighted bonus for shelters, defined as Low Barrier.  </w:t>
      </w:r>
    </w:p>
    <w:p w:rsidR="005C178E" w:rsidRPr="005C178E" w:rsidRDefault="005C178E" w:rsidP="005C178E">
      <w:pPr>
        <w:numPr>
          <w:ilvl w:val="0"/>
          <w:numId w:val="7"/>
        </w:numPr>
        <w:rPr>
          <w:rFonts w:asciiTheme="minorHAnsi" w:hAnsiTheme="minorHAnsi"/>
        </w:rPr>
      </w:pPr>
      <w:r w:rsidRPr="005C178E">
        <w:rPr>
          <w:rFonts w:asciiTheme="minorHAnsi" w:hAnsiTheme="minorHAnsi"/>
        </w:rPr>
        <w:t xml:space="preserve">Low Barrier shelters </w:t>
      </w:r>
      <w:proofErr w:type="gramStart"/>
      <w:r w:rsidRPr="005C178E">
        <w:rPr>
          <w:rFonts w:asciiTheme="minorHAnsi" w:hAnsiTheme="minorHAnsi"/>
        </w:rPr>
        <w:t>are defined</w:t>
      </w:r>
      <w:proofErr w:type="gramEnd"/>
      <w:r w:rsidRPr="005C178E">
        <w:rPr>
          <w:rFonts w:asciiTheme="minorHAnsi" w:hAnsiTheme="minorHAnsi"/>
        </w:rPr>
        <w:t xml:space="preserve"> by the Rule and must demonstrate the following in their shelter policies and procedures. </w:t>
      </w:r>
    </w:p>
    <w:p w:rsidR="005C178E" w:rsidRPr="005C178E" w:rsidRDefault="005C178E" w:rsidP="005C178E">
      <w:pPr>
        <w:rPr>
          <w:rFonts w:asciiTheme="minorHAnsi" w:hAnsiTheme="minorHAnsi"/>
        </w:rPr>
      </w:pPr>
    </w:p>
    <w:p w:rsidR="005C178E" w:rsidRPr="005C178E" w:rsidRDefault="005C178E" w:rsidP="005C178E">
      <w:pPr>
        <w:numPr>
          <w:ilvl w:val="1"/>
          <w:numId w:val="7"/>
        </w:numPr>
        <w:rPr>
          <w:rFonts w:asciiTheme="minorHAnsi" w:hAnsiTheme="minorHAnsi"/>
        </w:rPr>
      </w:pPr>
      <w:r w:rsidRPr="005C178E">
        <w:rPr>
          <w:rFonts w:asciiTheme="minorHAnsi" w:hAnsiTheme="minorHAnsi"/>
        </w:rPr>
        <w:t>The shelter will not have evidence of requiring any criminal background check prior to shelter entry.</w:t>
      </w:r>
    </w:p>
    <w:p w:rsidR="005C178E" w:rsidRPr="005C178E" w:rsidRDefault="005C178E" w:rsidP="005C178E">
      <w:pPr>
        <w:numPr>
          <w:ilvl w:val="0"/>
          <w:numId w:val="5"/>
        </w:numPr>
        <w:rPr>
          <w:rFonts w:asciiTheme="minorHAnsi" w:hAnsiTheme="minorHAnsi"/>
        </w:rPr>
      </w:pPr>
      <w:r w:rsidRPr="005C178E">
        <w:rPr>
          <w:rFonts w:asciiTheme="minorHAnsi" w:hAnsiTheme="minorHAnsi"/>
        </w:rPr>
        <w:t>The shelter will not require any credit check or income verification to enter shelter.</w:t>
      </w:r>
    </w:p>
    <w:p w:rsidR="005C178E" w:rsidRPr="005C178E" w:rsidRDefault="005C178E" w:rsidP="005C178E">
      <w:pPr>
        <w:numPr>
          <w:ilvl w:val="0"/>
          <w:numId w:val="5"/>
        </w:numPr>
        <w:rPr>
          <w:rFonts w:asciiTheme="minorHAnsi" w:hAnsiTheme="minorHAnsi"/>
        </w:rPr>
      </w:pPr>
      <w:r w:rsidRPr="005C178E">
        <w:rPr>
          <w:rFonts w:asciiTheme="minorHAnsi" w:hAnsiTheme="minorHAnsi"/>
        </w:rPr>
        <w:t>The shelter policy will have evidence that clients are not required to participate in any program related requirements to remain at the shelter.  Shelter policies may include language requiring safe behavior for immediate safety of self, staff, place, and/or others.</w:t>
      </w:r>
    </w:p>
    <w:p w:rsidR="005C178E" w:rsidRPr="005C178E" w:rsidRDefault="005C178E" w:rsidP="005C178E">
      <w:pPr>
        <w:numPr>
          <w:ilvl w:val="0"/>
          <w:numId w:val="5"/>
        </w:numPr>
        <w:rPr>
          <w:rFonts w:asciiTheme="minorHAnsi" w:hAnsiTheme="minorHAnsi"/>
        </w:rPr>
      </w:pPr>
      <w:r w:rsidRPr="005C178E">
        <w:rPr>
          <w:rFonts w:asciiTheme="minorHAnsi" w:hAnsiTheme="minorHAnsi"/>
        </w:rPr>
        <w:t>The shelter will provide evidence that they are not requiring sobriety beyond issues of immediate safety to self, staff, place, or others.</w:t>
      </w:r>
    </w:p>
    <w:p w:rsidR="005C178E" w:rsidRPr="005C178E" w:rsidRDefault="005C178E" w:rsidP="005C178E">
      <w:pPr>
        <w:numPr>
          <w:ilvl w:val="0"/>
          <w:numId w:val="5"/>
        </w:numPr>
        <w:rPr>
          <w:rFonts w:asciiTheme="minorHAnsi" w:hAnsiTheme="minorHAnsi"/>
        </w:rPr>
      </w:pPr>
      <w:r w:rsidRPr="005C178E">
        <w:rPr>
          <w:rFonts w:asciiTheme="minorHAnsi" w:hAnsiTheme="minorHAnsi"/>
        </w:rPr>
        <w:t>The shelter will not require evidence of identification.</w:t>
      </w:r>
    </w:p>
    <w:p w:rsidR="005C178E" w:rsidRPr="005C178E" w:rsidRDefault="005C178E" w:rsidP="005C178E">
      <w:pPr>
        <w:rPr>
          <w:rFonts w:asciiTheme="minorHAnsi" w:hAnsiTheme="minorHAnsi"/>
        </w:rPr>
      </w:pPr>
    </w:p>
    <w:p w:rsidR="005C178E" w:rsidRPr="005C178E" w:rsidRDefault="005C178E" w:rsidP="005C178E">
      <w:pPr>
        <w:jc w:val="center"/>
        <w:rPr>
          <w:rFonts w:asciiTheme="minorHAnsi" w:hAnsiTheme="minorHAnsi"/>
        </w:rPr>
      </w:pPr>
      <w:r w:rsidRPr="005C178E">
        <w:rPr>
          <w:rFonts w:asciiTheme="minorHAnsi" w:hAnsiTheme="minorHAnsi"/>
        </w:rPr>
        <w:t>Stabilization Share</w:t>
      </w:r>
    </w:p>
    <w:p w:rsidR="005C178E" w:rsidRPr="005C178E" w:rsidRDefault="005C178E" w:rsidP="005C178E">
      <w:pPr>
        <w:rPr>
          <w:rFonts w:asciiTheme="minorHAnsi" w:hAnsiTheme="minorHAnsi"/>
        </w:rPr>
      </w:pPr>
    </w:p>
    <w:p w:rsidR="005C178E" w:rsidRPr="005C178E" w:rsidRDefault="005C178E" w:rsidP="005C178E">
      <w:pPr>
        <w:rPr>
          <w:rFonts w:asciiTheme="minorHAnsi" w:hAnsiTheme="minorHAnsi"/>
        </w:rPr>
      </w:pPr>
      <w:r w:rsidRPr="005C178E">
        <w:rPr>
          <w:rFonts w:asciiTheme="minorHAnsi" w:hAnsiTheme="minorHAnsi"/>
        </w:rPr>
        <w:t>Current methodology:</w:t>
      </w:r>
    </w:p>
    <w:p w:rsidR="005C178E" w:rsidRPr="005C178E" w:rsidRDefault="005C178E" w:rsidP="005C178E">
      <w:pPr>
        <w:numPr>
          <w:ilvl w:val="0"/>
          <w:numId w:val="11"/>
        </w:numPr>
        <w:rPr>
          <w:rFonts w:asciiTheme="minorHAnsi" w:hAnsiTheme="minorHAnsi"/>
        </w:rPr>
      </w:pPr>
      <w:proofErr w:type="gramStart"/>
      <w:r w:rsidRPr="005C178E">
        <w:rPr>
          <w:rFonts w:asciiTheme="minorHAnsi" w:hAnsiTheme="minorHAnsi"/>
        </w:rPr>
        <w:t>40%</w:t>
      </w:r>
      <w:proofErr w:type="gramEnd"/>
      <w:r w:rsidRPr="005C178E">
        <w:rPr>
          <w:rFonts w:asciiTheme="minorHAnsi" w:hAnsiTheme="minorHAnsi"/>
        </w:rPr>
        <w:t xml:space="preserve"> of total ESHAP funding comprises this share.</w:t>
      </w:r>
    </w:p>
    <w:p w:rsidR="005C178E" w:rsidRPr="005C178E" w:rsidRDefault="005C178E" w:rsidP="005C178E">
      <w:pPr>
        <w:numPr>
          <w:ilvl w:val="0"/>
          <w:numId w:val="11"/>
        </w:numPr>
        <w:rPr>
          <w:rFonts w:asciiTheme="minorHAnsi" w:hAnsiTheme="minorHAnsi"/>
        </w:rPr>
      </w:pPr>
      <w:r w:rsidRPr="005C178E">
        <w:rPr>
          <w:rFonts w:asciiTheme="minorHAnsi" w:hAnsiTheme="minorHAnsi"/>
        </w:rPr>
        <w:t>Payments are based on the number of clients assessed and stabilized (defined as receiving a VI-SPDAT assessment &amp; having a current Housing Stability Plan) divided by the total number of clients at all ESHAP shelters that were assessed and stabilized.</w:t>
      </w:r>
    </w:p>
    <w:p w:rsidR="005C178E" w:rsidRPr="005C178E" w:rsidRDefault="005C178E" w:rsidP="005C178E">
      <w:pPr>
        <w:numPr>
          <w:ilvl w:val="0"/>
          <w:numId w:val="11"/>
        </w:numPr>
        <w:rPr>
          <w:rFonts w:asciiTheme="minorHAnsi" w:hAnsiTheme="minorHAnsi"/>
        </w:rPr>
      </w:pPr>
      <w:r w:rsidRPr="005C178E">
        <w:rPr>
          <w:rFonts w:asciiTheme="minorHAnsi" w:hAnsiTheme="minorHAnsi"/>
        </w:rPr>
        <w:t xml:space="preserve">In order to  be eligible for this funding the shelter must also demonstrate they have met the following benchmarks: </w:t>
      </w:r>
    </w:p>
    <w:p w:rsidR="005C178E" w:rsidRPr="005C178E" w:rsidRDefault="005C178E" w:rsidP="005C178E">
      <w:pPr>
        <w:numPr>
          <w:ilvl w:val="1"/>
          <w:numId w:val="11"/>
        </w:numPr>
        <w:rPr>
          <w:rFonts w:asciiTheme="minorHAnsi" w:hAnsiTheme="minorHAnsi"/>
        </w:rPr>
      </w:pPr>
      <w:r w:rsidRPr="005C178E">
        <w:rPr>
          <w:rFonts w:asciiTheme="minorHAnsi" w:hAnsiTheme="minorHAnsi"/>
        </w:rPr>
        <w:t xml:space="preserve">75 – 100%  of clients with a stay &gt;14 days assessed (VI SPDAT) </w:t>
      </w:r>
    </w:p>
    <w:p w:rsidR="005C178E" w:rsidRPr="005C178E" w:rsidRDefault="005C178E" w:rsidP="005C178E">
      <w:pPr>
        <w:numPr>
          <w:ilvl w:val="1"/>
          <w:numId w:val="11"/>
        </w:numPr>
        <w:rPr>
          <w:rFonts w:asciiTheme="minorHAnsi" w:hAnsiTheme="minorHAnsi"/>
        </w:rPr>
      </w:pPr>
      <w:r w:rsidRPr="005C178E">
        <w:rPr>
          <w:rFonts w:asciiTheme="minorHAnsi" w:hAnsiTheme="minorHAnsi"/>
        </w:rPr>
        <w:t>75 – 100%  of those with the VI SPDAT and a score &gt;3 on the VI SPDAT has a Housing Stability Plan (HSP)</w:t>
      </w:r>
    </w:p>
    <w:p w:rsidR="005C178E" w:rsidRPr="005C178E" w:rsidRDefault="005C178E" w:rsidP="005C178E">
      <w:pPr>
        <w:numPr>
          <w:ilvl w:val="1"/>
          <w:numId w:val="11"/>
        </w:numPr>
        <w:rPr>
          <w:rFonts w:asciiTheme="minorHAnsi" w:hAnsiTheme="minorHAnsi"/>
        </w:rPr>
      </w:pPr>
      <w:r w:rsidRPr="005C178E">
        <w:rPr>
          <w:rFonts w:asciiTheme="minorHAnsi" w:hAnsiTheme="minorHAnsi"/>
        </w:rPr>
        <w:t xml:space="preserve">90 – 100% with a  HSP has a 30 day check in </w:t>
      </w:r>
    </w:p>
    <w:p w:rsidR="005C178E" w:rsidRPr="005C178E" w:rsidRDefault="005C178E" w:rsidP="005C178E">
      <w:pPr>
        <w:rPr>
          <w:rFonts w:asciiTheme="minorHAnsi" w:hAnsiTheme="minorHAnsi"/>
        </w:rPr>
      </w:pPr>
    </w:p>
    <w:p w:rsidR="005C178E" w:rsidRPr="005C178E" w:rsidRDefault="005C178E" w:rsidP="005C178E">
      <w:pPr>
        <w:rPr>
          <w:rFonts w:asciiTheme="minorHAnsi" w:hAnsiTheme="minorHAnsi"/>
        </w:rPr>
      </w:pPr>
      <w:r w:rsidRPr="005C178E">
        <w:rPr>
          <w:rFonts w:asciiTheme="minorHAnsi" w:hAnsiTheme="minorHAnsi"/>
        </w:rPr>
        <w:t>Proposed changes:</w:t>
      </w:r>
    </w:p>
    <w:p w:rsidR="005C178E" w:rsidRPr="005C178E" w:rsidRDefault="005C178E" w:rsidP="005C178E">
      <w:pPr>
        <w:numPr>
          <w:ilvl w:val="0"/>
          <w:numId w:val="7"/>
        </w:numPr>
        <w:rPr>
          <w:rFonts w:asciiTheme="minorHAnsi" w:hAnsiTheme="minorHAnsi"/>
        </w:rPr>
      </w:pPr>
      <w:r w:rsidRPr="005C178E">
        <w:rPr>
          <w:rFonts w:asciiTheme="minorHAnsi" w:hAnsiTheme="minorHAnsi"/>
        </w:rPr>
        <w:t>Increase from 40% of total ESHAP funding to 45%.</w:t>
      </w:r>
    </w:p>
    <w:p w:rsidR="005C178E" w:rsidRPr="005C178E" w:rsidRDefault="005C178E" w:rsidP="005C178E">
      <w:pPr>
        <w:numPr>
          <w:ilvl w:val="0"/>
          <w:numId w:val="8"/>
        </w:numPr>
        <w:rPr>
          <w:rFonts w:asciiTheme="minorHAnsi" w:hAnsiTheme="minorHAnsi"/>
        </w:rPr>
      </w:pPr>
      <w:r w:rsidRPr="005C178E">
        <w:rPr>
          <w:rFonts w:asciiTheme="minorHAnsi" w:hAnsiTheme="minorHAnsi"/>
        </w:rPr>
        <w:t>Standardize best practices when assessing people experiencing homelessness by only including assessments as valid when stayers have demonstrated 14 days of homelessness.  When intervening with stayers too early in their experience of homelessness best practices strongly indicate that it can impede their ability to self-resolve a homeless episode.</w:t>
      </w:r>
    </w:p>
    <w:p w:rsidR="005C178E" w:rsidRPr="005C178E" w:rsidRDefault="006468F7" w:rsidP="005C178E">
      <w:pPr>
        <w:numPr>
          <w:ilvl w:val="0"/>
          <w:numId w:val="9"/>
        </w:numPr>
        <w:rPr>
          <w:rFonts w:asciiTheme="minorHAnsi" w:hAnsiTheme="minorHAnsi"/>
        </w:rPr>
      </w:pPr>
      <w:r>
        <w:rPr>
          <w:rFonts w:asciiTheme="minorHAnsi" w:hAnsiTheme="minorHAnsi"/>
        </w:rPr>
        <w:t xml:space="preserve">Simplify the inclusion of “Services </w:t>
      </w:r>
      <w:proofErr w:type="gramStart"/>
      <w:r>
        <w:rPr>
          <w:rFonts w:asciiTheme="minorHAnsi" w:hAnsiTheme="minorHAnsi"/>
        </w:rPr>
        <w:t>Only</w:t>
      </w:r>
      <w:proofErr w:type="gramEnd"/>
      <w:r>
        <w:rPr>
          <w:rFonts w:asciiTheme="minorHAnsi" w:hAnsiTheme="minorHAnsi"/>
        </w:rPr>
        <w:t>’ clients.</w:t>
      </w:r>
    </w:p>
    <w:p w:rsidR="005C178E" w:rsidRPr="005C178E" w:rsidRDefault="005C178E" w:rsidP="005C178E">
      <w:pPr>
        <w:numPr>
          <w:ilvl w:val="0"/>
          <w:numId w:val="9"/>
        </w:numPr>
        <w:rPr>
          <w:rFonts w:asciiTheme="minorHAnsi" w:hAnsiTheme="minorHAnsi"/>
        </w:rPr>
      </w:pPr>
      <w:r w:rsidRPr="005C178E">
        <w:rPr>
          <w:rFonts w:asciiTheme="minorHAnsi" w:hAnsiTheme="minorHAnsi"/>
        </w:rPr>
        <w:t xml:space="preserve">Eliminate repetitive eligibility criteria of the benchmarks. </w:t>
      </w:r>
    </w:p>
    <w:p w:rsidR="005C178E" w:rsidRPr="005C178E" w:rsidRDefault="005C178E" w:rsidP="005C178E">
      <w:pPr>
        <w:rPr>
          <w:rFonts w:asciiTheme="minorHAnsi" w:hAnsiTheme="minorHAnsi"/>
        </w:rPr>
      </w:pPr>
    </w:p>
    <w:p w:rsidR="005C178E" w:rsidRPr="005C178E" w:rsidRDefault="005C178E" w:rsidP="005C178E">
      <w:pPr>
        <w:jc w:val="center"/>
        <w:rPr>
          <w:rFonts w:asciiTheme="minorHAnsi" w:hAnsiTheme="minorHAnsi"/>
        </w:rPr>
      </w:pPr>
      <w:r w:rsidRPr="005C178E">
        <w:rPr>
          <w:rFonts w:asciiTheme="minorHAnsi" w:hAnsiTheme="minorHAnsi"/>
        </w:rPr>
        <w:t>Performance Share</w:t>
      </w:r>
    </w:p>
    <w:p w:rsidR="005C178E" w:rsidRPr="005C178E" w:rsidRDefault="005C178E" w:rsidP="005C178E">
      <w:pPr>
        <w:rPr>
          <w:rFonts w:asciiTheme="minorHAnsi" w:hAnsiTheme="minorHAnsi"/>
        </w:rPr>
      </w:pPr>
    </w:p>
    <w:p w:rsidR="005C178E" w:rsidRPr="005C178E" w:rsidRDefault="005C178E" w:rsidP="005C178E">
      <w:pPr>
        <w:rPr>
          <w:rFonts w:asciiTheme="minorHAnsi" w:hAnsiTheme="minorHAnsi"/>
        </w:rPr>
      </w:pPr>
      <w:r w:rsidRPr="005C178E">
        <w:rPr>
          <w:rFonts w:asciiTheme="minorHAnsi" w:hAnsiTheme="minorHAnsi"/>
        </w:rPr>
        <w:t xml:space="preserve">Current methodology: </w:t>
      </w:r>
    </w:p>
    <w:p w:rsidR="005C178E" w:rsidRPr="005C178E" w:rsidRDefault="005C178E" w:rsidP="005C178E">
      <w:pPr>
        <w:numPr>
          <w:ilvl w:val="0"/>
          <w:numId w:val="7"/>
        </w:numPr>
        <w:rPr>
          <w:rFonts w:asciiTheme="minorHAnsi" w:hAnsiTheme="minorHAnsi"/>
        </w:rPr>
      </w:pPr>
      <w:proofErr w:type="gramStart"/>
      <w:r w:rsidRPr="005C178E">
        <w:rPr>
          <w:rFonts w:asciiTheme="minorHAnsi" w:hAnsiTheme="minorHAnsi"/>
        </w:rPr>
        <w:t>20%</w:t>
      </w:r>
      <w:proofErr w:type="gramEnd"/>
      <w:r w:rsidRPr="005C178E">
        <w:rPr>
          <w:rFonts w:asciiTheme="minorHAnsi" w:hAnsiTheme="minorHAnsi"/>
        </w:rPr>
        <w:t xml:space="preserve"> of total ESHAP funding comprises this share.</w:t>
      </w:r>
    </w:p>
    <w:p w:rsidR="005C178E" w:rsidRPr="005C178E" w:rsidRDefault="005C178E" w:rsidP="005C178E">
      <w:pPr>
        <w:numPr>
          <w:ilvl w:val="0"/>
          <w:numId w:val="7"/>
        </w:numPr>
        <w:rPr>
          <w:rFonts w:asciiTheme="minorHAnsi" w:hAnsiTheme="minorHAnsi"/>
        </w:rPr>
      </w:pPr>
      <w:r w:rsidRPr="005C178E">
        <w:rPr>
          <w:rFonts w:asciiTheme="minorHAnsi" w:hAnsiTheme="minorHAnsi"/>
        </w:rPr>
        <w:t>Shelters paid based on achieving specific benchmarks.</w:t>
      </w:r>
    </w:p>
    <w:p w:rsidR="005C178E" w:rsidRPr="005C178E" w:rsidRDefault="005C178E" w:rsidP="005C178E">
      <w:pPr>
        <w:numPr>
          <w:ilvl w:val="1"/>
          <w:numId w:val="7"/>
        </w:numPr>
        <w:rPr>
          <w:rFonts w:asciiTheme="minorHAnsi" w:hAnsiTheme="minorHAnsi"/>
        </w:rPr>
      </w:pPr>
      <w:proofErr w:type="gramStart"/>
      <w:r w:rsidRPr="005C178E">
        <w:rPr>
          <w:rFonts w:asciiTheme="minorHAnsi" w:hAnsiTheme="minorHAnsi"/>
        </w:rPr>
        <w:t>10%</w:t>
      </w:r>
      <w:proofErr w:type="gramEnd"/>
      <w:r w:rsidRPr="005C178E">
        <w:rPr>
          <w:rFonts w:asciiTheme="minorHAnsi" w:hAnsiTheme="minorHAnsi"/>
        </w:rPr>
        <w:t xml:space="preserve"> based on successfully exiting households to permanent housing.  Benchmark </w:t>
      </w:r>
      <w:proofErr w:type="gramStart"/>
      <w:r w:rsidRPr="005C178E">
        <w:rPr>
          <w:rFonts w:asciiTheme="minorHAnsi" w:hAnsiTheme="minorHAnsi"/>
        </w:rPr>
        <w:t>is based</w:t>
      </w:r>
      <w:proofErr w:type="gramEnd"/>
      <w:r w:rsidRPr="005C178E">
        <w:rPr>
          <w:rFonts w:asciiTheme="minorHAnsi" w:hAnsiTheme="minorHAnsi"/>
        </w:rPr>
        <w:t xml:space="preserve"> on the type of shelter the client is being exited from.</w:t>
      </w:r>
    </w:p>
    <w:p w:rsidR="005C178E" w:rsidRPr="005C178E" w:rsidRDefault="005C178E" w:rsidP="005C178E">
      <w:pPr>
        <w:numPr>
          <w:ilvl w:val="1"/>
          <w:numId w:val="7"/>
        </w:numPr>
        <w:rPr>
          <w:rFonts w:asciiTheme="minorHAnsi" w:hAnsiTheme="minorHAnsi"/>
        </w:rPr>
      </w:pPr>
      <w:proofErr w:type="gramStart"/>
      <w:r w:rsidRPr="005C178E">
        <w:rPr>
          <w:rFonts w:asciiTheme="minorHAnsi" w:hAnsiTheme="minorHAnsi"/>
        </w:rPr>
        <w:t>10%</w:t>
      </w:r>
      <w:proofErr w:type="gramEnd"/>
      <w:r w:rsidRPr="005C178E">
        <w:rPr>
          <w:rFonts w:asciiTheme="minorHAnsi" w:hAnsiTheme="minorHAnsi"/>
        </w:rPr>
        <w:t xml:space="preserve"> is based on the percentage of clients returning to shelter within six months that were exited to permanent housing.  This benchmark is also dependent on shelter type.</w:t>
      </w:r>
    </w:p>
    <w:p w:rsidR="005C178E" w:rsidRPr="005C178E" w:rsidRDefault="005C178E" w:rsidP="005C178E">
      <w:pPr>
        <w:rPr>
          <w:rFonts w:asciiTheme="minorHAnsi" w:hAnsiTheme="minorHAnsi"/>
        </w:rPr>
      </w:pPr>
    </w:p>
    <w:p w:rsidR="005C178E" w:rsidRPr="005C178E" w:rsidRDefault="005C178E" w:rsidP="005C178E">
      <w:pPr>
        <w:rPr>
          <w:rFonts w:asciiTheme="minorHAnsi" w:hAnsiTheme="minorHAnsi"/>
        </w:rPr>
      </w:pPr>
      <w:r w:rsidRPr="005C178E">
        <w:rPr>
          <w:rFonts w:asciiTheme="minorHAnsi" w:hAnsiTheme="minorHAnsi"/>
        </w:rPr>
        <w:t xml:space="preserve">Proposed changes: </w:t>
      </w:r>
    </w:p>
    <w:p w:rsidR="005C178E" w:rsidRPr="005C178E" w:rsidRDefault="005C178E" w:rsidP="005C178E">
      <w:pPr>
        <w:numPr>
          <w:ilvl w:val="0"/>
          <w:numId w:val="10"/>
        </w:numPr>
        <w:rPr>
          <w:rFonts w:asciiTheme="minorHAnsi" w:hAnsiTheme="minorHAnsi"/>
        </w:rPr>
      </w:pPr>
      <w:r w:rsidRPr="005C178E">
        <w:rPr>
          <w:rFonts w:asciiTheme="minorHAnsi" w:hAnsiTheme="minorHAnsi"/>
        </w:rPr>
        <w:t>Decrease from 20% to 10% of total ESHAP funding.</w:t>
      </w:r>
    </w:p>
    <w:p w:rsidR="005C178E" w:rsidRPr="005C178E" w:rsidRDefault="005C178E" w:rsidP="005C178E">
      <w:pPr>
        <w:numPr>
          <w:ilvl w:val="0"/>
          <w:numId w:val="10"/>
        </w:numPr>
        <w:rPr>
          <w:rFonts w:asciiTheme="minorHAnsi" w:hAnsiTheme="minorHAnsi"/>
        </w:rPr>
      </w:pPr>
      <w:r w:rsidRPr="005C178E">
        <w:rPr>
          <w:rFonts w:asciiTheme="minorHAnsi" w:hAnsiTheme="minorHAnsi"/>
        </w:rPr>
        <w:t>The benchmarks used previously can inadvertently penalize shelters for factors outside of their control. For example when working with clients at a Low Barrier shelter best practices in relation to housing first and rapid rehousing have shown that you may need to re-house someone multiple times prior to that person demonstrating an ability to remain securely housed.  Alternatively, for victims of domestic violence or youth in the process of reunification it may be safer to return to shelter if their housing again becomes unsafe.</w:t>
      </w:r>
    </w:p>
    <w:p w:rsidR="005C178E" w:rsidRPr="005C178E" w:rsidRDefault="005C178E" w:rsidP="005C178E">
      <w:pPr>
        <w:numPr>
          <w:ilvl w:val="0"/>
          <w:numId w:val="10"/>
        </w:numPr>
        <w:rPr>
          <w:rFonts w:asciiTheme="minorHAnsi" w:hAnsiTheme="minorHAnsi"/>
        </w:rPr>
      </w:pPr>
      <w:r w:rsidRPr="005C178E">
        <w:rPr>
          <w:rFonts w:asciiTheme="minorHAnsi" w:hAnsiTheme="minorHAnsi"/>
        </w:rPr>
        <w:t>Limit to one measure not two.</w:t>
      </w:r>
    </w:p>
    <w:p w:rsidR="005C178E" w:rsidRPr="005C178E" w:rsidRDefault="005C178E" w:rsidP="005C178E">
      <w:pPr>
        <w:numPr>
          <w:ilvl w:val="1"/>
          <w:numId w:val="10"/>
        </w:numPr>
        <w:rPr>
          <w:rFonts w:asciiTheme="minorHAnsi" w:hAnsiTheme="minorHAnsi"/>
        </w:rPr>
      </w:pPr>
      <w:r w:rsidRPr="005C178E">
        <w:rPr>
          <w:rFonts w:asciiTheme="minorHAnsi" w:hAnsiTheme="minorHAnsi"/>
        </w:rPr>
        <w:t>The performance measure will give a bonus to shelters that demonstrate a less than 15% return of shelter stayers exited to Permanent Housing.</w:t>
      </w:r>
    </w:p>
    <w:p w:rsidR="0007632C" w:rsidRPr="00AD7A0F" w:rsidRDefault="0007632C" w:rsidP="003A5AAD">
      <w:pPr>
        <w:rPr>
          <w:rFonts w:asciiTheme="minorHAnsi" w:hAnsiTheme="minorHAnsi"/>
        </w:rPr>
      </w:pPr>
    </w:p>
    <w:p w:rsidR="0007632C" w:rsidRPr="0007632C" w:rsidRDefault="0007632C" w:rsidP="003A5AAD">
      <w:pPr>
        <w:rPr>
          <w:rFonts w:asciiTheme="minorHAnsi" w:hAnsiTheme="minorHAnsi"/>
          <w:b/>
        </w:rPr>
      </w:pPr>
    </w:p>
    <w:p w:rsidR="00293B56" w:rsidRPr="00074AE0" w:rsidRDefault="00293B56">
      <w:pPr>
        <w:rPr>
          <w:rFonts w:asciiTheme="minorHAnsi" w:hAnsiTheme="minorHAnsi"/>
        </w:rPr>
      </w:pPr>
    </w:p>
    <w:sectPr w:rsidR="00293B56" w:rsidRPr="00074AE0">
      <w:headerReference w:type="default" r:id="rId9"/>
      <w:type w:val="continuous"/>
      <w:pgSz w:w="12240" w:h="15840" w:code="1"/>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30083" w:rsidRDefault="00F30083">
      <w:r>
        <w:separator/>
      </w:r>
    </w:p>
  </w:endnote>
  <w:endnote w:type="continuationSeparator" w:id="0">
    <w:p w:rsidR="00F30083" w:rsidRDefault="00F300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30083" w:rsidRDefault="00F30083">
      <w:r>
        <w:separator/>
      </w:r>
    </w:p>
  </w:footnote>
  <w:footnote w:type="continuationSeparator" w:id="0">
    <w:p w:rsidR="00F30083" w:rsidRDefault="00F300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5963" w:rsidRDefault="00AF5963" w:rsidP="00AF5963">
    <w:pPr>
      <w:pStyle w:val="Header"/>
      <w:tabs>
        <w:tab w:val="clear" w:pos="4320"/>
        <w:tab w:val="clear" w:pos="8640"/>
        <w:tab w:val="left" w:pos="1170"/>
      </w:tabs>
      <w:ind w:left="180"/>
    </w:pPr>
    <w:r>
      <w:rPr>
        <w:noProof/>
      </w:rPr>
      <w:drawing>
        <wp:inline distT="0" distB="0" distL="0" distR="0" wp14:anchorId="315BF2D8" wp14:editId="2F801C2A">
          <wp:extent cx="2743200" cy="13425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CPU\Marketing &amp; Advertising\Design Files\50th Anniversary\Logo\MaineHousing_50thLogo_B&amp;W.jp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743200" cy="1342550"/>
                  </a:xfrm>
                  <a:prstGeom prst="rect">
                    <a:avLst/>
                  </a:prstGeom>
                  <a:noFill/>
                  <a:ln>
                    <a:noFill/>
                  </a:ln>
                </pic:spPr>
              </pic:pic>
            </a:graphicData>
          </a:graphic>
        </wp:inline>
      </w:drawing>
    </w:r>
  </w:p>
  <w:p w:rsidR="00AF5963" w:rsidRDefault="00AF5963" w:rsidP="00AF5963">
    <w:pPr>
      <w:pStyle w:val="Header"/>
      <w:tabs>
        <w:tab w:val="clear" w:pos="4320"/>
        <w:tab w:val="clear" w:pos="8640"/>
        <w:tab w:val="left" w:pos="1170"/>
      </w:tabs>
    </w:pPr>
  </w:p>
  <w:p w:rsidR="005178AE" w:rsidRDefault="005178AE" w:rsidP="00390509">
    <w:pPr>
      <w:pStyle w:val="Header"/>
      <w:tabs>
        <w:tab w:val="clear" w:pos="4320"/>
        <w:tab w:val="clear" w:pos="8640"/>
        <w:tab w:val="left" w:pos="1170"/>
      </w:tabs>
      <w:rPr>
        <w:b/>
      </w:rPr>
    </w:pPr>
    <w:r>
      <w:tab/>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78AE" w:rsidRDefault="005178AE">
    <w:pPr>
      <w:pStyle w:val="Header"/>
      <w:tabs>
        <w:tab w:val="left" w:pos="1080"/>
        <w:tab w:val="left" w:pos="1260"/>
        <w:tab w:val="left" w:pos="1800"/>
      </w:tabs>
      <w:rPr>
        <w:b/>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EE644B"/>
    <w:multiLevelType w:val="hybridMultilevel"/>
    <w:tmpl w:val="D2DA86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3E97A2E"/>
    <w:multiLevelType w:val="hybridMultilevel"/>
    <w:tmpl w:val="2856C6E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7221ECD"/>
    <w:multiLevelType w:val="hybridMultilevel"/>
    <w:tmpl w:val="A35C8AC2"/>
    <w:lvl w:ilvl="0" w:tplc="7A7423EE">
      <w:numFmt w:val="bullet"/>
      <w:lvlText w:val=""/>
      <w:lvlJc w:val="left"/>
      <w:pPr>
        <w:ind w:left="720" w:hanging="360"/>
      </w:pPr>
      <w:rPr>
        <w:rFonts w:ascii="Wingdings" w:eastAsia="Calibri"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361C7FD3"/>
    <w:multiLevelType w:val="hybridMultilevel"/>
    <w:tmpl w:val="1D3CD7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56FF498A"/>
    <w:multiLevelType w:val="hybridMultilevel"/>
    <w:tmpl w:val="B868FC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310F21"/>
    <w:multiLevelType w:val="hybridMultilevel"/>
    <w:tmpl w:val="31E821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29F2F72"/>
    <w:multiLevelType w:val="hybridMultilevel"/>
    <w:tmpl w:val="E5662E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4A83FF0"/>
    <w:multiLevelType w:val="hybridMultilevel"/>
    <w:tmpl w:val="1894454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27560D"/>
    <w:multiLevelType w:val="hybridMultilevel"/>
    <w:tmpl w:val="CBC0133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6A9A573A"/>
    <w:multiLevelType w:val="hybridMultilevel"/>
    <w:tmpl w:val="3D3EE6F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num w:numId="1">
    <w:abstractNumId w:val="3"/>
  </w:num>
  <w:num w:numId="2">
    <w:abstractNumId w:val="2"/>
  </w:num>
  <w:num w:numId="3">
    <w:abstractNumId w:val="2"/>
  </w:num>
  <w:num w:numId="4">
    <w:abstractNumId w:val="7"/>
  </w:num>
  <w:num w:numId="5">
    <w:abstractNumId w:val="9"/>
  </w:num>
  <w:num w:numId="6">
    <w:abstractNumId w:val="6"/>
  </w:num>
  <w:num w:numId="7">
    <w:abstractNumId w:val="4"/>
  </w:num>
  <w:num w:numId="8">
    <w:abstractNumId w:val="1"/>
  </w:num>
  <w:num w:numId="9">
    <w:abstractNumId w:val="8"/>
  </w:num>
  <w:num w:numId="10">
    <w:abstractNumId w:val="0"/>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3069"/>
    <w:rsid w:val="000145FC"/>
    <w:rsid w:val="00023DE8"/>
    <w:rsid w:val="00074AE0"/>
    <w:rsid w:val="0007632C"/>
    <w:rsid w:val="00102FB1"/>
    <w:rsid w:val="00120289"/>
    <w:rsid w:val="00137533"/>
    <w:rsid w:val="0016468C"/>
    <w:rsid w:val="0017344F"/>
    <w:rsid w:val="001E5FB6"/>
    <w:rsid w:val="00262F98"/>
    <w:rsid w:val="00271D69"/>
    <w:rsid w:val="00293B56"/>
    <w:rsid w:val="002B3069"/>
    <w:rsid w:val="002C3418"/>
    <w:rsid w:val="0035051F"/>
    <w:rsid w:val="00390509"/>
    <w:rsid w:val="003910A4"/>
    <w:rsid w:val="003A5AAD"/>
    <w:rsid w:val="0041667A"/>
    <w:rsid w:val="004308FC"/>
    <w:rsid w:val="00473A62"/>
    <w:rsid w:val="005178AE"/>
    <w:rsid w:val="00531C57"/>
    <w:rsid w:val="00556AAF"/>
    <w:rsid w:val="00582C07"/>
    <w:rsid w:val="00593A1E"/>
    <w:rsid w:val="005A5065"/>
    <w:rsid w:val="005C178E"/>
    <w:rsid w:val="006468F7"/>
    <w:rsid w:val="00682F78"/>
    <w:rsid w:val="006F19D3"/>
    <w:rsid w:val="007671EF"/>
    <w:rsid w:val="007C71E6"/>
    <w:rsid w:val="007F419D"/>
    <w:rsid w:val="00805378"/>
    <w:rsid w:val="00842DCE"/>
    <w:rsid w:val="008E57E3"/>
    <w:rsid w:val="00943D05"/>
    <w:rsid w:val="00970470"/>
    <w:rsid w:val="009E5D51"/>
    <w:rsid w:val="00A009D1"/>
    <w:rsid w:val="00A01FC0"/>
    <w:rsid w:val="00A174BF"/>
    <w:rsid w:val="00A74DF7"/>
    <w:rsid w:val="00AD7A0F"/>
    <w:rsid w:val="00AF5963"/>
    <w:rsid w:val="00C901FC"/>
    <w:rsid w:val="00CC1A14"/>
    <w:rsid w:val="00D055DB"/>
    <w:rsid w:val="00D27543"/>
    <w:rsid w:val="00D42273"/>
    <w:rsid w:val="00D90303"/>
    <w:rsid w:val="00DD76A7"/>
    <w:rsid w:val="00E31463"/>
    <w:rsid w:val="00E47274"/>
    <w:rsid w:val="00EB4B24"/>
    <w:rsid w:val="00ED3572"/>
    <w:rsid w:val="00F30083"/>
    <w:rsid w:val="00F4029F"/>
    <w:rsid w:val="00F8651A"/>
    <w:rsid w:val="00FD61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E7DDA3"/>
  <w15:chartTrackingRefBased/>
  <w15:docId w15:val="{1D52C960-E52F-4484-A95E-7F4B91611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0509"/>
    <w:rPr>
      <w:rFonts w:ascii="Garamond" w:hAnsi="Garamond"/>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EnvelopeAddress">
    <w:name w:val="envelope address"/>
    <w:basedOn w:val="Normal"/>
    <w:rsid w:val="00390509"/>
    <w:pPr>
      <w:framePr w:w="7920" w:h="1980" w:hRule="exact" w:hSpace="180" w:wrap="auto" w:hAnchor="page" w:xAlign="center" w:yAlign="bottom"/>
      <w:ind w:left="2880"/>
    </w:pPr>
    <w:rPr>
      <w:rFonts w:cs="Arial"/>
    </w:rPr>
  </w:style>
  <w:style w:type="character" w:styleId="Hyperlink">
    <w:name w:val="Hyperlink"/>
    <w:basedOn w:val="DefaultParagraphFont"/>
    <w:uiPriority w:val="99"/>
    <w:unhideWhenUsed/>
    <w:rsid w:val="002B3069"/>
    <w:rPr>
      <w:color w:val="0000FF" w:themeColor="hyperlink"/>
      <w:u w:val="single"/>
    </w:rPr>
  </w:style>
  <w:style w:type="paragraph" w:styleId="ListParagraph">
    <w:name w:val="List Paragraph"/>
    <w:basedOn w:val="Normal"/>
    <w:uiPriority w:val="34"/>
    <w:qFormat/>
    <w:rsid w:val="003A5AAD"/>
    <w:pPr>
      <w:ind w:left="720"/>
      <w:contextualSpacing/>
    </w:pPr>
  </w:style>
  <w:style w:type="paragraph" w:styleId="BalloonText">
    <w:name w:val="Balloon Text"/>
    <w:basedOn w:val="Normal"/>
    <w:link w:val="BalloonTextChar"/>
    <w:uiPriority w:val="99"/>
    <w:semiHidden/>
    <w:unhideWhenUsed/>
    <w:rsid w:val="00D055D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55DB"/>
    <w:rPr>
      <w:rFonts w:ascii="Segoe UI" w:hAnsi="Segoe UI" w:cs="Segoe UI"/>
      <w:sz w:val="18"/>
      <w:szCs w:val="18"/>
    </w:rPr>
  </w:style>
  <w:style w:type="table" w:styleId="TableGrid">
    <w:name w:val="Table Grid"/>
    <w:basedOn w:val="TableNormal"/>
    <w:uiPriority w:val="39"/>
    <w:rsid w:val="00EB4B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735347">
      <w:bodyDiv w:val="1"/>
      <w:marLeft w:val="0"/>
      <w:marRight w:val="0"/>
      <w:marTop w:val="0"/>
      <w:marBottom w:val="0"/>
      <w:divBdr>
        <w:top w:val="none" w:sz="0" w:space="0" w:color="auto"/>
        <w:left w:val="none" w:sz="0" w:space="0" w:color="auto"/>
        <w:bottom w:val="none" w:sz="0" w:space="0" w:color="auto"/>
        <w:right w:val="none" w:sz="0" w:space="0" w:color="auto"/>
      </w:divBdr>
    </w:div>
    <w:div w:id="637686355">
      <w:bodyDiv w:val="1"/>
      <w:marLeft w:val="0"/>
      <w:marRight w:val="0"/>
      <w:marTop w:val="0"/>
      <w:marBottom w:val="0"/>
      <w:divBdr>
        <w:top w:val="none" w:sz="0" w:space="0" w:color="auto"/>
        <w:left w:val="none" w:sz="0" w:space="0" w:color="auto"/>
        <w:bottom w:val="none" w:sz="0" w:space="0" w:color="auto"/>
        <w:right w:val="none" w:sz="0" w:space="0" w:color="auto"/>
      </w:divBdr>
    </w:div>
    <w:div w:id="983311702">
      <w:bodyDiv w:val="1"/>
      <w:marLeft w:val="0"/>
      <w:marRight w:val="0"/>
      <w:marTop w:val="0"/>
      <w:marBottom w:val="0"/>
      <w:divBdr>
        <w:top w:val="none" w:sz="0" w:space="0" w:color="auto"/>
        <w:left w:val="none" w:sz="0" w:space="0" w:color="auto"/>
        <w:bottom w:val="none" w:sz="0" w:space="0" w:color="auto"/>
        <w:right w:val="none" w:sz="0" w:space="0" w:color="auto"/>
      </w:divBdr>
    </w:div>
    <w:div w:id="1098982940">
      <w:bodyDiv w:val="1"/>
      <w:marLeft w:val="0"/>
      <w:marRight w:val="0"/>
      <w:marTop w:val="0"/>
      <w:marBottom w:val="0"/>
      <w:divBdr>
        <w:top w:val="none" w:sz="0" w:space="0" w:color="auto"/>
        <w:left w:val="none" w:sz="0" w:space="0" w:color="auto"/>
        <w:bottom w:val="none" w:sz="0" w:space="0" w:color="auto"/>
        <w:right w:val="none" w:sz="0" w:space="0" w:color="auto"/>
      </w:divBdr>
    </w:div>
    <w:div w:id="1681079790">
      <w:bodyDiv w:val="1"/>
      <w:marLeft w:val="0"/>
      <w:marRight w:val="0"/>
      <w:marTop w:val="0"/>
      <w:marBottom w:val="0"/>
      <w:divBdr>
        <w:top w:val="none" w:sz="0" w:space="0" w:color="auto"/>
        <w:left w:val="none" w:sz="0" w:space="0" w:color="auto"/>
        <w:bottom w:val="none" w:sz="0" w:space="0" w:color="auto"/>
        <w:right w:val="none" w:sz="0" w:space="0" w:color="auto"/>
      </w:divBdr>
    </w:div>
    <w:div w:id="1906258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aug-fileserver4\supp\office\templates\Word\Memos\50thMemoCPU.dotx" TargetMode="Externa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5C951B-5A2C-4EBD-AF40-C9688A8CD8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50thMemoCPU</Template>
  <TotalTime>1</TotalTime>
  <Pages>1</Pages>
  <Words>904</Words>
  <Characters>5153</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To:</vt:lpstr>
    </vt:vector>
  </TitlesOfParts>
  <Company>Maine State Housing Authority</Company>
  <LinksUpToDate>false</LinksUpToDate>
  <CharactersWithSpaces>6045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dc:title>
  <dc:subject/>
  <dc:creator>Leah Bruns</dc:creator>
  <cp:keywords/>
  <dc:description/>
  <cp:lastModifiedBy>Leah Bruns</cp:lastModifiedBy>
  <cp:revision>2</cp:revision>
  <cp:lastPrinted>2019-08-01T14:42:00Z</cp:lastPrinted>
  <dcterms:created xsi:type="dcterms:W3CDTF">2019-08-15T12:17:00Z</dcterms:created>
  <dcterms:modified xsi:type="dcterms:W3CDTF">2019-08-15T12:17:00Z</dcterms:modified>
</cp:coreProperties>
</file>