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2C" w:rsidRDefault="00D52F2C" w:rsidP="00D52F2C">
      <w:pPr>
        <w:rPr>
          <w:b/>
          <w:sz w:val="40"/>
        </w:rPr>
      </w:pPr>
      <w:r>
        <w:rPr>
          <w:b/>
          <w:sz w:val="40"/>
        </w:rPr>
        <w:t>The Maine Continuum of Care Announces a Request for Proposals in the FY 2019 CoC NOFA Competition!</w:t>
      </w:r>
    </w:p>
    <w:p w:rsidR="00D52F2C" w:rsidRPr="00977A9B" w:rsidRDefault="00D52F2C" w:rsidP="00D52F2C">
      <w:pPr>
        <w:rPr>
          <w:b/>
          <w:sz w:val="28"/>
        </w:rPr>
      </w:pPr>
    </w:p>
    <w:p w:rsidR="00A060D2" w:rsidRDefault="00A060D2" w:rsidP="006409F7">
      <w:pPr>
        <w:rPr>
          <w:rFonts w:ascii="Times New Roman" w:hAnsi="Times New Roman" w:cs="Times New Roman"/>
          <w:b/>
        </w:rPr>
      </w:pPr>
      <w:r>
        <w:rPr>
          <w:rFonts w:ascii="Times New Roman" w:hAnsi="Times New Roman" w:cs="Times New Roman"/>
          <w:b/>
        </w:rPr>
        <w:t xml:space="preserve">The Maine Continuum of Care (MCOC) invites interested eligible agencies, including agencies that have not previously received CoC grants, to apply for funding to create housing and related services for those experiencing homelessness in Maine. </w:t>
      </w:r>
    </w:p>
    <w:p w:rsidR="00A060D2" w:rsidRPr="00977A9B" w:rsidRDefault="00A060D2" w:rsidP="006409F7">
      <w:pPr>
        <w:rPr>
          <w:rFonts w:ascii="Times New Roman" w:hAnsi="Times New Roman" w:cs="Times New Roman"/>
          <w:b/>
          <w:sz w:val="20"/>
        </w:rPr>
      </w:pPr>
    </w:p>
    <w:p w:rsidR="0092701A" w:rsidRPr="001E1216" w:rsidRDefault="0092701A" w:rsidP="006409F7">
      <w:pPr>
        <w:rPr>
          <w:rFonts w:ascii="Times New Roman" w:hAnsi="Times New Roman" w:cs="Times New Roman"/>
          <w:b/>
        </w:rPr>
      </w:pPr>
      <w:r w:rsidRPr="001E1216">
        <w:rPr>
          <w:rFonts w:ascii="Times New Roman" w:hAnsi="Times New Roman" w:cs="Times New Roman"/>
          <w:b/>
        </w:rPr>
        <w:t>This summary provides highlights of</w:t>
      </w:r>
      <w:r w:rsidR="00DD62E0" w:rsidRPr="001E1216">
        <w:rPr>
          <w:rFonts w:ascii="Times New Roman" w:hAnsi="Times New Roman" w:cs="Times New Roman"/>
          <w:b/>
        </w:rPr>
        <w:t xml:space="preserve"> some</w:t>
      </w:r>
      <w:r w:rsidRPr="001E1216">
        <w:rPr>
          <w:rFonts w:ascii="Times New Roman" w:hAnsi="Times New Roman" w:cs="Times New Roman"/>
          <w:b/>
        </w:rPr>
        <w:t xml:space="preserve"> </w:t>
      </w:r>
      <w:r w:rsidR="006409F7">
        <w:rPr>
          <w:rFonts w:ascii="Times New Roman" w:hAnsi="Times New Roman" w:cs="Times New Roman"/>
          <w:b/>
        </w:rPr>
        <w:t xml:space="preserve">of the </w:t>
      </w:r>
      <w:r w:rsidRPr="001E1216">
        <w:rPr>
          <w:rFonts w:ascii="Times New Roman" w:hAnsi="Times New Roman" w:cs="Times New Roman"/>
          <w:b/>
        </w:rPr>
        <w:t xml:space="preserve">important information </w:t>
      </w:r>
      <w:r w:rsidR="006409F7">
        <w:rPr>
          <w:rFonts w:ascii="Times New Roman" w:hAnsi="Times New Roman" w:cs="Times New Roman"/>
          <w:b/>
        </w:rPr>
        <w:t xml:space="preserve">in </w:t>
      </w:r>
      <w:r w:rsidR="00D02F64">
        <w:rPr>
          <w:rFonts w:ascii="Times New Roman" w:hAnsi="Times New Roman" w:cs="Times New Roman"/>
          <w:b/>
        </w:rPr>
        <w:t>the FY 2019</w:t>
      </w:r>
      <w:r w:rsidR="006409F7">
        <w:rPr>
          <w:rFonts w:ascii="Times New Roman" w:hAnsi="Times New Roman" w:cs="Times New Roman"/>
          <w:b/>
        </w:rPr>
        <w:t xml:space="preserve"> CoC NOFA, but it is not intended to be </w:t>
      </w:r>
      <w:r w:rsidR="00A060D2">
        <w:rPr>
          <w:rFonts w:ascii="Times New Roman" w:hAnsi="Times New Roman" w:cs="Times New Roman"/>
          <w:b/>
        </w:rPr>
        <w:t>exhaustive or complete.</w:t>
      </w:r>
      <w:r w:rsidR="006409F7">
        <w:rPr>
          <w:rFonts w:ascii="Times New Roman" w:hAnsi="Times New Roman" w:cs="Times New Roman"/>
          <w:b/>
        </w:rPr>
        <w:t xml:space="preserve"> A</w:t>
      </w:r>
      <w:r w:rsidRPr="001E1216">
        <w:rPr>
          <w:rFonts w:ascii="Times New Roman" w:hAnsi="Times New Roman" w:cs="Times New Roman"/>
          <w:b/>
        </w:rPr>
        <w:t xml:space="preserve">ll potential </w:t>
      </w:r>
      <w:r w:rsidRPr="00C52DB3">
        <w:rPr>
          <w:rFonts w:ascii="Times New Roman" w:hAnsi="Times New Roman" w:cs="Times New Roman"/>
          <w:b/>
          <w:u w:val="single"/>
        </w:rPr>
        <w:t>applicants must read the full NOFA and all HUD and esnaps guidance</w:t>
      </w:r>
      <w:r w:rsidRPr="001E1216">
        <w:rPr>
          <w:rFonts w:ascii="Times New Roman" w:hAnsi="Times New Roman" w:cs="Times New Roman"/>
          <w:b/>
        </w:rPr>
        <w:t xml:space="preserve"> for additional details. </w:t>
      </w:r>
    </w:p>
    <w:p w:rsidR="00477191" w:rsidRPr="001E29D6" w:rsidRDefault="00477191">
      <w:pPr>
        <w:rPr>
          <w:sz w:val="16"/>
        </w:rPr>
      </w:pPr>
    </w:p>
    <w:p w:rsidR="00477191" w:rsidRPr="00B72099" w:rsidRDefault="00477191" w:rsidP="00477191">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Funding Opportunity Title: </w:t>
      </w:r>
      <w:r w:rsidRPr="001E1216">
        <w:rPr>
          <w:rFonts w:ascii="TimesNewRomanPSMT" w:hAnsi="TimesNewRomanPSMT" w:cs="TimesNewRomanPSMT"/>
          <w:szCs w:val="24"/>
        </w:rPr>
        <w:t>Notice of Funding Availability (NOF</w:t>
      </w:r>
      <w:r w:rsidR="00D02F64">
        <w:rPr>
          <w:rFonts w:ascii="TimesNewRomanPSMT" w:hAnsi="TimesNewRomanPSMT" w:cs="TimesNewRomanPSMT"/>
          <w:szCs w:val="24"/>
        </w:rPr>
        <w:t>A) for the Fiscal Year (FY) 2019</w:t>
      </w:r>
      <w:r w:rsidRPr="001E1216">
        <w:rPr>
          <w:rFonts w:ascii="TimesNewRomanPSMT" w:hAnsi="TimesNewRomanPSMT" w:cs="TimesNewRomanPSMT"/>
          <w:szCs w:val="24"/>
        </w:rPr>
        <w:t xml:space="preserve"> Continuum of Care Program Competition</w:t>
      </w:r>
    </w:p>
    <w:p w:rsidR="00477191" w:rsidRPr="00B72099" w:rsidRDefault="00477191" w:rsidP="00477191">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Announcement Type:</w:t>
      </w:r>
      <w:r w:rsidRPr="001E1216">
        <w:rPr>
          <w:rFonts w:ascii="TimesNewRomanPS-BoldMT" w:hAnsi="TimesNewRomanPS-BoldMT" w:cs="TimesNewRomanPS-BoldMT"/>
          <w:b/>
          <w:bCs/>
          <w:szCs w:val="24"/>
        </w:rPr>
        <w:t xml:space="preserve"> </w:t>
      </w:r>
      <w:r w:rsidRPr="001E1216">
        <w:rPr>
          <w:rFonts w:ascii="TimesNewRomanPSMT" w:hAnsi="TimesNewRomanPSMT" w:cs="TimesNewRomanPSMT"/>
          <w:szCs w:val="24"/>
        </w:rPr>
        <w:t>Initial</w:t>
      </w:r>
    </w:p>
    <w:p w:rsidR="00477191" w:rsidRPr="00B72099" w:rsidRDefault="00477191" w:rsidP="00477191">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Funding Opportunity Number: </w:t>
      </w:r>
      <w:r w:rsidRPr="001E1216">
        <w:rPr>
          <w:rFonts w:ascii="TimesNewRomanPSMT" w:hAnsi="TimesNewRomanPSMT" w:cs="TimesNewRomanPSMT"/>
          <w:szCs w:val="24"/>
        </w:rPr>
        <w:t>FR-6000-N-25</w:t>
      </w:r>
    </w:p>
    <w:p w:rsidR="00477191" w:rsidRPr="00B72099" w:rsidRDefault="00477191" w:rsidP="00477191">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Primary CFDA Number: </w:t>
      </w:r>
      <w:r w:rsidRPr="00B72099">
        <w:rPr>
          <w:rFonts w:ascii="TimesNewRomanPSMT" w:hAnsi="TimesNewRomanPSMT" w:cs="TimesNewRomanPSMT"/>
          <w:sz w:val="22"/>
          <w:szCs w:val="24"/>
        </w:rPr>
        <w:t>14.267</w:t>
      </w:r>
    </w:p>
    <w:p w:rsidR="00977A9B" w:rsidRPr="001E1216" w:rsidRDefault="00477191" w:rsidP="00977A9B">
      <w:pPr>
        <w:rPr>
          <w:rFonts w:ascii="TimesNewRomanPS-BoldMT" w:hAnsi="TimesNewRomanPS-BoldMT" w:cs="TimesNewRomanPS-BoldMT"/>
          <w:b/>
          <w:bCs/>
          <w:color w:val="FF0000"/>
          <w:szCs w:val="24"/>
        </w:rPr>
      </w:pPr>
      <w:r w:rsidRPr="00B72099">
        <w:rPr>
          <w:rFonts w:ascii="TimesNewRomanPS-BoldMT" w:hAnsi="TimesNewRomanPS-BoldMT" w:cs="TimesNewRomanPS-BoldMT"/>
          <w:b/>
          <w:bCs/>
          <w:sz w:val="22"/>
          <w:szCs w:val="24"/>
        </w:rPr>
        <w:t xml:space="preserve">Due Date for Applications: </w:t>
      </w:r>
      <w:r w:rsidR="001E1216">
        <w:rPr>
          <w:rFonts w:ascii="TimesNewRomanPS-BoldMT" w:hAnsi="TimesNewRomanPS-BoldMT" w:cs="TimesNewRomanPS-BoldMT"/>
          <w:b/>
          <w:bCs/>
          <w:sz w:val="22"/>
          <w:szCs w:val="24"/>
        </w:rPr>
        <w:tab/>
      </w:r>
      <w:r w:rsidR="00977A9B" w:rsidRPr="001E1216">
        <w:rPr>
          <w:rFonts w:ascii="TimesNewRomanPS-BoldMT" w:hAnsi="TimesNewRomanPS-BoldMT" w:cs="TimesNewRomanPS-BoldMT"/>
          <w:b/>
          <w:bCs/>
          <w:color w:val="FF0000"/>
          <w:szCs w:val="24"/>
        </w:rPr>
        <w:t xml:space="preserve">Full CoC Application Due </w:t>
      </w:r>
      <w:r w:rsidR="00977A9B">
        <w:rPr>
          <w:rFonts w:ascii="TimesNewRomanPS-BoldMT" w:hAnsi="TimesNewRomanPS-BoldMT" w:cs="TimesNewRomanPS-BoldMT"/>
          <w:b/>
          <w:bCs/>
          <w:color w:val="FF0000"/>
          <w:szCs w:val="24"/>
        </w:rPr>
        <w:t>9/30/2019</w:t>
      </w:r>
      <w:r w:rsidR="00977A9B" w:rsidRPr="001E1216">
        <w:rPr>
          <w:rFonts w:ascii="TimesNewRomanPS-BoldMT" w:hAnsi="TimesNewRomanPS-BoldMT" w:cs="TimesNewRomanPS-BoldMT"/>
          <w:b/>
          <w:bCs/>
          <w:color w:val="FF0000"/>
          <w:szCs w:val="24"/>
        </w:rPr>
        <w:t xml:space="preserve">. </w:t>
      </w:r>
    </w:p>
    <w:p w:rsidR="00977A9B" w:rsidRDefault="00977A9B" w:rsidP="00977A9B">
      <w:pPr>
        <w:rPr>
          <w:rFonts w:ascii="TimesNewRomanPS-BoldMT" w:hAnsi="TimesNewRomanPS-BoldMT" w:cs="TimesNewRomanPS-BoldMT"/>
          <w:b/>
          <w:bCs/>
          <w:color w:val="FF0000"/>
          <w:szCs w:val="24"/>
        </w:rPr>
      </w:pPr>
      <w:r>
        <w:rPr>
          <w:rFonts w:ascii="TimesNewRomanPS-BoldMT" w:hAnsi="TimesNewRomanPS-BoldMT" w:cs="TimesNewRomanPS-BoldMT"/>
          <w:b/>
          <w:bCs/>
          <w:color w:val="FF0000"/>
          <w:szCs w:val="24"/>
        </w:rPr>
        <w:t xml:space="preserve">All </w:t>
      </w:r>
      <w:r w:rsidRPr="001E1216">
        <w:rPr>
          <w:rFonts w:ascii="TimesNewRomanPS-BoldMT" w:hAnsi="TimesNewRomanPS-BoldMT" w:cs="TimesNewRomanPS-BoldMT"/>
          <w:b/>
          <w:bCs/>
          <w:color w:val="FF0000"/>
          <w:szCs w:val="24"/>
        </w:rPr>
        <w:t>M</w:t>
      </w:r>
      <w:r>
        <w:rPr>
          <w:rFonts w:ascii="TimesNewRomanPS-BoldMT" w:hAnsi="TimesNewRomanPS-BoldMT" w:cs="TimesNewRomanPS-BoldMT"/>
          <w:b/>
          <w:bCs/>
          <w:color w:val="FF0000"/>
          <w:szCs w:val="24"/>
        </w:rPr>
        <w:t xml:space="preserve">aine </w:t>
      </w:r>
      <w:r w:rsidRPr="001E1216">
        <w:rPr>
          <w:rFonts w:ascii="TimesNewRomanPS-BoldMT" w:hAnsi="TimesNewRomanPS-BoldMT" w:cs="TimesNewRomanPS-BoldMT"/>
          <w:b/>
          <w:bCs/>
          <w:color w:val="FF0000"/>
          <w:szCs w:val="24"/>
        </w:rPr>
        <w:t>C</w:t>
      </w:r>
      <w:r>
        <w:rPr>
          <w:rFonts w:ascii="TimesNewRomanPS-BoldMT" w:hAnsi="TimesNewRomanPS-BoldMT" w:cs="TimesNewRomanPS-BoldMT"/>
          <w:b/>
          <w:bCs/>
          <w:color w:val="FF0000"/>
          <w:szCs w:val="24"/>
        </w:rPr>
        <w:t xml:space="preserve">ontinuum of </w:t>
      </w:r>
      <w:r w:rsidRPr="001E1216">
        <w:rPr>
          <w:rFonts w:ascii="TimesNewRomanPS-BoldMT" w:hAnsi="TimesNewRomanPS-BoldMT" w:cs="TimesNewRomanPS-BoldMT"/>
          <w:b/>
          <w:bCs/>
          <w:color w:val="FF0000"/>
          <w:szCs w:val="24"/>
        </w:rPr>
        <w:t>C</w:t>
      </w:r>
      <w:r>
        <w:rPr>
          <w:rFonts w:ascii="TimesNewRomanPS-BoldMT" w:hAnsi="TimesNewRomanPS-BoldMT" w:cs="TimesNewRomanPS-BoldMT"/>
          <w:b/>
          <w:bCs/>
          <w:color w:val="FF0000"/>
          <w:szCs w:val="24"/>
        </w:rPr>
        <w:t>are</w:t>
      </w:r>
      <w:r w:rsidRPr="001E1216">
        <w:rPr>
          <w:rFonts w:ascii="TimesNewRomanPS-BoldMT" w:hAnsi="TimesNewRomanPS-BoldMT" w:cs="TimesNewRomanPS-BoldMT"/>
          <w:b/>
          <w:bCs/>
          <w:color w:val="FF0000"/>
          <w:szCs w:val="24"/>
        </w:rPr>
        <w:t xml:space="preserve"> </w:t>
      </w:r>
      <w:r>
        <w:rPr>
          <w:rFonts w:ascii="TimesNewRomanPS-BoldMT" w:hAnsi="TimesNewRomanPS-BoldMT" w:cs="TimesNewRomanPS-BoldMT"/>
          <w:b/>
          <w:bCs/>
          <w:color w:val="FF0000"/>
          <w:szCs w:val="24"/>
        </w:rPr>
        <w:t xml:space="preserve">New and Renewal </w:t>
      </w:r>
      <w:r w:rsidRPr="001E1216">
        <w:rPr>
          <w:rFonts w:ascii="TimesNewRomanPS-BoldMT" w:hAnsi="TimesNewRomanPS-BoldMT" w:cs="TimesNewRomanPS-BoldMT"/>
          <w:b/>
          <w:bCs/>
          <w:color w:val="FF0000"/>
          <w:szCs w:val="24"/>
        </w:rPr>
        <w:t xml:space="preserve">Project Applications </w:t>
      </w:r>
      <w:r>
        <w:rPr>
          <w:rFonts w:ascii="TimesNewRomanPS-BoldMT" w:hAnsi="TimesNewRomanPS-BoldMT" w:cs="TimesNewRomanPS-BoldMT"/>
          <w:b/>
          <w:bCs/>
          <w:color w:val="FF0000"/>
          <w:szCs w:val="24"/>
        </w:rPr>
        <w:t>are d</w:t>
      </w:r>
      <w:r w:rsidRPr="001E1216">
        <w:rPr>
          <w:rFonts w:ascii="TimesNewRomanPS-BoldMT" w:hAnsi="TimesNewRomanPS-BoldMT" w:cs="TimesNewRomanPS-BoldMT"/>
          <w:b/>
          <w:bCs/>
          <w:color w:val="FF0000"/>
          <w:szCs w:val="24"/>
        </w:rPr>
        <w:t xml:space="preserve">ue </w:t>
      </w:r>
      <w:r>
        <w:rPr>
          <w:rFonts w:ascii="TimesNewRomanPS-BoldMT" w:hAnsi="TimesNewRomanPS-BoldMT" w:cs="TimesNewRomanPS-BoldMT"/>
          <w:b/>
          <w:bCs/>
          <w:color w:val="FF0000"/>
          <w:szCs w:val="24"/>
        </w:rPr>
        <w:t>in esnaps no later than 8/30/2019 to allow time for review, scoring and ranking.</w:t>
      </w:r>
    </w:p>
    <w:p w:rsidR="001E1216" w:rsidRPr="001E29D6" w:rsidRDefault="001E1216" w:rsidP="001E1216">
      <w:pPr>
        <w:rPr>
          <w:rFonts w:ascii="TimesNewRomanPS-BoldMT" w:hAnsi="TimesNewRomanPS-BoldMT" w:cs="TimesNewRomanPS-BoldMT"/>
          <w:b/>
          <w:bCs/>
          <w:color w:val="FF0000"/>
          <w:sz w:val="16"/>
          <w:szCs w:val="24"/>
        </w:rPr>
      </w:pPr>
    </w:p>
    <w:p w:rsidR="002C735F" w:rsidRDefault="006409F7" w:rsidP="001E1216">
      <w:pPr>
        <w:rPr>
          <w:rFonts w:ascii="Arial" w:hAnsi="Arial" w:cs="Arial"/>
          <w:sz w:val="21"/>
          <w:szCs w:val="21"/>
        </w:rPr>
      </w:pPr>
      <w:r>
        <w:rPr>
          <w:rFonts w:ascii="TimesNewRomanPSMT" w:hAnsi="TimesNewRomanPSMT" w:cs="TimesNewRomanPSMT"/>
          <w:color w:val="000000"/>
          <w:szCs w:val="24"/>
        </w:rPr>
        <w:t>T</w:t>
      </w:r>
      <w:r w:rsidR="002C735F" w:rsidRPr="00C52DB3">
        <w:rPr>
          <w:rFonts w:ascii="TimesNewRomanPSMT" w:hAnsi="TimesNewRomanPSMT" w:cs="TimesNewRomanPSMT"/>
          <w:color w:val="000000"/>
          <w:szCs w:val="24"/>
        </w:rPr>
        <w:t>he full NOFA announcement and other related information is available via the link below:</w:t>
      </w:r>
    </w:p>
    <w:p w:rsidR="00D02F64" w:rsidRPr="00B72099" w:rsidRDefault="00BC52CD" w:rsidP="00477191">
      <w:pPr>
        <w:rPr>
          <w:sz w:val="16"/>
        </w:rPr>
      </w:pPr>
      <w:hyperlink r:id="rId5" w:anchor="nofa-and-notices" w:history="1">
        <w:r w:rsidR="00D02F64" w:rsidRPr="0062752A">
          <w:rPr>
            <w:rStyle w:val="Hyperlink"/>
          </w:rPr>
          <w:t>https://www.hudexchange.info/programs/e-snaps/fy-2019-coc-program-nofa-coc-program-competition/#nofa-and-notices</w:t>
        </w:r>
      </w:hyperlink>
      <w:r w:rsidR="00D02F64">
        <w:t xml:space="preserve"> </w:t>
      </w:r>
    </w:p>
    <w:p w:rsidR="00477191" w:rsidRPr="001E1216" w:rsidRDefault="00B25A87" w:rsidP="00477191">
      <w:pPr>
        <w:rPr>
          <w:rFonts w:ascii="TimesNewRomanPSMT" w:hAnsi="TimesNewRomanPSMT" w:cs="TimesNewRomanPSMT"/>
          <w:color w:val="000000"/>
          <w:szCs w:val="24"/>
        </w:rPr>
      </w:pPr>
      <w:r w:rsidRPr="001E1216">
        <w:rPr>
          <w:rFonts w:ascii="TimesNewRomanPSMT" w:hAnsi="TimesNewRomanPSMT" w:cs="TimesNewRomanPSMT"/>
          <w:color w:val="000000"/>
          <w:szCs w:val="24"/>
        </w:rPr>
        <w:t>Applicants are</w:t>
      </w:r>
      <w:r w:rsidR="00477191" w:rsidRPr="001E1216">
        <w:rPr>
          <w:rFonts w:ascii="TimesNewRomanPSMT" w:hAnsi="TimesNewRomanPSMT" w:cs="TimesNewRomanPSMT"/>
          <w:color w:val="000000"/>
          <w:szCs w:val="24"/>
        </w:rPr>
        <w:t xml:space="preserve"> required to complete a</w:t>
      </w:r>
      <w:r w:rsidR="00D52F2C">
        <w:rPr>
          <w:rFonts w:ascii="TimesNewRomanPSMT" w:hAnsi="TimesNewRomanPSMT" w:cs="TimesNewRomanPSMT"/>
          <w:color w:val="000000"/>
          <w:szCs w:val="24"/>
        </w:rPr>
        <w:t>nd submit their applications</w:t>
      </w:r>
      <w:r w:rsidR="00477191" w:rsidRPr="001E1216">
        <w:rPr>
          <w:rFonts w:ascii="TimesNewRomanPS-ItalicMT" w:hAnsi="TimesNewRomanPS-ItalicMT" w:cs="TimesNewRomanPS-ItalicMT"/>
          <w:i/>
          <w:iCs/>
          <w:color w:val="000000"/>
          <w:szCs w:val="24"/>
        </w:rPr>
        <w:t xml:space="preserve"> </w:t>
      </w:r>
      <w:r w:rsidR="002C735F">
        <w:rPr>
          <w:rFonts w:ascii="TimesNewRomanPSMT" w:hAnsi="TimesNewRomanPSMT" w:cs="TimesNewRomanPSMT"/>
          <w:color w:val="000000"/>
          <w:szCs w:val="24"/>
        </w:rPr>
        <w:t xml:space="preserve">via </w:t>
      </w:r>
      <w:r w:rsidR="00A060D2">
        <w:rPr>
          <w:rFonts w:ascii="TimesNewRomanPSMT" w:hAnsi="TimesNewRomanPSMT" w:cs="TimesNewRomanPSMT"/>
          <w:color w:val="000000"/>
          <w:szCs w:val="24"/>
        </w:rPr>
        <w:t xml:space="preserve">esnaps. More information about esnaps, including detailed instructions and guidance can be found on </w:t>
      </w:r>
      <w:r w:rsidR="002C735F">
        <w:rPr>
          <w:rFonts w:ascii="TimesNewRomanPSMT" w:hAnsi="TimesNewRomanPSMT" w:cs="TimesNewRomanPSMT"/>
          <w:color w:val="000000"/>
          <w:szCs w:val="24"/>
        </w:rPr>
        <w:t xml:space="preserve">the </w:t>
      </w:r>
      <w:hyperlink r:id="rId6" w:history="1">
        <w:r w:rsidR="002C735F" w:rsidRPr="00A060D2">
          <w:rPr>
            <w:rStyle w:val="Hyperlink"/>
            <w:i/>
            <w:iCs/>
          </w:rPr>
          <w:t>e-snaps page</w:t>
        </w:r>
      </w:hyperlink>
      <w:r w:rsidR="002C735F" w:rsidRPr="00A060D2">
        <w:rPr>
          <w:rStyle w:val="Hyperlink"/>
          <w:i/>
          <w:iCs/>
        </w:rPr>
        <w:t>.</w:t>
      </w:r>
      <w:r w:rsidR="006409F7">
        <w:rPr>
          <w:rFonts w:ascii="Arial" w:hAnsi="Arial" w:cs="Arial"/>
          <w:sz w:val="21"/>
          <w:szCs w:val="21"/>
        </w:rPr>
        <w:t xml:space="preserve"> </w:t>
      </w:r>
    </w:p>
    <w:p w:rsidR="00477191" w:rsidRPr="00B72099" w:rsidRDefault="00477191" w:rsidP="00477191">
      <w:pPr>
        <w:rPr>
          <w:rFonts w:ascii="TimesNewRomanPSMT" w:hAnsi="TimesNewRomanPSMT" w:cs="TimesNewRomanPSMT"/>
          <w:color w:val="000000"/>
          <w:sz w:val="16"/>
          <w:szCs w:val="24"/>
        </w:rPr>
      </w:pPr>
    </w:p>
    <w:p w:rsidR="006B1DA2" w:rsidRDefault="006B1DA2" w:rsidP="006B1DA2">
      <w:pPr>
        <w:autoSpaceDE w:val="0"/>
        <w:autoSpaceDN w:val="0"/>
        <w:adjustRightInd w:val="0"/>
        <w:rPr>
          <w:rFonts w:ascii="TimesNewRomanPS-BoldMT" w:hAnsi="TimesNewRomanPS-BoldMT" w:cs="TimesNewRomanPS-BoldMT"/>
          <w:b/>
          <w:bCs/>
          <w:szCs w:val="24"/>
        </w:rPr>
      </w:pPr>
      <w:r w:rsidRPr="00DD62E0">
        <w:rPr>
          <w:rFonts w:ascii="TimesNewRomanPS-BoldMT" w:hAnsi="TimesNewRomanPS-BoldMT" w:cs="TimesNewRomanPS-BoldMT"/>
          <w:b/>
          <w:bCs/>
          <w:sz w:val="22"/>
          <w:szCs w:val="24"/>
        </w:rPr>
        <w:t xml:space="preserve">Training and Resources: </w:t>
      </w:r>
      <w:r w:rsidR="00A060D2">
        <w:rPr>
          <w:rFonts w:ascii="TimesNewRomanPSMT" w:hAnsi="TimesNewRomanPSMT" w:cs="TimesNewRomanPSMT"/>
          <w:color w:val="000000"/>
          <w:szCs w:val="24"/>
        </w:rPr>
        <w:t>The C</w:t>
      </w:r>
      <w:r w:rsidRPr="001E1216">
        <w:rPr>
          <w:rFonts w:ascii="TimesNewRomanPSMT" w:hAnsi="TimesNewRomanPSMT" w:cs="TimesNewRomanPSMT"/>
          <w:color w:val="000000"/>
          <w:szCs w:val="24"/>
        </w:rPr>
        <w:t xml:space="preserve">oC Program interim rule (24 CFR part 578 published July 31, 2012 at 77 CFR 45422), training materials, detailed instructions, and program resources are available via the HUD Exchange at </w:t>
      </w:r>
      <w:hyperlink r:id="rId7" w:history="1">
        <w:r w:rsidR="00A060D2" w:rsidRPr="00A060D2">
          <w:rPr>
            <w:rStyle w:val="Hyperlink"/>
            <w:rFonts w:ascii="TimesNewRomanPSMT" w:hAnsi="TimesNewRomanPSMT" w:cs="TimesNewRomanPSMT"/>
            <w:szCs w:val="24"/>
          </w:rPr>
          <w:t>https://www.hudexchange.info/programs/coc/</w:t>
        </w:r>
      </w:hyperlink>
    </w:p>
    <w:p w:rsidR="006B1DA2" w:rsidRPr="006B1DA2" w:rsidRDefault="006B1DA2" w:rsidP="006B1DA2">
      <w:pPr>
        <w:autoSpaceDE w:val="0"/>
        <w:autoSpaceDN w:val="0"/>
        <w:adjustRightInd w:val="0"/>
        <w:rPr>
          <w:rFonts w:ascii="TimesNewRomanPS-BoldMT" w:hAnsi="TimesNewRomanPS-BoldMT" w:cs="TimesNewRomanPS-BoldMT"/>
          <w:b/>
          <w:bCs/>
          <w:sz w:val="16"/>
          <w:szCs w:val="16"/>
        </w:rPr>
      </w:pPr>
    </w:p>
    <w:p w:rsidR="002E066B" w:rsidRPr="001E1216" w:rsidRDefault="002E066B" w:rsidP="002E066B">
      <w:pPr>
        <w:autoSpaceDE w:val="0"/>
        <w:autoSpaceDN w:val="0"/>
        <w:adjustRightInd w:val="0"/>
        <w:rPr>
          <w:rFonts w:ascii="TimesNewRomanPSMT" w:hAnsi="TimesNewRomanPSMT" w:cs="TimesNewRomanPSMT"/>
          <w:color w:val="000000"/>
          <w:szCs w:val="24"/>
        </w:rPr>
      </w:pPr>
      <w:r w:rsidRPr="00B72099">
        <w:rPr>
          <w:rFonts w:ascii="TimesNewRomanPS-BoldMT" w:hAnsi="TimesNewRomanPS-BoldMT" w:cs="TimesNewRomanPS-BoldMT"/>
          <w:b/>
          <w:bCs/>
          <w:sz w:val="22"/>
          <w:szCs w:val="24"/>
        </w:rPr>
        <w:t xml:space="preserve">The HUD Exchange Ask A Question (AAQ). </w:t>
      </w:r>
      <w:r w:rsidRPr="001E1216">
        <w:rPr>
          <w:rFonts w:ascii="TimesNewRomanPSMT" w:hAnsi="TimesNewRomanPSMT" w:cs="TimesNewRomanPSMT"/>
          <w:color w:val="000000"/>
          <w:szCs w:val="24"/>
        </w:rPr>
        <w:t xml:space="preserve">HUD Exchange AAQ is accessible 24 hours each day at </w:t>
      </w:r>
      <w:hyperlink r:id="rId8" w:history="1">
        <w:r w:rsidR="00D02F64" w:rsidRPr="0062752A">
          <w:rPr>
            <w:rStyle w:val="Hyperlink"/>
          </w:rPr>
          <w:t>https://www.hudexchange.info/program-support/my-question/</w:t>
        </w:r>
      </w:hyperlink>
      <w:r w:rsidR="00D02F64">
        <w:t xml:space="preserve"> </w:t>
      </w:r>
      <w:r w:rsidRPr="001E1216">
        <w:rPr>
          <w:rFonts w:ascii="TimesNewRomanPSMT" w:hAnsi="TimesNewRomanPSMT" w:cs="TimesNewRomanPSMT"/>
          <w:color w:val="000000"/>
          <w:szCs w:val="24"/>
        </w:rPr>
        <w:t xml:space="preserve"> for questions regarding</w:t>
      </w:r>
      <w:r w:rsidR="006B1DA2">
        <w:rPr>
          <w:rFonts w:ascii="TimesNewRomanPSMT" w:hAnsi="TimesNewRomanPSMT" w:cs="TimesNewRomanPSMT"/>
          <w:color w:val="000000"/>
          <w:szCs w:val="24"/>
        </w:rPr>
        <w:t xml:space="preserve"> regulatory or programmatic requirements, or access to/</w:t>
      </w:r>
      <w:r w:rsidRPr="001E1216">
        <w:rPr>
          <w:rFonts w:ascii="TimesNewRomanPSMT" w:hAnsi="TimesNewRomanPSMT" w:cs="TimesNewRomanPSMT"/>
          <w:color w:val="000000"/>
          <w:szCs w:val="24"/>
        </w:rPr>
        <w:t>functionality</w:t>
      </w:r>
      <w:r w:rsidR="002C735F">
        <w:rPr>
          <w:rFonts w:ascii="TimesNewRomanPSMT" w:hAnsi="TimesNewRomanPSMT" w:cs="TimesNewRomanPSMT"/>
          <w:color w:val="000000"/>
          <w:szCs w:val="24"/>
        </w:rPr>
        <w:t xml:space="preserve"> of</w:t>
      </w:r>
      <w:r w:rsidRPr="001E1216">
        <w:rPr>
          <w:rFonts w:ascii="TimesNewRomanPSMT" w:hAnsi="TimesNewRomanPSMT" w:cs="TimesNewRomanPSMT"/>
          <w:color w:val="000000"/>
          <w:szCs w:val="24"/>
        </w:rPr>
        <w:t xml:space="preserve"> </w:t>
      </w:r>
      <w:r w:rsidR="002C735F">
        <w:rPr>
          <w:rFonts w:ascii="TimesNewRomanPSMT" w:hAnsi="TimesNewRomanPSMT" w:cs="TimesNewRomanPSMT"/>
          <w:color w:val="000000"/>
          <w:szCs w:val="24"/>
        </w:rPr>
        <w:t>esnaps</w:t>
      </w:r>
      <w:r w:rsidRPr="001E1216">
        <w:rPr>
          <w:rFonts w:ascii="TimesNewRomanPSMT" w:hAnsi="TimesNewRomanPSMT" w:cs="TimesNewRomanPSMT"/>
          <w:color w:val="000000"/>
          <w:szCs w:val="24"/>
        </w:rPr>
        <w:t>.</w:t>
      </w:r>
      <w:r w:rsidR="00D02F64">
        <w:rPr>
          <w:rFonts w:ascii="TimesNewRomanPSMT" w:hAnsi="TimesNewRomanPSMT" w:cs="TimesNewRomanPSMT"/>
          <w:color w:val="000000"/>
          <w:szCs w:val="24"/>
        </w:rPr>
        <w:t xml:space="preserve"> Always check the FAQ list first to see if your question has already been addressed.</w:t>
      </w:r>
    </w:p>
    <w:p w:rsidR="00DD62E0" w:rsidRPr="001E29D6" w:rsidRDefault="00DD62E0" w:rsidP="00DD62E0">
      <w:pPr>
        <w:autoSpaceDE w:val="0"/>
        <w:autoSpaceDN w:val="0"/>
        <w:adjustRightInd w:val="0"/>
        <w:rPr>
          <w:rFonts w:ascii="TimesNewRomanPS-BoldMT" w:hAnsi="TimesNewRomanPS-BoldMT" w:cs="TimesNewRomanPS-BoldMT"/>
          <w:b/>
          <w:bCs/>
          <w:sz w:val="16"/>
          <w:szCs w:val="24"/>
        </w:rPr>
      </w:pPr>
    </w:p>
    <w:p w:rsidR="00DD62E0" w:rsidRPr="00B72099" w:rsidRDefault="00DD62E0" w:rsidP="00DD62E0">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HUD Homeless Assistance </w:t>
      </w:r>
      <w:r w:rsidR="00977A9B">
        <w:rPr>
          <w:rFonts w:ascii="TimesNewRomanPS-BoldMT" w:hAnsi="TimesNewRomanPS-BoldMT" w:cs="TimesNewRomanPS-BoldMT"/>
          <w:b/>
          <w:bCs/>
          <w:sz w:val="22"/>
          <w:szCs w:val="24"/>
        </w:rPr>
        <w:t>Mailing List</w:t>
      </w:r>
      <w:r w:rsidRPr="00B72099">
        <w:rPr>
          <w:rFonts w:ascii="TimesNewRomanPS-BoldMT" w:hAnsi="TimesNewRomanPS-BoldMT" w:cs="TimesNewRomanPS-BoldMT"/>
          <w:b/>
          <w:bCs/>
          <w:sz w:val="22"/>
          <w:szCs w:val="24"/>
        </w:rPr>
        <w:t xml:space="preserve">: </w:t>
      </w:r>
      <w:r w:rsidR="00D02F64">
        <w:rPr>
          <w:rFonts w:ascii="TimesNewRomanPSMT" w:hAnsi="TimesNewRomanPSMT" w:cs="TimesNewRomanPSMT"/>
          <w:szCs w:val="24"/>
        </w:rPr>
        <w:t>If you have not already done so, we encourage you to</w:t>
      </w:r>
      <w:r w:rsidRPr="001E1216">
        <w:rPr>
          <w:rFonts w:ascii="TimesNewRomanPSMT" w:hAnsi="TimesNewRomanPSMT" w:cs="TimesNewRomanPSMT"/>
          <w:szCs w:val="24"/>
        </w:rPr>
        <w:t xml:space="preserve"> </w:t>
      </w:r>
      <w:r w:rsidR="00D02F64">
        <w:rPr>
          <w:rFonts w:ascii="TimesNewRomanPSMT" w:hAnsi="TimesNewRomanPSMT" w:cs="TimesNewRomanPSMT"/>
          <w:szCs w:val="24"/>
        </w:rPr>
        <w:t xml:space="preserve">subscribe to </w:t>
      </w:r>
      <w:r w:rsidR="00977A9B">
        <w:rPr>
          <w:rFonts w:ascii="TimesNewRomanPSMT" w:hAnsi="TimesNewRomanPSMT" w:cs="TimesNewRomanPSMT"/>
          <w:szCs w:val="24"/>
        </w:rPr>
        <w:t xml:space="preserve">relevant </w:t>
      </w:r>
      <w:r w:rsidR="002C735F">
        <w:rPr>
          <w:rFonts w:ascii="TimesNewRomanPSMT" w:hAnsi="TimesNewRomanPSMT" w:cs="TimesNewRomanPSMT"/>
          <w:szCs w:val="24"/>
        </w:rPr>
        <w:t xml:space="preserve">HUD </w:t>
      </w:r>
      <w:r w:rsidR="00977A9B">
        <w:rPr>
          <w:rFonts w:ascii="TimesNewRomanPSMT" w:hAnsi="TimesNewRomanPSMT" w:cs="TimesNewRomanPSMT"/>
          <w:szCs w:val="24"/>
        </w:rPr>
        <w:t>Mailing Lists</w:t>
      </w:r>
      <w:r w:rsidRPr="001E1216">
        <w:rPr>
          <w:rFonts w:ascii="TimesNewRomanPSMT" w:hAnsi="TimesNewRomanPSMT" w:cs="TimesNewRomanPSMT"/>
          <w:szCs w:val="24"/>
        </w:rPr>
        <w:t xml:space="preserve"> </w:t>
      </w:r>
      <w:r w:rsidR="00D02F64">
        <w:rPr>
          <w:rFonts w:ascii="TimesNewRomanPSMT" w:hAnsi="TimesNewRomanPSMT" w:cs="TimesNewRomanPSMT"/>
          <w:szCs w:val="24"/>
        </w:rPr>
        <w:t xml:space="preserve">by </w:t>
      </w:r>
      <w:r w:rsidRPr="001E1216">
        <w:rPr>
          <w:rFonts w:ascii="TimesNewRomanPSMT" w:hAnsi="TimesNewRomanPSMT" w:cs="TimesNewRomanPSMT"/>
          <w:szCs w:val="24"/>
        </w:rPr>
        <w:t>visit</w:t>
      </w:r>
      <w:r w:rsidR="00D02F64">
        <w:rPr>
          <w:rFonts w:ascii="TimesNewRomanPSMT" w:hAnsi="TimesNewRomanPSMT" w:cs="TimesNewRomanPSMT"/>
          <w:szCs w:val="24"/>
        </w:rPr>
        <w:t>ing</w:t>
      </w:r>
      <w:r w:rsidRPr="001E1216">
        <w:rPr>
          <w:rFonts w:ascii="TimesNewRomanPSMT" w:hAnsi="TimesNewRomanPSMT" w:cs="TimesNewRomanPSMT"/>
          <w:szCs w:val="24"/>
        </w:rPr>
        <w:t>:</w:t>
      </w:r>
      <w:r w:rsidRPr="001E1216">
        <w:rPr>
          <w:rFonts w:ascii="TimesNewRomanPS-BoldMT" w:hAnsi="TimesNewRomanPS-BoldMT" w:cs="TimesNewRomanPS-BoldMT"/>
          <w:b/>
          <w:bCs/>
          <w:szCs w:val="24"/>
        </w:rPr>
        <w:t xml:space="preserve"> </w:t>
      </w:r>
      <w:hyperlink r:id="rId9" w:history="1">
        <w:r w:rsidR="00D02F64" w:rsidRPr="0062752A">
          <w:rPr>
            <w:rStyle w:val="Hyperlink"/>
            <w:rFonts w:ascii="TimesNewRomanPSMT" w:hAnsi="TimesNewRomanPSMT" w:cs="TimesNewRomanPSMT"/>
            <w:szCs w:val="24"/>
          </w:rPr>
          <w:t>https://www.hudexchange.info/mailinglist/</w:t>
        </w:r>
      </w:hyperlink>
    </w:p>
    <w:p w:rsidR="00DD62E0" w:rsidRPr="001E29D6" w:rsidRDefault="00DD62E0" w:rsidP="00DD62E0">
      <w:pPr>
        <w:autoSpaceDE w:val="0"/>
        <w:autoSpaceDN w:val="0"/>
        <w:adjustRightInd w:val="0"/>
        <w:rPr>
          <w:rFonts w:ascii="TimesNewRomanPSMT" w:hAnsi="TimesNewRomanPSMT" w:cs="TimesNewRomanPSMT"/>
          <w:color w:val="000000"/>
          <w:sz w:val="16"/>
          <w:szCs w:val="24"/>
        </w:rPr>
      </w:pPr>
    </w:p>
    <w:p w:rsidR="00477191" w:rsidRPr="00DD62E0" w:rsidRDefault="00477191" w:rsidP="007E306B">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For Further Information: </w:t>
      </w:r>
      <w:r w:rsidRPr="001E1216">
        <w:rPr>
          <w:rFonts w:ascii="TimesNewRomanPSMT" w:hAnsi="TimesNewRomanPSMT" w:cs="TimesNewRomanPSMT"/>
          <w:szCs w:val="24"/>
        </w:rPr>
        <w:t>Questions regarding</w:t>
      </w:r>
      <w:r w:rsidR="002C735F">
        <w:rPr>
          <w:rFonts w:ascii="TimesNewRomanPSMT" w:hAnsi="TimesNewRomanPSMT" w:cs="TimesNewRomanPSMT"/>
          <w:szCs w:val="24"/>
        </w:rPr>
        <w:t xml:space="preserve"> </w:t>
      </w:r>
      <w:r w:rsidR="00F97CF6">
        <w:rPr>
          <w:rFonts w:ascii="TimesNewRomanPSMT" w:hAnsi="TimesNewRomanPSMT" w:cs="TimesNewRomanPSMT"/>
          <w:szCs w:val="24"/>
        </w:rPr>
        <w:t xml:space="preserve">Maine </w:t>
      </w:r>
      <w:r w:rsidR="002C735F">
        <w:rPr>
          <w:rFonts w:ascii="TimesNewRomanPSMT" w:hAnsi="TimesNewRomanPSMT" w:cs="TimesNewRomanPSMT"/>
          <w:szCs w:val="24"/>
        </w:rPr>
        <w:t>CoC</w:t>
      </w:r>
      <w:r w:rsidRPr="001E1216">
        <w:rPr>
          <w:rFonts w:ascii="TimesNewRomanPSMT" w:hAnsi="TimesNewRomanPSMT" w:cs="TimesNewRomanPSMT"/>
          <w:szCs w:val="24"/>
        </w:rPr>
        <w:t xml:space="preserve"> specific requirements should </w:t>
      </w:r>
      <w:r w:rsidR="00B069CF" w:rsidRPr="001E1216">
        <w:rPr>
          <w:rFonts w:ascii="TimesNewRomanPSMT" w:hAnsi="TimesNewRomanPSMT" w:cs="TimesNewRomanPSMT"/>
          <w:szCs w:val="24"/>
        </w:rPr>
        <w:t xml:space="preserve">be directed to </w:t>
      </w:r>
      <w:r w:rsidR="002C735F">
        <w:rPr>
          <w:rFonts w:ascii="TimesNewRomanPSMT" w:hAnsi="TimesNewRomanPSMT" w:cs="TimesNewRomanPSMT"/>
          <w:szCs w:val="24"/>
        </w:rPr>
        <w:t>MaineHousing at</w:t>
      </w:r>
      <w:r w:rsidR="002E066B" w:rsidRPr="001E1216">
        <w:rPr>
          <w:rFonts w:ascii="TimesNewRomanPSMT" w:hAnsi="TimesNewRomanPSMT" w:cs="TimesNewRomanPSMT"/>
          <w:szCs w:val="24"/>
        </w:rPr>
        <w:t xml:space="preserve"> </w:t>
      </w:r>
      <w:hyperlink r:id="rId10" w:history="1">
        <w:r w:rsidR="002E066B" w:rsidRPr="001E1216">
          <w:rPr>
            <w:rStyle w:val="Hyperlink"/>
            <w:rFonts w:ascii="TimesNewRomanPSMT" w:hAnsi="TimesNewRomanPSMT" w:cs="TimesNewRomanPSMT"/>
            <w:szCs w:val="24"/>
          </w:rPr>
          <w:t>cochelpdesk@mainehousing.org</w:t>
        </w:r>
      </w:hyperlink>
      <w:r w:rsidR="002E066B" w:rsidRPr="001E1216">
        <w:rPr>
          <w:rFonts w:ascii="TimesNewRomanPSMT" w:hAnsi="TimesNewRomanPSMT" w:cs="TimesNewRomanPSMT"/>
          <w:szCs w:val="24"/>
        </w:rPr>
        <w:t xml:space="preserve"> </w:t>
      </w:r>
      <w:r w:rsidR="00BC52CD">
        <w:rPr>
          <w:rFonts w:ascii="TimesNewRomanPSMT" w:hAnsi="TimesNewRomanPSMT" w:cs="TimesNewRomanPSMT"/>
          <w:szCs w:val="24"/>
        </w:rPr>
        <w:t xml:space="preserve">. This notice and other MCOC related information will be posted on the </w:t>
      </w:r>
      <w:hyperlink r:id="rId11" w:history="1">
        <w:r w:rsidR="00BC52CD" w:rsidRPr="007F491C">
          <w:rPr>
            <w:rStyle w:val="Hyperlink"/>
            <w:rFonts w:ascii="TimesNewRomanPSMT" w:hAnsi="TimesNewRomanPSMT" w:cs="TimesNewRomanPSMT"/>
            <w:szCs w:val="24"/>
          </w:rPr>
          <w:t>www.MaineHomelessPlanning.org</w:t>
        </w:r>
      </w:hyperlink>
      <w:r w:rsidR="00BC52CD">
        <w:rPr>
          <w:rFonts w:ascii="TimesNewRomanPSMT" w:hAnsi="TimesNewRomanPSMT" w:cs="TimesNewRomanPSMT"/>
          <w:szCs w:val="24"/>
        </w:rPr>
        <w:t xml:space="preserve"> website. MCOC encourages all interested parties to subscribe to this site to receive notices of any new posts.</w:t>
      </w:r>
    </w:p>
    <w:p w:rsidR="00F93A32" w:rsidRPr="001E29D6" w:rsidRDefault="00F93A32">
      <w:pPr>
        <w:autoSpaceDE w:val="0"/>
        <w:autoSpaceDN w:val="0"/>
        <w:adjustRightInd w:val="0"/>
        <w:rPr>
          <w:rFonts w:ascii="TimesNewRomanPSMT" w:hAnsi="TimesNewRomanPSMT" w:cs="TimesNewRomanPSMT"/>
          <w:sz w:val="16"/>
          <w:szCs w:val="24"/>
        </w:rPr>
      </w:pPr>
    </w:p>
    <w:p w:rsidR="00F93A32" w:rsidRPr="001E1216" w:rsidRDefault="00F93A32" w:rsidP="00B3077C">
      <w:pPr>
        <w:autoSpaceDE w:val="0"/>
        <w:autoSpaceDN w:val="0"/>
        <w:adjustRightInd w:val="0"/>
        <w:rPr>
          <w:rFonts w:ascii="TimesNewRomanPSMT" w:hAnsi="TimesNewRomanPSMT" w:cs="TimesNewRomanPSMT"/>
          <w:szCs w:val="24"/>
        </w:rPr>
      </w:pPr>
      <w:r w:rsidRPr="00F93A32">
        <w:rPr>
          <w:rFonts w:ascii="TimesNewRomanPS-BoldMT" w:hAnsi="TimesNewRomanPS-BoldMT" w:cs="TimesNewRomanPS-BoldMT"/>
          <w:b/>
          <w:bCs/>
          <w:sz w:val="22"/>
        </w:rPr>
        <w:t>Available Funds:</w:t>
      </w:r>
      <w:r>
        <w:rPr>
          <w:rFonts w:ascii="TimesNewRomanPSMT" w:hAnsi="TimesNewRomanPSMT" w:cs="TimesNewRomanPSMT"/>
          <w:sz w:val="22"/>
        </w:rPr>
        <w:t xml:space="preserve"> </w:t>
      </w:r>
      <w:r w:rsidR="00977A9B">
        <w:rPr>
          <w:rFonts w:ascii="TimesNewRomanPSMT" w:hAnsi="TimesNewRomanPSMT" w:cs="TimesNewRomanPSMT"/>
        </w:rPr>
        <w:t>HUD is</w:t>
      </w:r>
      <w:r w:rsidR="00B3077C" w:rsidRPr="001E1216">
        <w:rPr>
          <w:rFonts w:ascii="TimesNewRomanPSMT" w:hAnsi="TimesNewRomanPSMT" w:cs="TimesNewRomanPSMT"/>
        </w:rPr>
        <w:t xml:space="preserve"> again using the Tier 1, Tier 2 funding methodology</w:t>
      </w:r>
      <w:r w:rsidR="00F97CF6">
        <w:rPr>
          <w:rFonts w:ascii="TimesNewRomanPSMT" w:hAnsi="TimesNewRomanPSMT" w:cs="TimesNewRomanPSMT"/>
        </w:rPr>
        <w:t xml:space="preserve"> but with one minor adjustment</w:t>
      </w:r>
      <w:r w:rsidR="00977A9B">
        <w:rPr>
          <w:rFonts w:ascii="TimesNewRomanPSMT" w:hAnsi="TimesNewRomanPSMT" w:cs="TimesNewRomanPSMT"/>
        </w:rPr>
        <w:t xml:space="preserve"> for 2019</w:t>
      </w:r>
      <w:r w:rsidR="00B3077C" w:rsidRPr="001E1216">
        <w:rPr>
          <w:rFonts w:ascii="TimesNewRomanPSMT" w:hAnsi="TimesNewRomanPSMT" w:cs="TimesNewRomanPSMT"/>
        </w:rPr>
        <w:t xml:space="preserve">. </w:t>
      </w:r>
      <w:r w:rsidR="00B3077C" w:rsidRPr="001E1216">
        <w:rPr>
          <w:rFonts w:ascii="TimesNewRomanPSMT" w:hAnsi="TimesNewRomanPSMT" w:cs="TimesNewRomanPSMT"/>
          <w:szCs w:val="24"/>
        </w:rPr>
        <w:t xml:space="preserve">Tier 1 is </w:t>
      </w:r>
      <w:r w:rsidR="00F97CF6">
        <w:rPr>
          <w:rFonts w:ascii="TimesNewRomanPSMT" w:hAnsi="TimesNewRomanPSMT" w:cs="TimesNewRomanPSMT"/>
          <w:szCs w:val="24"/>
        </w:rPr>
        <w:t xml:space="preserve">now </w:t>
      </w:r>
      <w:r w:rsidR="00B3077C" w:rsidRPr="001E1216">
        <w:rPr>
          <w:rFonts w:ascii="TimesNewRomanPSMT" w:hAnsi="TimesNewRomanPSMT" w:cs="TimesNewRomanPSMT"/>
          <w:szCs w:val="24"/>
        </w:rPr>
        <w:t>equal to</w:t>
      </w:r>
      <w:r w:rsidR="00F97CF6">
        <w:rPr>
          <w:rFonts w:ascii="TimesNewRomanPSMT" w:hAnsi="TimesNewRomanPSMT" w:cs="TimesNewRomanPSMT"/>
          <w:szCs w:val="24"/>
        </w:rPr>
        <w:t xml:space="preserve"> 100% of the Annual Renewal Demand (ARD) amount for the </w:t>
      </w:r>
      <w:proofErr w:type="spellStart"/>
      <w:r w:rsidR="00F97CF6">
        <w:rPr>
          <w:rFonts w:ascii="TimesNewRomanPSMT" w:hAnsi="TimesNewRomanPSMT" w:cs="TimesNewRomanPSMT"/>
          <w:szCs w:val="24"/>
        </w:rPr>
        <w:t>CoC’s</w:t>
      </w:r>
      <w:proofErr w:type="spellEnd"/>
      <w:r w:rsidR="00F97CF6">
        <w:rPr>
          <w:rFonts w:ascii="TimesNewRomanPSMT" w:hAnsi="TimesNewRomanPSMT" w:cs="TimesNewRomanPSMT"/>
          <w:szCs w:val="24"/>
        </w:rPr>
        <w:t xml:space="preserve"> first time Renewals and 94% of ARD of all other eligible renewal grants. </w:t>
      </w:r>
      <w:r w:rsidR="00493438" w:rsidRPr="001E1216">
        <w:rPr>
          <w:rFonts w:ascii="TimesNewRomanPSMT" w:hAnsi="TimesNewRomanPSMT" w:cs="TimesNewRomanPSMT"/>
          <w:szCs w:val="24"/>
        </w:rPr>
        <w:t>For Maine</w:t>
      </w:r>
      <w:r w:rsidR="00F97CF6">
        <w:rPr>
          <w:rFonts w:ascii="TimesNewRomanPSMT" w:hAnsi="TimesNewRomanPSMT" w:cs="TimesNewRomanPSMT"/>
          <w:szCs w:val="24"/>
        </w:rPr>
        <w:t>, our 2019</w:t>
      </w:r>
      <w:r w:rsidR="00C52DB3">
        <w:rPr>
          <w:rFonts w:ascii="TimesNewRomanPSMT" w:hAnsi="TimesNewRomanPSMT" w:cs="TimesNewRomanPSMT"/>
          <w:szCs w:val="24"/>
        </w:rPr>
        <w:t xml:space="preserve"> </w:t>
      </w:r>
      <w:r w:rsidR="00F97CF6">
        <w:rPr>
          <w:rFonts w:ascii="TimesNewRomanPSMT" w:hAnsi="TimesNewRomanPSMT" w:cs="TimesNewRomanPSMT"/>
          <w:szCs w:val="24"/>
        </w:rPr>
        <w:t xml:space="preserve">total </w:t>
      </w:r>
      <w:r w:rsidR="00C52DB3">
        <w:rPr>
          <w:rFonts w:ascii="TimesNewRomanPSMT" w:hAnsi="TimesNewRomanPSMT" w:cs="TimesNewRomanPSMT"/>
          <w:szCs w:val="24"/>
        </w:rPr>
        <w:t>ARD is $</w:t>
      </w:r>
      <w:r w:rsidR="00977A9B">
        <w:rPr>
          <w:rFonts w:ascii="TimesNewRomanPSMT" w:hAnsi="TimesNewRomanPSMT" w:cs="TimesNewRomanPSMT"/>
          <w:szCs w:val="24"/>
        </w:rPr>
        <w:t xml:space="preserve">12,373,012 and </w:t>
      </w:r>
      <w:r w:rsidR="00F97CF6">
        <w:rPr>
          <w:rFonts w:ascii="TimesNewRomanPSMT" w:hAnsi="TimesNewRomanPSMT" w:cs="TimesNewRomanPSMT"/>
          <w:szCs w:val="24"/>
        </w:rPr>
        <w:t xml:space="preserve">our </w:t>
      </w:r>
      <w:r w:rsidR="00977A9B">
        <w:rPr>
          <w:rFonts w:ascii="TimesNewRomanPSMT" w:hAnsi="TimesNewRomanPSMT" w:cs="TimesNewRomanPSMT"/>
          <w:szCs w:val="24"/>
        </w:rPr>
        <w:t xml:space="preserve">total </w:t>
      </w:r>
      <w:r w:rsidR="00F97CF6">
        <w:rPr>
          <w:rFonts w:ascii="TimesNewRomanPSMT" w:hAnsi="TimesNewRomanPSMT" w:cs="TimesNewRomanPSMT"/>
          <w:szCs w:val="24"/>
        </w:rPr>
        <w:t>Tier 1 amount $11,636,633</w:t>
      </w:r>
      <w:r w:rsidR="00C52DB3">
        <w:rPr>
          <w:rFonts w:ascii="TimesNewRomanPSMT" w:hAnsi="TimesNewRomanPSMT" w:cs="TimesNewRomanPSMT"/>
          <w:szCs w:val="24"/>
        </w:rPr>
        <w:t xml:space="preserve">. </w:t>
      </w:r>
      <w:r w:rsidR="003C744D">
        <w:rPr>
          <w:rFonts w:ascii="TimesNewRomanPSMT" w:hAnsi="TimesNewRomanPSMT" w:cs="TimesNewRomanPSMT"/>
          <w:szCs w:val="24"/>
        </w:rPr>
        <w:t xml:space="preserve">Our </w:t>
      </w:r>
      <w:r w:rsidR="00B3077C" w:rsidRPr="001E1216">
        <w:rPr>
          <w:rFonts w:ascii="TimesNewRomanPSMT" w:hAnsi="TimesNewRomanPSMT" w:cs="TimesNewRomanPSMT"/>
          <w:szCs w:val="24"/>
        </w:rPr>
        <w:t>Tier 2</w:t>
      </w:r>
      <w:r w:rsidR="003C744D">
        <w:rPr>
          <w:rFonts w:ascii="TimesNewRomanPSMT" w:hAnsi="TimesNewRomanPSMT" w:cs="TimesNewRomanPSMT"/>
          <w:szCs w:val="24"/>
        </w:rPr>
        <w:t xml:space="preserve"> amount</w:t>
      </w:r>
      <w:r w:rsidR="00B3077C" w:rsidRPr="001E1216">
        <w:rPr>
          <w:rFonts w:ascii="TimesNewRomanPSMT" w:hAnsi="TimesNewRomanPSMT" w:cs="TimesNewRomanPSMT"/>
          <w:szCs w:val="24"/>
        </w:rPr>
        <w:t xml:space="preserve"> is the difference between</w:t>
      </w:r>
      <w:r w:rsidR="003C744D">
        <w:rPr>
          <w:rFonts w:ascii="TimesNewRomanPSMT" w:hAnsi="TimesNewRomanPSMT" w:cs="TimesNewRomanPSMT"/>
          <w:szCs w:val="24"/>
        </w:rPr>
        <w:t xml:space="preserve"> the</w:t>
      </w:r>
      <w:r w:rsidR="00B3077C" w:rsidRPr="001E1216">
        <w:rPr>
          <w:rFonts w:ascii="TimesNewRomanPSMT" w:hAnsi="TimesNewRomanPSMT" w:cs="TimesNewRomanPSMT"/>
          <w:szCs w:val="24"/>
        </w:rPr>
        <w:t xml:space="preserve"> Tier 1</w:t>
      </w:r>
      <w:r w:rsidR="003C744D">
        <w:rPr>
          <w:rFonts w:ascii="TimesNewRomanPSMT" w:hAnsi="TimesNewRomanPSMT" w:cs="TimesNewRomanPSMT"/>
          <w:szCs w:val="24"/>
        </w:rPr>
        <w:t xml:space="preserve"> amount</w:t>
      </w:r>
      <w:r w:rsidR="00B3077C" w:rsidRPr="001E1216">
        <w:rPr>
          <w:rFonts w:ascii="TimesNewRomanPSMT" w:hAnsi="TimesNewRomanPSMT" w:cs="TimesNewRomanPSMT"/>
          <w:szCs w:val="24"/>
        </w:rPr>
        <w:t xml:space="preserve"> and the </w:t>
      </w:r>
      <w:proofErr w:type="spellStart"/>
      <w:r w:rsidR="00B3077C" w:rsidRPr="001E1216">
        <w:rPr>
          <w:rFonts w:ascii="TimesNewRomanPSMT" w:hAnsi="TimesNewRomanPSMT" w:cs="TimesNewRomanPSMT"/>
          <w:szCs w:val="24"/>
        </w:rPr>
        <w:t>CoC’s</w:t>
      </w:r>
      <w:proofErr w:type="spellEnd"/>
      <w:r w:rsidR="00B3077C" w:rsidRPr="001E1216">
        <w:rPr>
          <w:rFonts w:ascii="TimesNewRomanPSMT" w:hAnsi="TimesNewRomanPSMT" w:cs="TimesNewRomanPSMT"/>
          <w:szCs w:val="24"/>
        </w:rPr>
        <w:t xml:space="preserve"> </w:t>
      </w:r>
      <w:r w:rsidR="002A0FFC">
        <w:rPr>
          <w:rFonts w:ascii="TimesNewRomanPSMT" w:hAnsi="TimesNewRomanPSMT" w:cs="TimesNewRomanPSMT"/>
          <w:szCs w:val="24"/>
        </w:rPr>
        <w:t xml:space="preserve">total </w:t>
      </w:r>
      <w:r w:rsidR="00B3077C" w:rsidRPr="001E1216">
        <w:rPr>
          <w:rFonts w:ascii="TimesNewRomanPSMT" w:hAnsi="TimesNewRomanPSMT" w:cs="TimesNewRomanPSMT"/>
          <w:szCs w:val="24"/>
        </w:rPr>
        <w:t>ARD</w:t>
      </w:r>
      <w:r w:rsidR="008848C9">
        <w:rPr>
          <w:rFonts w:ascii="TimesNewRomanPSMT" w:hAnsi="TimesNewRomanPSMT" w:cs="TimesNewRomanPSMT"/>
          <w:szCs w:val="24"/>
        </w:rPr>
        <w:t>, $736,379</w:t>
      </w:r>
      <w:r w:rsidR="00B3077C" w:rsidRPr="001E1216">
        <w:rPr>
          <w:rFonts w:ascii="TimesNewRomanPSMT" w:hAnsi="TimesNewRomanPSMT" w:cs="TimesNewRomanPSMT"/>
          <w:szCs w:val="24"/>
        </w:rPr>
        <w:t xml:space="preserve"> </w:t>
      </w:r>
      <w:r w:rsidR="00B3077C" w:rsidRPr="001E1216">
        <w:rPr>
          <w:rFonts w:ascii="TimesNewRomanPSMT" w:hAnsi="TimesNewRomanPSMT" w:cs="TimesNewRomanPSMT"/>
          <w:szCs w:val="24"/>
        </w:rPr>
        <w:lastRenderedPageBreak/>
        <w:t xml:space="preserve">plus </w:t>
      </w:r>
      <w:r w:rsidR="00F97CF6">
        <w:rPr>
          <w:rFonts w:ascii="TimesNewRomanPSMT" w:hAnsi="TimesNewRomanPSMT" w:cs="TimesNewRomanPSMT"/>
          <w:szCs w:val="24"/>
        </w:rPr>
        <w:t>a 5</w:t>
      </w:r>
      <w:r w:rsidR="00C52DB3">
        <w:rPr>
          <w:rFonts w:ascii="TimesNewRomanPSMT" w:hAnsi="TimesNewRomanPSMT" w:cs="TimesNewRomanPSMT"/>
          <w:szCs w:val="24"/>
        </w:rPr>
        <w:t xml:space="preserve">% </w:t>
      </w:r>
      <w:r w:rsidR="002A0FFC">
        <w:rPr>
          <w:rFonts w:ascii="TimesNewRomanPSMT" w:hAnsi="TimesNewRomanPSMT" w:cs="TimesNewRomanPSMT"/>
          <w:szCs w:val="24"/>
        </w:rPr>
        <w:t>ARD Bonus of $618,651</w:t>
      </w:r>
      <w:r w:rsidR="001E29D6">
        <w:rPr>
          <w:rFonts w:ascii="TimesNewRomanPSMT" w:hAnsi="TimesNewRomanPSMT" w:cs="TimesNewRomanPSMT"/>
          <w:szCs w:val="24"/>
        </w:rPr>
        <w:t xml:space="preserve"> </w:t>
      </w:r>
      <w:r w:rsidR="00C52DB3">
        <w:rPr>
          <w:rFonts w:ascii="TimesNewRomanPSMT" w:hAnsi="TimesNewRomanPSMT" w:cs="TimesNewRomanPSMT"/>
          <w:szCs w:val="24"/>
        </w:rPr>
        <w:t>for</w:t>
      </w:r>
      <w:r w:rsidR="001E29D6">
        <w:rPr>
          <w:rFonts w:ascii="TimesNewRomanPSMT" w:hAnsi="TimesNewRomanPSMT" w:cs="TimesNewRomanPSMT"/>
          <w:szCs w:val="24"/>
        </w:rPr>
        <w:t xml:space="preserve"> one or more eligible</w:t>
      </w:r>
      <w:r w:rsidR="00B3077C" w:rsidRPr="001E1216">
        <w:rPr>
          <w:rFonts w:ascii="TimesNewRomanPSMT" w:hAnsi="TimesNewRomanPSMT" w:cs="TimesNewRomanPSMT"/>
          <w:szCs w:val="24"/>
        </w:rPr>
        <w:t xml:space="preserve"> </w:t>
      </w:r>
      <w:r w:rsidR="00977A9B">
        <w:rPr>
          <w:rFonts w:ascii="TimesNewRomanPSMT" w:hAnsi="TimesNewRomanPSMT" w:cs="TimesNewRomanPSMT"/>
          <w:szCs w:val="24"/>
        </w:rPr>
        <w:t>new</w:t>
      </w:r>
      <w:r w:rsidR="00C52DB3">
        <w:rPr>
          <w:rFonts w:ascii="TimesNewRomanPSMT" w:hAnsi="TimesNewRomanPSMT" w:cs="TimesNewRomanPSMT"/>
          <w:szCs w:val="24"/>
        </w:rPr>
        <w:t xml:space="preserve"> projects</w:t>
      </w:r>
      <w:r w:rsidR="001E29D6">
        <w:rPr>
          <w:rFonts w:ascii="TimesNewRomanPSMT" w:hAnsi="TimesNewRomanPSMT" w:cs="TimesNewRomanPSMT"/>
          <w:szCs w:val="24"/>
        </w:rPr>
        <w:t xml:space="preserve"> that </w:t>
      </w:r>
      <w:r w:rsidR="001E29D6" w:rsidRPr="001E29D6">
        <w:rPr>
          <w:rFonts w:ascii="TimesNewRomanPSMT" w:hAnsi="TimesNewRomanPSMT" w:cs="TimesNewRomanPSMT"/>
          <w:szCs w:val="24"/>
        </w:rPr>
        <w:t xml:space="preserve">meet the project eligibility and threshold requirements established by HUD in </w:t>
      </w:r>
      <w:r w:rsidR="001E29D6">
        <w:rPr>
          <w:rFonts w:ascii="TimesNewRomanPSMT" w:hAnsi="TimesNewRomanPSMT" w:cs="TimesNewRomanPSMT"/>
          <w:szCs w:val="24"/>
        </w:rPr>
        <w:t>the</w:t>
      </w:r>
      <w:r w:rsidR="001E29D6" w:rsidRPr="001E29D6">
        <w:rPr>
          <w:rFonts w:ascii="TimesNewRomanPSMT" w:hAnsi="TimesNewRomanPSMT" w:cs="TimesNewRomanPSMT"/>
          <w:szCs w:val="24"/>
        </w:rPr>
        <w:t xml:space="preserve"> NOFA</w:t>
      </w:r>
      <w:r w:rsidR="001E29D6">
        <w:rPr>
          <w:rFonts w:ascii="TimesNewRomanPSMT" w:hAnsi="TimesNewRomanPSMT" w:cs="TimesNewRomanPSMT"/>
          <w:szCs w:val="24"/>
        </w:rPr>
        <w:t>.</w:t>
      </w:r>
      <w:r w:rsidR="00C52DB3">
        <w:rPr>
          <w:rFonts w:ascii="TimesNewRomanPSMT" w:hAnsi="TimesNewRomanPSMT" w:cs="TimesNewRomanPSMT"/>
          <w:szCs w:val="24"/>
        </w:rPr>
        <w:t xml:space="preserve"> In addition,</w:t>
      </w:r>
      <w:r w:rsidR="002A0FFC">
        <w:rPr>
          <w:rFonts w:ascii="TimesNewRomanPSMT" w:hAnsi="TimesNewRomanPSMT" w:cs="TimesNewRomanPSMT"/>
          <w:szCs w:val="24"/>
        </w:rPr>
        <w:t xml:space="preserve"> there is a DV Bonus of $566,367</w:t>
      </w:r>
      <w:r w:rsidR="00C52DB3">
        <w:rPr>
          <w:rFonts w:ascii="TimesNewRomanPSMT" w:hAnsi="TimesNewRomanPSMT" w:cs="TimesNewRomanPSMT"/>
          <w:szCs w:val="24"/>
        </w:rPr>
        <w:t xml:space="preserve"> and Planning Grant </w:t>
      </w:r>
      <w:r w:rsidR="002A0FFC">
        <w:rPr>
          <w:rFonts w:ascii="TimesNewRomanPSMT" w:hAnsi="TimesNewRomanPSMT" w:cs="TimesNewRomanPSMT"/>
          <w:szCs w:val="24"/>
        </w:rPr>
        <w:t>funding of $371,190</w:t>
      </w:r>
      <w:r w:rsidR="00E71F5E">
        <w:rPr>
          <w:rFonts w:ascii="TimesNewRomanPSMT" w:hAnsi="TimesNewRomanPSMT" w:cs="TimesNewRomanPSMT"/>
          <w:szCs w:val="24"/>
        </w:rPr>
        <w:t xml:space="preserve"> (only</w:t>
      </w:r>
      <w:r w:rsidR="002A0FFC">
        <w:rPr>
          <w:rFonts w:ascii="TimesNewRomanPSMT" w:hAnsi="TimesNewRomanPSMT" w:cs="TimesNewRomanPSMT"/>
          <w:szCs w:val="24"/>
        </w:rPr>
        <w:t xml:space="preserve"> the Collaborative Applicant may</w:t>
      </w:r>
      <w:r w:rsidR="00E71F5E">
        <w:rPr>
          <w:rFonts w:ascii="TimesNewRomanPSMT" w:hAnsi="TimesNewRomanPSMT" w:cs="TimesNewRomanPSMT"/>
          <w:szCs w:val="24"/>
        </w:rPr>
        <w:t xml:space="preserve"> apply for Planning Grant funds).</w:t>
      </w:r>
      <w:r w:rsidR="00C52DB3">
        <w:rPr>
          <w:rFonts w:ascii="TimesNewRomanPSMT" w:hAnsi="TimesNewRomanPSMT" w:cs="TimesNewRomanPSMT"/>
          <w:szCs w:val="24"/>
        </w:rPr>
        <w:t xml:space="preserve"> </w:t>
      </w:r>
    </w:p>
    <w:p w:rsidR="00F93A32" w:rsidRPr="00E52D80" w:rsidRDefault="00F93A32" w:rsidP="00F93A32">
      <w:pPr>
        <w:pStyle w:val="Default"/>
        <w:rPr>
          <w:sz w:val="16"/>
        </w:rPr>
      </w:pPr>
    </w:p>
    <w:p w:rsidR="003406A6" w:rsidRDefault="00436DBF" w:rsidP="001E29D6">
      <w:pPr>
        <w:pStyle w:val="Default"/>
        <w:rPr>
          <w:rFonts w:ascii="TimesNewRomanPSMT" w:hAnsi="TimesNewRomanPSMT" w:cs="TimesNewRomanPSMT"/>
        </w:rPr>
      </w:pPr>
      <w:r w:rsidRPr="00436DBF">
        <w:rPr>
          <w:rFonts w:ascii="TimesNewRomanPS-BoldMT" w:hAnsi="TimesNewRomanPS-BoldMT" w:cs="TimesNewRomanPS-BoldMT"/>
          <w:b/>
          <w:bCs/>
          <w:sz w:val="22"/>
        </w:rPr>
        <w:t>Eligible Applicants:</w:t>
      </w:r>
      <w:r>
        <w:rPr>
          <w:rFonts w:ascii="TimesNewRomanPSMT" w:hAnsi="TimesNewRomanPSMT" w:cs="TimesNewRomanPSMT"/>
          <w:sz w:val="22"/>
        </w:rPr>
        <w:t xml:space="preserve"> </w:t>
      </w:r>
      <w:r w:rsidR="00F93A32" w:rsidRPr="001E1216">
        <w:rPr>
          <w:rFonts w:ascii="TimesNewRomanPSMT" w:hAnsi="TimesNewRomanPSMT" w:cs="TimesNewRomanPSMT"/>
        </w:rPr>
        <w:t xml:space="preserve">Eligible applicants </w:t>
      </w:r>
      <w:bookmarkStart w:id="0" w:name="_GoBack"/>
      <w:bookmarkEnd w:id="0"/>
      <w:r w:rsidR="00F93A32" w:rsidRPr="001E1216">
        <w:rPr>
          <w:rFonts w:ascii="TimesNewRomanPSMT" w:hAnsi="TimesNewRomanPSMT" w:cs="TimesNewRomanPSMT"/>
        </w:rPr>
        <w:t xml:space="preserve">are identified in Section </w:t>
      </w:r>
      <w:r w:rsidR="009E0E6F" w:rsidRPr="001E1216">
        <w:rPr>
          <w:rFonts w:ascii="TimesNewRomanPSMT" w:hAnsi="TimesNewRomanPSMT" w:cs="TimesNewRomanPSMT"/>
        </w:rPr>
        <w:t>V.A</w:t>
      </w:r>
      <w:r w:rsidR="001E1216" w:rsidRPr="001E1216">
        <w:rPr>
          <w:rFonts w:ascii="TimesNewRomanPSMT" w:hAnsi="TimesNewRomanPSMT" w:cs="TimesNewRomanPSMT"/>
        </w:rPr>
        <w:t>.</w:t>
      </w:r>
      <w:r w:rsidR="009E0E6F" w:rsidRPr="001E1216">
        <w:rPr>
          <w:rFonts w:ascii="TimesNewRomanPSMT" w:hAnsi="TimesNewRomanPSMT" w:cs="TimesNewRomanPSMT"/>
        </w:rPr>
        <w:t xml:space="preserve"> of the</w:t>
      </w:r>
      <w:r w:rsidR="00F93A32" w:rsidRPr="001E1216">
        <w:rPr>
          <w:rFonts w:ascii="TimesNewRomanPSMT" w:hAnsi="TimesNewRomanPSMT" w:cs="TimesNewRomanPSMT"/>
        </w:rPr>
        <w:t xml:space="preserve"> NOFA. </w:t>
      </w:r>
    </w:p>
    <w:p w:rsidR="00BC52CD" w:rsidRDefault="00BC52CD" w:rsidP="001E29D6">
      <w:pPr>
        <w:pStyle w:val="Default"/>
        <w:rPr>
          <w:rFonts w:ascii="TimesNewRomanPSMT" w:hAnsi="TimesNewRomanPSMT" w:cs="TimesNewRomanPSMT"/>
          <w:sz w:val="22"/>
        </w:rPr>
      </w:pPr>
    </w:p>
    <w:p w:rsidR="00173177" w:rsidRPr="00BC52CD" w:rsidRDefault="00884547" w:rsidP="00BC52CD">
      <w:pPr>
        <w:pStyle w:val="Default"/>
        <w:rPr>
          <w:rFonts w:ascii="TimesNewRomanPS-BoldMT" w:hAnsi="TimesNewRomanPS-BoldMT" w:cs="TimesNewRomanPS-BoldMT"/>
          <w:bCs/>
          <w:sz w:val="22"/>
        </w:rPr>
      </w:pPr>
      <w:r w:rsidRPr="00884547">
        <w:rPr>
          <w:rFonts w:ascii="TimesNewRomanPS-BoldMT" w:hAnsi="TimesNewRomanPS-BoldMT" w:cs="TimesNewRomanPS-BoldMT"/>
          <w:b/>
          <w:bCs/>
          <w:sz w:val="22"/>
        </w:rPr>
        <w:t>Eligible Costs:</w:t>
      </w:r>
      <w:r w:rsidR="00173177" w:rsidRPr="00BC52CD">
        <w:rPr>
          <w:rFonts w:ascii="TimesNewRomanPS-BoldMT" w:hAnsi="TimesNewRomanPS-BoldMT" w:cs="TimesNewRomanPS-BoldMT"/>
          <w:b/>
          <w:bCs/>
          <w:sz w:val="22"/>
        </w:rPr>
        <w:t xml:space="preserve"> </w:t>
      </w:r>
      <w:r w:rsidR="00173177" w:rsidRPr="00BC52CD">
        <w:rPr>
          <w:rFonts w:ascii="TimesNewRomanPSMT" w:hAnsi="TimesNewRomanPSMT" w:cs="TimesNewRomanPSMT"/>
        </w:rPr>
        <w:t>24 CFR 578.37 through 578.63 identify the eligible</w:t>
      </w:r>
      <w:r w:rsidR="00BC52CD" w:rsidRPr="00BC52CD">
        <w:rPr>
          <w:rFonts w:ascii="TimesNewRomanPSMT" w:hAnsi="TimesNewRomanPSMT" w:cs="TimesNewRomanPSMT"/>
        </w:rPr>
        <w:t xml:space="preserve"> costs for which </w:t>
      </w:r>
      <w:r w:rsidR="001E1216" w:rsidRPr="00BC52CD">
        <w:rPr>
          <w:rFonts w:ascii="TimesNewRomanPSMT" w:hAnsi="TimesNewRomanPSMT" w:cs="TimesNewRomanPSMT"/>
        </w:rPr>
        <w:t xml:space="preserve">funding may be </w:t>
      </w:r>
      <w:r w:rsidR="00173177" w:rsidRPr="00BC52CD">
        <w:rPr>
          <w:rFonts w:ascii="TimesNewRomanPSMT" w:hAnsi="TimesNewRomanPSMT" w:cs="TimesNewRomanPSMT"/>
        </w:rPr>
        <w:t>requested under the CoC Program. HUD will reject any requests for ineligible costs.</w:t>
      </w:r>
    </w:p>
    <w:p w:rsidR="009E0E6F" w:rsidRPr="00E52D80" w:rsidRDefault="009E0E6F" w:rsidP="00B069CF">
      <w:pPr>
        <w:autoSpaceDE w:val="0"/>
        <w:autoSpaceDN w:val="0"/>
        <w:adjustRightInd w:val="0"/>
        <w:rPr>
          <w:rFonts w:ascii="TimesNewRomanPS-BoldMT" w:hAnsi="TimesNewRomanPS-BoldMT" w:cs="TimesNewRomanPS-BoldMT"/>
          <w:b/>
          <w:bCs/>
          <w:sz w:val="16"/>
          <w:szCs w:val="24"/>
        </w:rPr>
      </w:pPr>
    </w:p>
    <w:p w:rsidR="00B069CF" w:rsidRPr="001E1216" w:rsidRDefault="00B069CF" w:rsidP="00B069CF">
      <w:pPr>
        <w:autoSpaceDE w:val="0"/>
        <w:autoSpaceDN w:val="0"/>
        <w:adjustRightInd w:val="0"/>
        <w:rPr>
          <w:rFonts w:ascii="TimesNewRomanPSMT" w:hAnsi="TimesNewRomanPSMT" w:cs="TimesNewRomanPSMT"/>
          <w:szCs w:val="24"/>
        </w:rPr>
      </w:pPr>
      <w:r w:rsidRPr="00B72099">
        <w:rPr>
          <w:rFonts w:ascii="TimesNewRomanPS-BoldMT" w:hAnsi="TimesNewRomanPS-BoldMT" w:cs="TimesNewRomanPS-BoldMT"/>
          <w:b/>
          <w:bCs/>
          <w:sz w:val="22"/>
          <w:szCs w:val="24"/>
        </w:rPr>
        <w:t>Local Competition Deadlines</w:t>
      </w:r>
      <w:r w:rsidRPr="00B72099">
        <w:rPr>
          <w:rFonts w:ascii="TimesNewRomanPSMT" w:hAnsi="TimesNewRomanPSMT" w:cs="TimesNewRomanPSMT"/>
          <w:sz w:val="22"/>
          <w:szCs w:val="24"/>
        </w:rPr>
        <w:t xml:space="preserve">: </w:t>
      </w:r>
      <w:r w:rsidR="006B1DA2">
        <w:rPr>
          <w:rFonts w:ascii="TimesNewRomanPSMT" w:hAnsi="TimesNewRomanPSMT" w:cs="TimesNewRomanPSMT"/>
          <w:szCs w:val="24"/>
        </w:rPr>
        <w:t>All Project A</w:t>
      </w:r>
      <w:r w:rsidRPr="001E1216">
        <w:rPr>
          <w:rFonts w:ascii="TimesNewRomanPSMT" w:hAnsi="TimesNewRomanPSMT" w:cs="TimesNewRomanPSMT"/>
          <w:szCs w:val="24"/>
        </w:rPr>
        <w:t xml:space="preserve">pplications </w:t>
      </w:r>
      <w:r w:rsidR="006B1DA2">
        <w:rPr>
          <w:rFonts w:ascii="TimesNewRomanPSMT" w:hAnsi="TimesNewRomanPSMT" w:cs="TimesNewRomanPSMT"/>
          <w:szCs w:val="24"/>
        </w:rPr>
        <w:t>must</w:t>
      </w:r>
      <w:r w:rsidRPr="001E1216">
        <w:rPr>
          <w:rFonts w:ascii="TimesNewRomanPSMT" w:hAnsi="TimesNewRomanPSMT" w:cs="TimesNewRomanPSMT"/>
          <w:szCs w:val="24"/>
        </w:rPr>
        <w:t xml:space="preserve"> be submitted to the CoC no later than 30 days before the </w:t>
      </w:r>
      <w:r w:rsidR="006B1DA2">
        <w:rPr>
          <w:rFonts w:ascii="TimesNewRomanPSMT" w:hAnsi="TimesNewRomanPSMT" w:cs="TimesNewRomanPSMT"/>
          <w:szCs w:val="24"/>
        </w:rPr>
        <w:t>CoC A</w:t>
      </w:r>
      <w:r w:rsidRPr="001E1216">
        <w:rPr>
          <w:rFonts w:ascii="TimesNewRomanPSMT" w:hAnsi="TimesNewRomanPSMT" w:cs="TimesNewRomanPSMT"/>
          <w:szCs w:val="24"/>
        </w:rPr>
        <w:t>ppl</w:t>
      </w:r>
      <w:r w:rsidR="00B94372" w:rsidRPr="001E1216">
        <w:rPr>
          <w:rFonts w:ascii="TimesNewRomanPSMT" w:hAnsi="TimesNewRomanPSMT" w:cs="TimesNewRomanPSMT"/>
          <w:szCs w:val="24"/>
        </w:rPr>
        <w:t>ication deadline of Septembe</w:t>
      </w:r>
      <w:r w:rsidR="002A0FFC">
        <w:rPr>
          <w:rFonts w:ascii="TimesNewRomanPSMT" w:hAnsi="TimesNewRomanPSMT" w:cs="TimesNewRomanPSMT"/>
          <w:szCs w:val="24"/>
        </w:rPr>
        <w:t>r 30, 2019</w:t>
      </w:r>
      <w:r w:rsidR="006B1DA2">
        <w:rPr>
          <w:rFonts w:ascii="TimesNewRomanPSMT" w:hAnsi="TimesNewRomanPSMT" w:cs="TimesNewRomanPSMT"/>
          <w:szCs w:val="24"/>
        </w:rPr>
        <w:t>. The CoC must notify all Project A</w:t>
      </w:r>
      <w:r w:rsidRPr="001E1216">
        <w:rPr>
          <w:rFonts w:ascii="TimesNewRomanPSMT" w:hAnsi="TimesNewRomanPSMT" w:cs="TimesNewRomanPSMT"/>
          <w:szCs w:val="24"/>
        </w:rPr>
        <w:t>pplicants no later</w:t>
      </w:r>
      <w:r w:rsidR="002A0FFC">
        <w:rPr>
          <w:rFonts w:ascii="TimesNewRomanPSMT" w:hAnsi="TimesNewRomanPSMT" w:cs="TimesNewRomanPSMT"/>
          <w:szCs w:val="24"/>
        </w:rPr>
        <w:t xml:space="preserve"> than 15 days before the FY 2019</w:t>
      </w:r>
      <w:r w:rsidR="006B1DA2">
        <w:rPr>
          <w:rFonts w:ascii="TimesNewRomanPSMT" w:hAnsi="TimesNewRomanPSMT" w:cs="TimesNewRomanPSMT"/>
          <w:szCs w:val="24"/>
        </w:rPr>
        <w:t xml:space="preserve"> CoC A</w:t>
      </w:r>
      <w:r w:rsidRPr="001E1216">
        <w:rPr>
          <w:rFonts w:ascii="TimesNewRomanPSMT" w:hAnsi="TimesNewRomanPSMT" w:cs="TimesNewRomanPSMT"/>
          <w:szCs w:val="24"/>
        </w:rPr>
        <w:t>pplication de</w:t>
      </w:r>
      <w:r w:rsidR="006B1DA2">
        <w:rPr>
          <w:rFonts w:ascii="TimesNewRomanPSMT" w:hAnsi="TimesNewRomanPSMT" w:cs="TimesNewRomanPSMT"/>
          <w:szCs w:val="24"/>
        </w:rPr>
        <w:t>adline whether their Project A</w:t>
      </w:r>
      <w:r w:rsidRPr="001E1216">
        <w:rPr>
          <w:rFonts w:ascii="TimesNewRomanPSMT" w:hAnsi="TimesNewRomanPSMT" w:cs="TimesNewRomanPSMT"/>
          <w:szCs w:val="24"/>
        </w:rPr>
        <w:t>pplications w</w:t>
      </w:r>
      <w:r w:rsidR="00B94372" w:rsidRPr="001E1216">
        <w:rPr>
          <w:rFonts w:ascii="TimesNewRomanPSMT" w:hAnsi="TimesNewRomanPSMT" w:cs="TimesNewRomanPSMT"/>
          <w:szCs w:val="24"/>
        </w:rPr>
        <w:t>ill</w:t>
      </w:r>
      <w:r w:rsidRPr="001E1216">
        <w:rPr>
          <w:rFonts w:ascii="TimesNewRomanPSMT" w:hAnsi="TimesNewRomanPSMT" w:cs="TimesNewRomanPSMT"/>
          <w:szCs w:val="24"/>
        </w:rPr>
        <w:t xml:space="preserve"> be </w:t>
      </w:r>
      <w:r w:rsidR="00884547" w:rsidRPr="001E1216">
        <w:rPr>
          <w:rFonts w:ascii="TimesNewRomanPSMT" w:hAnsi="TimesNewRomanPSMT" w:cs="TimesNewRomanPSMT"/>
          <w:szCs w:val="24"/>
        </w:rPr>
        <w:t xml:space="preserve">accepted and ranked, </w:t>
      </w:r>
      <w:r w:rsidR="00B94372" w:rsidRPr="001E1216">
        <w:rPr>
          <w:rFonts w:ascii="TimesNewRomanPSMT" w:hAnsi="TimesNewRomanPSMT" w:cs="TimesNewRomanPSMT"/>
          <w:szCs w:val="24"/>
        </w:rPr>
        <w:t>rejected, or reduced</w:t>
      </w:r>
      <w:r w:rsidRPr="001E1216">
        <w:rPr>
          <w:rFonts w:ascii="TimesNewRomanPSMT" w:hAnsi="TimesNewRomanPSMT" w:cs="TimesNewRomanPSMT"/>
          <w:szCs w:val="24"/>
        </w:rPr>
        <w:t xml:space="preserve"> as part of the CoC Consolidated Application submission.</w:t>
      </w:r>
    </w:p>
    <w:p w:rsidR="006B1DA2" w:rsidRDefault="008848C9" w:rsidP="00B069CF">
      <w:pPr>
        <w:autoSpaceDE w:val="0"/>
        <w:autoSpaceDN w:val="0"/>
        <w:adjustRightInd w:val="0"/>
        <w:rPr>
          <w:rFonts w:ascii="TimesNewRomanPSMT" w:hAnsi="TimesNewRomanPSMT" w:cs="TimesNewRomanPSMT"/>
          <w:b/>
          <w:color w:val="FF0000"/>
          <w:szCs w:val="24"/>
        </w:rPr>
      </w:pPr>
      <w:r>
        <w:rPr>
          <w:rFonts w:ascii="TimesNewRomanPSMT" w:hAnsi="TimesNewRomanPSMT" w:cs="TimesNewRomanPSMT"/>
          <w:b/>
          <w:color w:val="FF0000"/>
          <w:szCs w:val="24"/>
        </w:rPr>
        <w:t>For Maine: Project</w:t>
      </w:r>
      <w:r w:rsidR="00B069CF" w:rsidRPr="001E1216">
        <w:rPr>
          <w:rFonts w:ascii="TimesNewRomanPSMT" w:hAnsi="TimesNewRomanPSMT" w:cs="TimesNewRomanPSMT"/>
          <w:b/>
          <w:color w:val="FF0000"/>
          <w:szCs w:val="24"/>
        </w:rPr>
        <w:t xml:space="preserve"> applications </w:t>
      </w:r>
      <w:r w:rsidRPr="001E1216">
        <w:rPr>
          <w:rFonts w:ascii="TimesNewRomanPSMT" w:hAnsi="TimesNewRomanPSMT" w:cs="TimesNewRomanPSMT"/>
          <w:b/>
          <w:color w:val="FF0000"/>
          <w:szCs w:val="24"/>
        </w:rPr>
        <w:t xml:space="preserve">must </w:t>
      </w:r>
      <w:r>
        <w:rPr>
          <w:rFonts w:ascii="TimesNewRomanPSMT" w:hAnsi="TimesNewRomanPSMT" w:cs="TimesNewRomanPSMT"/>
          <w:b/>
          <w:color w:val="FF0000"/>
          <w:szCs w:val="24"/>
        </w:rPr>
        <w:t xml:space="preserve">be </w:t>
      </w:r>
      <w:r w:rsidRPr="001E1216">
        <w:rPr>
          <w:rFonts w:ascii="TimesNewRomanPSMT" w:hAnsi="TimesNewRomanPSMT" w:cs="TimesNewRomanPSMT"/>
          <w:b/>
          <w:color w:val="FF0000"/>
          <w:szCs w:val="24"/>
        </w:rPr>
        <w:t xml:space="preserve">submit </w:t>
      </w:r>
      <w:r w:rsidR="00B069CF" w:rsidRPr="001E1216">
        <w:rPr>
          <w:rFonts w:ascii="TimesNewRomanPSMT" w:hAnsi="TimesNewRomanPSMT" w:cs="TimesNewRomanPSMT"/>
          <w:b/>
          <w:color w:val="FF0000"/>
          <w:szCs w:val="24"/>
        </w:rPr>
        <w:t>i</w:t>
      </w:r>
      <w:r w:rsidR="0046160E" w:rsidRPr="001E1216">
        <w:rPr>
          <w:rFonts w:ascii="TimesNewRomanPSMT" w:hAnsi="TimesNewRomanPSMT" w:cs="TimesNewRomanPSMT"/>
          <w:b/>
          <w:color w:val="FF0000"/>
          <w:szCs w:val="24"/>
        </w:rPr>
        <w:t xml:space="preserve">n esnaps no later than </w:t>
      </w:r>
      <w:r w:rsidR="002A0FFC">
        <w:rPr>
          <w:rFonts w:ascii="TimesNewRomanPSMT" w:hAnsi="TimesNewRomanPSMT" w:cs="TimesNewRomanPSMT"/>
          <w:b/>
          <w:color w:val="FF0000"/>
          <w:szCs w:val="24"/>
        </w:rPr>
        <w:t>August 30, 2019</w:t>
      </w:r>
      <w:r w:rsidR="00B069CF" w:rsidRPr="000F6428">
        <w:rPr>
          <w:rFonts w:ascii="TimesNewRomanPSMT" w:hAnsi="TimesNewRomanPSMT" w:cs="TimesNewRomanPSMT"/>
          <w:b/>
          <w:color w:val="FF0000"/>
          <w:szCs w:val="24"/>
        </w:rPr>
        <w:t>.</w:t>
      </w:r>
      <w:r w:rsidR="00B069CF" w:rsidRPr="001E1216">
        <w:rPr>
          <w:rFonts w:ascii="TimesNewRomanPSMT" w:hAnsi="TimesNewRomanPSMT" w:cs="TimesNewRomanPSMT"/>
          <w:b/>
          <w:color w:val="FF0000"/>
          <w:szCs w:val="24"/>
        </w:rPr>
        <w:t xml:space="preserve"> </w:t>
      </w:r>
    </w:p>
    <w:p w:rsidR="00B069CF" w:rsidRPr="001E1216" w:rsidRDefault="008848C9" w:rsidP="00B069CF">
      <w:pPr>
        <w:autoSpaceDE w:val="0"/>
        <w:autoSpaceDN w:val="0"/>
        <w:adjustRightInd w:val="0"/>
        <w:rPr>
          <w:rFonts w:ascii="TimesNewRomanPSMT" w:hAnsi="TimesNewRomanPSMT" w:cs="TimesNewRomanPSMT"/>
          <w:b/>
          <w:color w:val="FF0000"/>
          <w:szCs w:val="24"/>
        </w:rPr>
      </w:pPr>
      <w:r>
        <w:rPr>
          <w:rFonts w:ascii="TimesNewRomanPSMT" w:hAnsi="TimesNewRomanPSMT" w:cs="TimesNewRomanPSMT"/>
          <w:b/>
          <w:color w:val="FF0000"/>
          <w:szCs w:val="24"/>
        </w:rPr>
        <w:t>Applicants</w:t>
      </w:r>
      <w:r w:rsidR="00B069CF" w:rsidRPr="001E1216">
        <w:rPr>
          <w:rFonts w:ascii="TimesNewRomanPSMT" w:hAnsi="TimesNewRomanPSMT" w:cs="TimesNewRomanPSMT"/>
          <w:b/>
          <w:color w:val="FF0000"/>
          <w:szCs w:val="24"/>
        </w:rPr>
        <w:t xml:space="preserve"> will be notified of the </w:t>
      </w:r>
      <w:r>
        <w:rPr>
          <w:rFonts w:ascii="TimesNewRomanPSMT" w:hAnsi="TimesNewRomanPSMT" w:cs="TimesNewRomanPSMT"/>
          <w:b/>
          <w:color w:val="FF0000"/>
          <w:szCs w:val="24"/>
        </w:rPr>
        <w:t xml:space="preserve">MCoC </w:t>
      </w:r>
      <w:r w:rsidR="00B069CF" w:rsidRPr="001E1216">
        <w:rPr>
          <w:rFonts w:ascii="TimesNewRomanPSMT" w:hAnsi="TimesNewRomanPSMT" w:cs="TimesNewRomanPSMT"/>
          <w:b/>
          <w:color w:val="FF0000"/>
          <w:szCs w:val="24"/>
        </w:rPr>
        <w:t xml:space="preserve">Scoring and Ranking results </w:t>
      </w:r>
      <w:r w:rsidR="0046160E" w:rsidRPr="001E1216">
        <w:rPr>
          <w:rFonts w:ascii="TimesNewRomanPSMT" w:hAnsi="TimesNewRomanPSMT" w:cs="TimesNewRomanPSMT"/>
          <w:b/>
          <w:color w:val="FF0000"/>
          <w:szCs w:val="24"/>
        </w:rPr>
        <w:t xml:space="preserve">no later than </w:t>
      </w:r>
      <w:r w:rsidR="00C222D7">
        <w:rPr>
          <w:rFonts w:ascii="TimesNewRomanPSMT" w:hAnsi="TimesNewRomanPSMT" w:cs="TimesNewRomanPSMT"/>
          <w:b/>
          <w:color w:val="FF0000"/>
          <w:szCs w:val="24"/>
        </w:rPr>
        <w:t>September 13, 2019</w:t>
      </w:r>
      <w:r w:rsidR="00B069CF" w:rsidRPr="000F6428">
        <w:rPr>
          <w:rFonts w:ascii="TimesNewRomanPSMT" w:hAnsi="TimesNewRomanPSMT" w:cs="TimesNewRomanPSMT"/>
          <w:b/>
          <w:color w:val="FF0000"/>
          <w:szCs w:val="24"/>
        </w:rPr>
        <w:t>.</w:t>
      </w:r>
    </w:p>
    <w:p w:rsidR="00C14EDA" w:rsidRDefault="00C14EDA" w:rsidP="00B25A87">
      <w:pPr>
        <w:autoSpaceDE w:val="0"/>
        <w:autoSpaceDN w:val="0"/>
        <w:adjustRightInd w:val="0"/>
        <w:rPr>
          <w:rFonts w:ascii="TimesNewRomanPS-BoldMT" w:hAnsi="TimesNewRomanPS-BoldMT" w:cs="TimesNewRomanPS-BoldMT"/>
          <w:b/>
          <w:bCs/>
          <w:sz w:val="22"/>
          <w:szCs w:val="24"/>
        </w:rPr>
      </w:pPr>
    </w:p>
    <w:p w:rsidR="00B25A87" w:rsidRDefault="008E1EA3" w:rsidP="00B25A87">
      <w:pPr>
        <w:autoSpaceDE w:val="0"/>
        <w:autoSpaceDN w:val="0"/>
        <w:adjustRightInd w:val="0"/>
        <w:rPr>
          <w:rFonts w:ascii="TimesNewRomanPSMT" w:hAnsi="TimesNewRomanPSMT" w:cs="TimesNewRomanPSMT"/>
          <w:szCs w:val="24"/>
        </w:rPr>
      </w:pPr>
      <w:r>
        <w:rPr>
          <w:rFonts w:ascii="TimesNewRomanPS-BoldMT" w:hAnsi="TimesNewRomanPS-BoldMT" w:cs="TimesNewRomanPS-BoldMT"/>
          <w:b/>
          <w:bCs/>
          <w:sz w:val="22"/>
          <w:szCs w:val="24"/>
        </w:rPr>
        <w:t>MCO</w:t>
      </w:r>
      <w:r w:rsidR="00F2457A" w:rsidRPr="00B72099">
        <w:rPr>
          <w:rFonts w:ascii="TimesNewRomanPS-BoldMT" w:hAnsi="TimesNewRomanPS-BoldMT" w:cs="TimesNewRomanPS-BoldMT"/>
          <w:b/>
          <w:bCs/>
          <w:sz w:val="22"/>
          <w:szCs w:val="24"/>
        </w:rPr>
        <w:t xml:space="preserve">C </w:t>
      </w:r>
      <w:r w:rsidR="007F278B">
        <w:rPr>
          <w:rFonts w:ascii="TimesNewRomanPS-BoldMT" w:hAnsi="TimesNewRomanPS-BoldMT" w:cs="TimesNewRomanPS-BoldMT"/>
          <w:b/>
          <w:bCs/>
          <w:sz w:val="22"/>
          <w:szCs w:val="24"/>
        </w:rPr>
        <w:t>Request for</w:t>
      </w:r>
      <w:r w:rsidR="00F2457A" w:rsidRPr="00B72099">
        <w:rPr>
          <w:rFonts w:ascii="TimesNewRomanPS-BoldMT" w:hAnsi="TimesNewRomanPS-BoldMT" w:cs="TimesNewRomanPS-BoldMT"/>
          <w:b/>
          <w:bCs/>
          <w:sz w:val="22"/>
          <w:szCs w:val="24"/>
        </w:rPr>
        <w:t xml:space="preserve"> </w:t>
      </w:r>
      <w:r w:rsidR="00E261A8">
        <w:rPr>
          <w:rFonts w:ascii="TimesNewRomanPS-BoldMT" w:hAnsi="TimesNewRomanPS-BoldMT" w:cs="TimesNewRomanPS-BoldMT"/>
          <w:b/>
          <w:bCs/>
          <w:sz w:val="22"/>
          <w:szCs w:val="24"/>
        </w:rPr>
        <w:t xml:space="preserve">Renewal </w:t>
      </w:r>
      <w:r w:rsidR="00F2457A" w:rsidRPr="00B72099">
        <w:rPr>
          <w:rFonts w:ascii="TimesNewRomanPS-BoldMT" w:hAnsi="TimesNewRomanPS-BoldMT" w:cs="TimesNewRomanPS-BoldMT"/>
          <w:b/>
          <w:bCs/>
          <w:sz w:val="22"/>
          <w:szCs w:val="24"/>
        </w:rPr>
        <w:t xml:space="preserve">Project Applications: </w:t>
      </w:r>
      <w:r w:rsidR="00E261A8">
        <w:rPr>
          <w:rFonts w:ascii="TimesNewRomanPSMT" w:hAnsi="TimesNewRomanPSMT" w:cs="TimesNewRomanPSMT"/>
          <w:szCs w:val="24"/>
        </w:rPr>
        <w:t xml:space="preserve">Renewal Projects will be </w:t>
      </w:r>
      <w:r w:rsidR="00074B12">
        <w:rPr>
          <w:rFonts w:ascii="TimesNewRomanPSMT" w:hAnsi="TimesNewRomanPSMT" w:cs="TimesNewRomanPSMT"/>
          <w:szCs w:val="24"/>
        </w:rPr>
        <w:t xml:space="preserve">reviewed </w:t>
      </w:r>
      <w:r w:rsidR="00E261A8">
        <w:rPr>
          <w:rFonts w:ascii="TimesNewRomanPSMT" w:hAnsi="TimesNewRomanPSMT" w:cs="TimesNewRomanPSMT"/>
          <w:szCs w:val="24"/>
        </w:rPr>
        <w:t>based primarily on their annual Monitoring results, as well as on any new in</w:t>
      </w:r>
      <w:r w:rsidR="00C222D7">
        <w:rPr>
          <w:rFonts w:ascii="TimesNewRomanPSMT" w:hAnsi="TimesNewRomanPSMT" w:cs="TimesNewRomanPSMT"/>
          <w:szCs w:val="24"/>
        </w:rPr>
        <w:t>formation provided in their 2019</w:t>
      </w:r>
      <w:r w:rsidR="00E261A8">
        <w:rPr>
          <w:rFonts w:ascii="TimesNewRomanPSMT" w:hAnsi="TimesNewRomanPSMT" w:cs="TimesNewRomanPSMT"/>
          <w:szCs w:val="24"/>
        </w:rPr>
        <w:t xml:space="preserve"> Renewal Application</w:t>
      </w:r>
      <w:r w:rsidR="00FB7DB3">
        <w:rPr>
          <w:rFonts w:ascii="TimesNewRomanPSMT" w:hAnsi="TimesNewRomanPSMT" w:cs="TimesNewRomanPSMT"/>
          <w:szCs w:val="24"/>
        </w:rPr>
        <w:t>s</w:t>
      </w:r>
      <w:r w:rsidR="00E261A8">
        <w:rPr>
          <w:rFonts w:ascii="TimesNewRomanPSMT" w:hAnsi="TimesNewRomanPSMT" w:cs="TimesNewRomanPSMT"/>
          <w:szCs w:val="24"/>
        </w:rPr>
        <w:t xml:space="preserve">. While the </w:t>
      </w:r>
      <w:r w:rsidR="00FB7DB3">
        <w:rPr>
          <w:rFonts w:ascii="TimesNewRomanPSMT" w:hAnsi="TimesNewRomanPSMT" w:cs="TimesNewRomanPSMT"/>
          <w:szCs w:val="24"/>
        </w:rPr>
        <w:t>A</w:t>
      </w:r>
      <w:r w:rsidR="00E261A8">
        <w:rPr>
          <w:rFonts w:ascii="TimesNewRomanPSMT" w:hAnsi="TimesNewRomanPSMT" w:cs="TimesNewRomanPSMT"/>
          <w:szCs w:val="24"/>
        </w:rPr>
        <w:t>pplication is not required to be sub</w:t>
      </w:r>
      <w:r w:rsidR="00C222D7">
        <w:rPr>
          <w:rFonts w:ascii="TimesNewRomanPSMT" w:hAnsi="TimesNewRomanPSMT" w:cs="TimesNewRomanPSMT"/>
          <w:szCs w:val="24"/>
        </w:rPr>
        <w:t>mitted in esnaps until August 30, 2019</w:t>
      </w:r>
      <w:r w:rsidR="00E261A8">
        <w:rPr>
          <w:rFonts w:ascii="TimesNewRomanPSMT" w:hAnsi="TimesNewRomanPSMT" w:cs="TimesNewRomanPSMT"/>
          <w:szCs w:val="24"/>
        </w:rPr>
        <w:t xml:space="preserve">, MCOC requests that each Renewal Applicant provide the following information to </w:t>
      </w:r>
      <w:hyperlink r:id="rId12" w:history="1">
        <w:r w:rsidR="00E261A8" w:rsidRPr="00B5308B">
          <w:rPr>
            <w:rStyle w:val="Hyperlink"/>
            <w:rFonts w:ascii="TimesNewRomanPSMT" w:hAnsi="TimesNewRomanPSMT" w:cs="TimesNewRomanPSMT"/>
            <w:szCs w:val="24"/>
          </w:rPr>
          <w:t>stibbitts@mainehousing.org</w:t>
        </w:r>
      </w:hyperlink>
      <w:r w:rsidR="00E261A8">
        <w:rPr>
          <w:rFonts w:ascii="TimesNewRomanPSMT" w:hAnsi="TimesNewRomanPSMT" w:cs="TimesNewRomanPSMT"/>
          <w:szCs w:val="24"/>
        </w:rPr>
        <w:t xml:space="preserve"> for each eligible Renewal Project listed</w:t>
      </w:r>
      <w:r w:rsidR="00C222D7">
        <w:rPr>
          <w:rFonts w:ascii="TimesNewRomanPSMT" w:hAnsi="TimesNewRomanPSMT" w:cs="TimesNewRomanPSMT"/>
          <w:szCs w:val="24"/>
        </w:rPr>
        <w:t xml:space="preserve"> under their agency on the 2019</w:t>
      </w:r>
      <w:r w:rsidR="001408FE">
        <w:rPr>
          <w:rFonts w:ascii="TimesNewRomanPSMT" w:hAnsi="TimesNewRomanPSMT" w:cs="TimesNewRomanPSMT"/>
          <w:szCs w:val="24"/>
        </w:rPr>
        <w:t xml:space="preserve"> </w:t>
      </w:r>
      <w:r w:rsidR="00E261A8">
        <w:rPr>
          <w:rFonts w:ascii="TimesNewRomanPSMT" w:hAnsi="TimesNewRomanPSMT" w:cs="TimesNewRomanPSMT"/>
          <w:szCs w:val="24"/>
        </w:rPr>
        <w:t>G</w:t>
      </w:r>
      <w:r w:rsidR="008C4464">
        <w:rPr>
          <w:rFonts w:ascii="TimesNewRomanPSMT" w:hAnsi="TimesNewRomanPSMT" w:cs="TimesNewRomanPSMT"/>
          <w:szCs w:val="24"/>
        </w:rPr>
        <w:t xml:space="preserve">rant </w:t>
      </w:r>
      <w:r w:rsidR="00E261A8">
        <w:rPr>
          <w:rFonts w:ascii="TimesNewRomanPSMT" w:hAnsi="TimesNewRomanPSMT" w:cs="TimesNewRomanPSMT"/>
          <w:szCs w:val="24"/>
        </w:rPr>
        <w:t>I</w:t>
      </w:r>
      <w:r w:rsidR="008C4464">
        <w:rPr>
          <w:rFonts w:ascii="TimesNewRomanPSMT" w:hAnsi="TimesNewRomanPSMT" w:cs="TimesNewRomanPSMT"/>
          <w:szCs w:val="24"/>
        </w:rPr>
        <w:t xml:space="preserve">nventory </w:t>
      </w:r>
      <w:r w:rsidR="00E261A8">
        <w:rPr>
          <w:rFonts w:ascii="TimesNewRomanPSMT" w:hAnsi="TimesNewRomanPSMT" w:cs="TimesNewRomanPSMT"/>
          <w:szCs w:val="24"/>
        </w:rPr>
        <w:t>W</w:t>
      </w:r>
      <w:r w:rsidR="008C4464">
        <w:rPr>
          <w:rFonts w:ascii="TimesNewRomanPSMT" w:hAnsi="TimesNewRomanPSMT" w:cs="TimesNewRomanPSMT"/>
          <w:szCs w:val="24"/>
        </w:rPr>
        <w:t>orksheet (GIW) found at:</w:t>
      </w:r>
      <w:r w:rsidR="001408FE">
        <w:rPr>
          <w:rFonts w:ascii="TimesNewRomanPSMT" w:hAnsi="TimesNewRomanPSMT" w:cs="TimesNewRomanPSMT"/>
          <w:szCs w:val="24"/>
        </w:rPr>
        <w:t xml:space="preserve"> </w:t>
      </w:r>
      <w:hyperlink r:id="rId13" w:history="1">
        <w:r w:rsidR="00C222D7" w:rsidRPr="0062752A">
          <w:rPr>
            <w:rStyle w:val="Hyperlink"/>
            <w:rFonts w:ascii="TimesNewRomanPSMT" w:hAnsi="TimesNewRomanPSMT" w:cs="TimesNewRomanPSMT"/>
            <w:szCs w:val="24"/>
          </w:rPr>
          <w:t>https://files.hudexchange.info/reports/published/CoC_GIW_CoC_ME-500-2019_ME_2019_20190506.xlsx</w:t>
        </w:r>
      </w:hyperlink>
      <w:r w:rsidR="00C222D7">
        <w:rPr>
          <w:rFonts w:ascii="TimesNewRomanPSMT" w:hAnsi="TimesNewRomanPSMT" w:cs="TimesNewRomanPSMT"/>
          <w:szCs w:val="24"/>
        </w:rPr>
        <w:t xml:space="preserve"> </w:t>
      </w:r>
      <w:r w:rsidR="00E261A8">
        <w:rPr>
          <w:rFonts w:ascii="TimesNewRomanPSMT" w:hAnsi="TimesNewRomanPSMT" w:cs="TimesNewRomanPSMT"/>
          <w:szCs w:val="24"/>
        </w:rPr>
        <w:t>,</w:t>
      </w:r>
      <w:r w:rsidR="00FB7DB3">
        <w:rPr>
          <w:rFonts w:ascii="TimesNewRomanPSMT" w:hAnsi="TimesNewRomanPSMT" w:cs="TimesNewRomanPSMT"/>
          <w:szCs w:val="24"/>
        </w:rPr>
        <w:t xml:space="preserve"> </w:t>
      </w:r>
      <w:r w:rsidR="00E261A8">
        <w:rPr>
          <w:rFonts w:ascii="TimesNewRomanPSMT" w:hAnsi="TimesNewRomanPSMT" w:cs="TimesNewRomanPSMT"/>
          <w:szCs w:val="24"/>
        </w:rPr>
        <w:t xml:space="preserve">no later than 4:00 PM on </w:t>
      </w:r>
      <w:r w:rsidR="00E261A8" w:rsidRPr="00367444">
        <w:rPr>
          <w:rFonts w:ascii="TimesNewRomanPSMT" w:hAnsi="TimesNewRomanPSMT" w:cs="TimesNewRomanPSMT"/>
          <w:color w:val="FF0000"/>
          <w:szCs w:val="24"/>
        </w:rPr>
        <w:t xml:space="preserve">Friday </w:t>
      </w:r>
      <w:r w:rsidR="008C4464">
        <w:rPr>
          <w:rFonts w:ascii="TimesNewRomanPSMT" w:hAnsi="TimesNewRomanPSMT" w:cs="TimesNewRomanPSMT"/>
          <w:color w:val="FF0000"/>
          <w:szCs w:val="24"/>
        </w:rPr>
        <w:t>August 2, 2019</w:t>
      </w:r>
      <w:r w:rsidR="00E261A8">
        <w:rPr>
          <w:rFonts w:ascii="TimesNewRomanPSMT" w:hAnsi="TimesNewRomanPSMT" w:cs="TimesNewRomanPSMT"/>
          <w:szCs w:val="24"/>
        </w:rPr>
        <w:t>:</w:t>
      </w:r>
    </w:p>
    <w:p w:rsidR="00DC3A98" w:rsidRPr="00DC3A98" w:rsidRDefault="00FB7DB3" w:rsidP="00DC3A98">
      <w:pPr>
        <w:pStyle w:val="ListParagraph"/>
        <w:numPr>
          <w:ilvl w:val="0"/>
          <w:numId w:val="11"/>
        </w:numPr>
        <w:autoSpaceDE w:val="0"/>
        <w:autoSpaceDN w:val="0"/>
        <w:adjustRightInd w:val="0"/>
        <w:rPr>
          <w:rFonts w:ascii="TimesNewRomanPSMT" w:hAnsi="TimesNewRomanPSMT" w:cs="TimesNewRomanPSMT"/>
          <w:szCs w:val="24"/>
        </w:rPr>
      </w:pPr>
      <w:r w:rsidRPr="00DC3A98">
        <w:rPr>
          <w:rFonts w:ascii="TimesNewRomanPSMT" w:hAnsi="TimesNewRomanPSMT" w:cs="TimesNewRomanPSMT"/>
          <w:szCs w:val="24"/>
        </w:rPr>
        <w:t xml:space="preserve">Does your agency intend to </w:t>
      </w:r>
      <w:proofErr w:type="gramStart"/>
      <w:r w:rsidRPr="00DC3A98">
        <w:rPr>
          <w:rFonts w:ascii="TimesNewRomanPSMT" w:hAnsi="TimesNewRomanPSMT" w:cs="TimesNewRomanPSMT"/>
          <w:szCs w:val="24"/>
        </w:rPr>
        <w:t>Renew</w:t>
      </w:r>
      <w:proofErr w:type="gramEnd"/>
      <w:r w:rsidRPr="00DC3A98">
        <w:rPr>
          <w:rFonts w:ascii="TimesNewRomanPSMT" w:hAnsi="TimesNewRomanPSMT" w:cs="TimesNewRomanPSMT"/>
          <w:szCs w:val="24"/>
        </w:rPr>
        <w:t xml:space="preserve"> the Grant(s)?</w:t>
      </w:r>
      <w:r w:rsidR="00074B12" w:rsidRPr="00DC3A98">
        <w:rPr>
          <w:rFonts w:ascii="TimesNewRomanPSMT" w:hAnsi="TimesNewRomanPSMT" w:cs="TimesNewRomanPSMT"/>
          <w:szCs w:val="24"/>
        </w:rPr>
        <w:t xml:space="preserve"> </w:t>
      </w:r>
    </w:p>
    <w:p w:rsidR="00FB7DB3" w:rsidRPr="00DC3A98" w:rsidRDefault="00074B12" w:rsidP="00DC3A98">
      <w:pPr>
        <w:pStyle w:val="ListParagraph"/>
        <w:numPr>
          <w:ilvl w:val="1"/>
          <w:numId w:val="11"/>
        </w:numPr>
        <w:autoSpaceDE w:val="0"/>
        <w:autoSpaceDN w:val="0"/>
        <w:adjustRightInd w:val="0"/>
        <w:rPr>
          <w:rFonts w:ascii="TimesNewRomanPSMT" w:hAnsi="TimesNewRomanPSMT" w:cs="TimesNewRomanPSMT"/>
          <w:szCs w:val="24"/>
        </w:rPr>
      </w:pPr>
      <w:r w:rsidRPr="00DC3A98">
        <w:rPr>
          <w:rFonts w:ascii="TimesNewRomanPSMT" w:hAnsi="TimesNewRomanPSMT" w:cs="TimesNewRomanPSMT"/>
          <w:szCs w:val="24"/>
        </w:rPr>
        <w:t>If NO, will the funds be available for Reallocation?</w:t>
      </w:r>
    </w:p>
    <w:p w:rsidR="00DC3A98" w:rsidRPr="00DC3A98" w:rsidRDefault="00FB7DB3" w:rsidP="00DC3A98">
      <w:pPr>
        <w:pStyle w:val="ListParagraph"/>
        <w:numPr>
          <w:ilvl w:val="0"/>
          <w:numId w:val="11"/>
        </w:numPr>
        <w:autoSpaceDE w:val="0"/>
        <w:autoSpaceDN w:val="0"/>
        <w:adjustRightInd w:val="0"/>
        <w:rPr>
          <w:rFonts w:ascii="TimesNewRomanPSMT" w:hAnsi="TimesNewRomanPSMT" w:cs="TimesNewRomanPSMT"/>
          <w:szCs w:val="24"/>
        </w:rPr>
      </w:pPr>
      <w:r w:rsidRPr="00DC3A98">
        <w:rPr>
          <w:rFonts w:ascii="TimesNewRomanPSMT" w:hAnsi="TimesNewRomanPSMT" w:cs="TimesNewRomanPSMT"/>
          <w:szCs w:val="24"/>
        </w:rPr>
        <w:t xml:space="preserve">Does your agency intend to </w:t>
      </w:r>
      <w:proofErr w:type="gramStart"/>
      <w:r w:rsidRPr="00DC3A98">
        <w:rPr>
          <w:rFonts w:ascii="TimesNewRomanPSMT" w:hAnsi="TimesNewRomanPSMT" w:cs="TimesNewRomanPSMT"/>
          <w:szCs w:val="24"/>
        </w:rPr>
        <w:t>Expand</w:t>
      </w:r>
      <w:proofErr w:type="gramEnd"/>
      <w:r w:rsidRPr="00DC3A98">
        <w:rPr>
          <w:rFonts w:ascii="TimesNewRomanPSMT" w:hAnsi="TimesNewRomanPSMT" w:cs="TimesNewRomanPSMT"/>
          <w:szCs w:val="24"/>
        </w:rPr>
        <w:t xml:space="preserve"> the Grant(s)? </w:t>
      </w:r>
    </w:p>
    <w:p w:rsidR="00FB7DB3" w:rsidRPr="00DC3A98" w:rsidRDefault="00FB7DB3" w:rsidP="00DC3A98">
      <w:pPr>
        <w:pStyle w:val="ListParagraph"/>
        <w:numPr>
          <w:ilvl w:val="1"/>
          <w:numId w:val="11"/>
        </w:numPr>
        <w:autoSpaceDE w:val="0"/>
        <w:autoSpaceDN w:val="0"/>
        <w:adjustRightInd w:val="0"/>
        <w:rPr>
          <w:rFonts w:ascii="TimesNewRomanPSMT" w:hAnsi="TimesNewRomanPSMT" w:cs="TimesNewRomanPSMT"/>
          <w:szCs w:val="24"/>
        </w:rPr>
      </w:pPr>
      <w:r w:rsidRPr="00DC3A98">
        <w:rPr>
          <w:rFonts w:ascii="TimesNewRomanPSMT" w:hAnsi="TimesNewRomanPSMT" w:cs="TimesNewRomanPSMT"/>
          <w:szCs w:val="24"/>
        </w:rPr>
        <w:t xml:space="preserve">If yes, please see the New Project section, below. </w:t>
      </w:r>
    </w:p>
    <w:p w:rsidR="00DC3A98" w:rsidRPr="00DC3A98" w:rsidRDefault="00FB7DB3" w:rsidP="00DC3A98">
      <w:pPr>
        <w:pStyle w:val="ListParagraph"/>
        <w:numPr>
          <w:ilvl w:val="0"/>
          <w:numId w:val="11"/>
        </w:numPr>
        <w:autoSpaceDE w:val="0"/>
        <w:autoSpaceDN w:val="0"/>
        <w:adjustRightInd w:val="0"/>
        <w:rPr>
          <w:rFonts w:ascii="TimesNewRomanPSMT" w:hAnsi="TimesNewRomanPSMT" w:cs="TimesNewRomanPSMT"/>
          <w:szCs w:val="24"/>
        </w:rPr>
      </w:pPr>
      <w:r w:rsidRPr="00DC3A98">
        <w:rPr>
          <w:rFonts w:ascii="TimesNewRomanPSMT" w:hAnsi="TimesNewRomanPSMT" w:cs="TimesNewRomanPSMT"/>
          <w:szCs w:val="24"/>
        </w:rPr>
        <w:t>Does your agency intend to Transition the Grant(s)?</w:t>
      </w:r>
      <w:r w:rsidR="00E261A8" w:rsidRPr="00DC3A98">
        <w:rPr>
          <w:rFonts w:ascii="TimesNewRomanPSMT" w:hAnsi="TimesNewRomanPSMT" w:cs="TimesNewRomanPSMT"/>
          <w:szCs w:val="24"/>
        </w:rPr>
        <w:t xml:space="preserve"> </w:t>
      </w:r>
    </w:p>
    <w:p w:rsidR="00E261A8" w:rsidRPr="00DC3A98" w:rsidRDefault="00FB7DB3" w:rsidP="00DC3A98">
      <w:pPr>
        <w:pStyle w:val="ListParagraph"/>
        <w:numPr>
          <w:ilvl w:val="1"/>
          <w:numId w:val="11"/>
        </w:numPr>
        <w:autoSpaceDE w:val="0"/>
        <w:autoSpaceDN w:val="0"/>
        <w:adjustRightInd w:val="0"/>
        <w:rPr>
          <w:rFonts w:ascii="TimesNewRomanPSMT" w:hAnsi="TimesNewRomanPSMT" w:cs="TimesNewRomanPSMT"/>
          <w:szCs w:val="24"/>
        </w:rPr>
      </w:pPr>
      <w:r w:rsidRPr="00DC3A98">
        <w:rPr>
          <w:rFonts w:ascii="TimesNewRomanPSMT" w:hAnsi="TimesNewRomanPSMT" w:cs="TimesNewRomanPSMT"/>
          <w:szCs w:val="24"/>
        </w:rPr>
        <w:t>If yes, please see New Project section, below.</w:t>
      </w:r>
    </w:p>
    <w:p w:rsidR="00DC3A98" w:rsidRPr="00DC3A98" w:rsidRDefault="00FB7DB3" w:rsidP="00DC3A98">
      <w:pPr>
        <w:pStyle w:val="ListParagraph"/>
        <w:numPr>
          <w:ilvl w:val="0"/>
          <w:numId w:val="11"/>
        </w:numPr>
        <w:autoSpaceDE w:val="0"/>
        <w:autoSpaceDN w:val="0"/>
        <w:adjustRightInd w:val="0"/>
        <w:rPr>
          <w:rFonts w:ascii="TimesNewRomanPSMT" w:hAnsi="TimesNewRomanPSMT" w:cs="TimesNewRomanPSMT"/>
          <w:szCs w:val="24"/>
        </w:rPr>
      </w:pPr>
      <w:r w:rsidRPr="00DC3A98">
        <w:rPr>
          <w:rFonts w:ascii="TimesNewRomanPSMT" w:hAnsi="TimesNewRomanPSMT" w:cs="TimesNewRomanPSMT"/>
          <w:szCs w:val="24"/>
        </w:rPr>
        <w:t xml:space="preserve">Does your agency intend to Consolidate 2 or more Grants? </w:t>
      </w:r>
    </w:p>
    <w:p w:rsidR="00FB7DB3" w:rsidRPr="00DC3A98" w:rsidRDefault="00FB7DB3" w:rsidP="00DC3A98">
      <w:pPr>
        <w:pStyle w:val="ListParagraph"/>
        <w:numPr>
          <w:ilvl w:val="1"/>
          <w:numId w:val="11"/>
        </w:numPr>
        <w:autoSpaceDE w:val="0"/>
        <w:autoSpaceDN w:val="0"/>
        <w:adjustRightInd w:val="0"/>
        <w:rPr>
          <w:rFonts w:ascii="TimesNewRomanPSMT" w:hAnsi="TimesNewRomanPSMT" w:cs="TimesNewRomanPSMT"/>
          <w:szCs w:val="24"/>
        </w:rPr>
      </w:pPr>
      <w:r w:rsidRPr="00DC3A98">
        <w:rPr>
          <w:rFonts w:ascii="TimesNewRomanPSMT" w:hAnsi="TimesNewRomanPSMT" w:cs="TimesNewRomanPSMT"/>
          <w:szCs w:val="24"/>
        </w:rPr>
        <w:t xml:space="preserve">If yes, please indicate which Grants. </w:t>
      </w:r>
    </w:p>
    <w:p w:rsidR="00074B12" w:rsidRDefault="00074B12" w:rsidP="00B25A87">
      <w:pPr>
        <w:autoSpaceDE w:val="0"/>
        <w:autoSpaceDN w:val="0"/>
        <w:adjustRightInd w:val="0"/>
        <w:rPr>
          <w:rFonts w:ascii="TimesNewRomanPSMT" w:hAnsi="TimesNewRomanPSMT" w:cs="TimesNewRomanPSMT"/>
          <w:szCs w:val="24"/>
        </w:rPr>
      </w:pPr>
    </w:p>
    <w:p w:rsidR="00464A7C" w:rsidRDefault="00074B12" w:rsidP="00B25A87">
      <w:pPr>
        <w:autoSpaceDE w:val="0"/>
        <w:autoSpaceDN w:val="0"/>
        <w:adjustRightInd w:val="0"/>
        <w:rPr>
          <w:rFonts w:ascii="TimesNewRomanPSMT" w:hAnsi="TimesNewRomanPSMT" w:cs="TimesNewRomanPSMT"/>
          <w:szCs w:val="24"/>
        </w:rPr>
      </w:pPr>
      <w:r>
        <w:rPr>
          <w:rFonts w:ascii="TimesNewRomanPS-BoldMT" w:hAnsi="TimesNewRomanPS-BoldMT" w:cs="TimesNewRomanPS-BoldMT"/>
          <w:b/>
          <w:bCs/>
          <w:sz w:val="22"/>
          <w:szCs w:val="24"/>
        </w:rPr>
        <w:t xml:space="preserve">MCOC </w:t>
      </w:r>
      <w:r w:rsidR="007F278B">
        <w:rPr>
          <w:rFonts w:ascii="TimesNewRomanPS-BoldMT" w:hAnsi="TimesNewRomanPS-BoldMT" w:cs="TimesNewRomanPS-BoldMT"/>
          <w:b/>
          <w:bCs/>
          <w:sz w:val="22"/>
          <w:szCs w:val="24"/>
        </w:rPr>
        <w:t>Request for</w:t>
      </w:r>
      <w:r>
        <w:rPr>
          <w:rFonts w:ascii="TimesNewRomanPS-BoldMT" w:hAnsi="TimesNewRomanPS-BoldMT" w:cs="TimesNewRomanPS-BoldMT"/>
          <w:b/>
          <w:bCs/>
          <w:sz w:val="22"/>
          <w:szCs w:val="24"/>
        </w:rPr>
        <w:t xml:space="preserve"> New</w:t>
      </w:r>
      <w:r w:rsidRPr="00074B12">
        <w:rPr>
          <w:rFonts w:ascii="TimesNewRomanPS-BoldMT" w:hAnsi="TimesNewRomanPS-BoldMT" w:cs="TimesNewRomanPS-BoldMT"/>
          <w:b/>
          <w:bCs/>
          <w:sz w:val="22"/>
          <w:szCs w:val="24"/>
        </w:rPr>
        <w:t xml:space="preserve"> Project Applications</w:t>
      </w:r>
      <w:r w:rsidR="00464A7C">
        <w:rPr>
          <w:rFonts w:ascii="TimesNewRomanPS-BoldMT" w:hAnsi="TimesNewRomanPS-BoldMT" w:cs="TimesNewRomanPS-BoldMT"/>
          <w:b/>
          <w:bCs/>
          <w:sz w:val="22"/>
          <w:szCs w:val="24"/>
        </w:rPr>
        <w:t>, Expansion Applications, and Transition Applications</w:t>
      </w:r>
      <w:r w:rsidRPr="00074B12">
        <w:rPr>
          <w:rFonts w:ascii="TimesNewRomanPS-BoldMT" w:hAnsi="TimesNewRomanPS-BoldMT" w:cs="TimesNewRomanPS-BoldMT"/>
          <w:b/>
          <w:bCs/>
          <w:sz w:val="22"/>
          <w:szCs w:val="24"/>
        </w:rPr>
        <w:t>:</w:t>
      </w:r>
      <w:r w:rsidR="00464A7C">
        <w:rPr>
          <w:rFonts w:ascii="TimesNewRomanPSMT" w:hAnsi="TimesNewRomanPSMT" w:cs="TimesNewRomanPSMT"/>
          <w:szCs w:val="24"/>
        </w:rPr>
        <w:t xml:space="preserve"> New, Expansion, and Transition Project proposals</w:t>
      </w:r>
      <w:r>
        <w:rPr>
          <w:rFonts w:ascii="TimesNewRomanPSMT" w:hAnsi="TimesNewRomanPSMT" w:cs="TimesNewRomanPSMT"/>
          <w:szCs w:val="24"/>
        </w:rPr>
        <w:t xml:space="preserve"> will be reviewed based primarily on their </w:t>
      </w:r>
      <w:r w:rsidR="008C4464">
        <w:rPr>
          <w:rFonts w:ascii="TimesNewRomanPSMT" w:hAnsi="TimesNewRomanPSMT" w:cs="TimesNewRomanPSMT"/>
          <w:szCs w:val="24"/>
        </w:rPr>
        <w:t>2019</w:t>
      </w:r>
      <w:r w:rsidR="00464A7C">
        <w:rPr>
          <w:rFonts w:ascii="TimesNewRomanPSMT" w:hAnsi="TimesNewRomanPSMT" w:cs="TimesNewRomanPSMT"/>
          <w:szCs w:val="24"/>
        </w:rPr>
        <w:t xml:space="preserve"> Project Applications </w:t>
      </w:r>
      <w:r>
        <w:rPr>
          <w:rFonts w:ascii="TimesNewRomanPSMT" w:hAnsi="TimesNewRomanPSMT" w:cs="TimesNewRomanPSMT"/>
          <w:szCs w:val="24"/>
        </w:rPr>
        <w:t>submitted vi</w:t>
      </w:r>
      <w:r w:rsidR="008C4464">
        <w:rPr>
          <w:rFonts w:ascii="TimesNewRomanPSMT" w:hAnsi="TimesNewRomanPSMT" w:cs="TimesNewRomanPSMT"/>
          <w:szCs w:val="24"/>
        </w:rPr>
        <w:t>a esnaps no later than August 30, 2019</w:t>
      </w:r>
      <w:r>
        <w:rPr>
          <w:rFonts w:ascii="TimesNewRomanPSMT" w:hAnsi="TimesNewRomanPSMT" w:cs="TimesNewRomanPSMT"/>
          <w:szCs w:val="24"/>
        </w:rPr>
        <w:t>. However, in order to better plan and coordinate resources, MCOC requests that all agencies intending to submit a</w:t>
      </w:r>
      <w:r w:rsidR="00464A7C">
        <w:rPr>
          <w:rFonts w:ascii="TimesNewRomanPSMT" w:hAnsi="TimesNewRomanPSMT" w:cs="TimesNewRomanPSMT"/>
          <w:szCs w:val="24"/>
        </w:rPr>
        <w:t xml:space="preserve"> New, Expansion, or Transition </w:t>
      </w:r>
      <w:r>
        <w:rPr>
          <w:rFonts w:ascii="TimesNewRomanPSMT" w:hAnsi="TimesNewRomanPSMT" w:cs="TimesNewRomanPSMT"/>
          <w:szCs w:val="24"/>
        </w:rPr>
        <w:t xml:space="preserve">Project Application provide the following information to </w:t>
      </w:r>
      <w:hyperlink r:id="rId14" w:history="1">
        <w:r w:rsidRPr="00B5308B">
          <w:rPr>
            <w:rStyle w:val="Hyperlink"/>
            <w:rFonts w:ascii="TimesNewRomanPSMT" w:hAnsi="TimesNewRomanPSMT" w:cs="TimesNewRomanPSMT"/>
            <w:szCs w:val="24"/>
          </w:rPr>
          <w:t>stibbitts@mainehousing.org</w:t>
        </w:r>
      </w:hyperlink>
      <w:r>
        <w:rPr>
          <w:rFonts w:ascii="TimesNewRomanPSMT" w:hAnsi="TimesNewRomanPSMT" w:cs="TimesNewRomanPSMT"/>
          <w:szCs w:val="24"/>
        </w:rPr>
        <w:t xml:space="preserve"> f</w:t>
      </w:r>
      <w:r w:rsidR="00464A7C">
        <w:rPr>
          <w:rFonts w:ascii="TimesNewRomanPSMT" w:hAnsi="TimesNewRomanPSMT" w:cs="TimesNewRomanPSMT"/>
          <w:szCs w:val="24"/>
        </w:rPr>
        <w:t xml:space="preserve">or each Project, no later than 4:00 PM on </w:t>
      </w:r>
      <w:r w:rsidR="00464A7C" w:rsidRPr="00367444">
        <w:rPr>
          <w:rFonts w:ascii="TimesNewRomanPSMT" w:hAnsi="TimesNewRomanPSMT" w:cs="TimesNewRomanPSMT"/>
          <w:color w:val="FF0000"/>
          <w:szCs w:val="24"/>
        </w:rPr>
        <w:t xml:space="preserve">Friday </w:t>
      </w:r>
      <w:r w:rsidR="008C4464">
        <w:rPr>
          <w:rFonts w:ascii="TimesNewRomanPSMT" w:hAnsi="TimesNewRomanPSMT" w:cs="TimesNewRomanPSMT"/>
          <w:color w:val="FF0000"/>
          <w:szCs w:val="24"/>
        </w:rPr>
        <w:t>August 2, 2019</w:t>
      </w:r>
      <w:r w:rsidR="00464A7C">
        <w:rPr>
          <w:rFonts w:ascii="TimesNewRomanPSMT" w:hAnsi="TimesNewRomanPSMT" w:cs="TimesNewRomanPSMT"/>
          <w:szCs w:val="24"/>
        </w:rPr>
        <w:t>:</w:t>
      </w:r>
    </w:p>
    <w:p w:rsidR="00074B12" w:rsidRDefault="00464A7C" w:rsidP="00DC3A98">
      <w:pPr>
        <w:autoSpaceDE w:val="0"/>
        <w:autoSpaceDN w:val="0"/>
        <w:adjustRightInd w:val="0"/>
        <w:ind w:left="720"/>
        <w:rPr>
          <w:rFonts w:ascii="TimesNewRomanPSMT" w:hAnsi="TimesNewRomanPSMT" w:cs="TimesNewRomanPSMT"/>
          <w:szCs w:val="24"/>
        </w:rPr>
      </w:pPr>
      <w:r>
        <w:rPr>
          <w:rFonts w:ascii="TimesNewRomanPSMT" w:hAnsi="TimesNewRomanPSMT" w:cs="TimesNewRomanPSMT"/>
          <w:szCs w:val="24"/>
        </w:rPr>
        <w:t>1.</w:t>
      </w:r>
      <w:r w:rsidR="00074B12">
        <w:rPr>
          <w:rFonts w:ascii="TimesNewRomanPSMT" w:hAnsi="TimesNewRomanPSMT" w:cs="TimesNewRomanPSMT"/>
          <w:szCs w:val="24"/>
        </w:rPr>
        <w:t xml:space="preserve"> </w:t>
      </w:r>
      <w:r w:rsidR="00DC3A98">
        <w:rPr>
          <w:rFonts w:ascii="TimesNewRomanPSMT" w:hAnsi="TimesNewRomanPSMT" w:cs="TimesNewRomanPSMT"/>
          <w:szCs w:val="24"/>
        </w:rPr>
        <w:t>Description of the</w:t>
      </w:r>
      <w:r>
        <w:rPr>
          <w:rFonts w:ascii="TimesNewRomanPSMT" w:hAnsi="TimesNewRomanPSMT" w:cs="TimesNewRomanPSMT"/>
          <w:szCs w:val="24"/>
        </w:rPr>
        <w:t xml:space="preserve"> proposed new/expansion/transition activities</w:t>
      </w:r>
      <w:r w:rsidR="007F278B">
        <w:rPr>
          <w:rFonts w:ascii="TimesNewRomanPSMT" w:hAnsi="TimesNewRomanPSMT" w:cs="TimesNewRomanPSMT"/>
          <w:szCs w:val="24"/>
        </w:rPr>
        <w:t>, services, staffing or capacity</w:t>
      </w:r>
      <w:r>
        <w:rPr>
          <w:rFonts w:ascii="TimesNewRomanPSMT" w:hAnsi="TimesNewRomanPSMT" w:cs="TimesNewRomanPSMT"/>
          <w:szCs w:val="24"/>
        </w:rPr>
        <w:t>.</w:t>
      </w:r>
      <w:r w:rsidR="00DC3A98">
        <w:rPr>
          <w:rFonts w:ascii="TimesNewRomanPSMT" w:hAnsi="TimesNewRomanPSMT" w:cs="TimesNewRomanPSMT"/>
          <w:szCs w:val="24"/>
        </w:rPr>
        <w:t xml:space="preserve"> Please include specific figures of current and proposed eligible activities.</w:t>
      </w:r>
    </w:p>
    <w:p w:rsidR="00464A7C" w:rsidRDefault="00464A7C" w:rsidP="00B25A87">
      <w:pPr>
        <w:autoSpaceDE w:val="0"/>
        <w:autoSpaceDN w:val="0"/>
        <w:adjustRightInd w:val="0"/>
        <w:rPr>
          <w:rFonts w:ascii="TimesNewRomanPSMT" w:hAnsi="TimesNewRomanPSMT" w:cs="TimesNewRomanPSMT"/>
          <w:szCs w:val="24"/>
        </w:rPr>
      </w:pPr>
      <w:r>
        <w:rPr>
          <w:rFonts w:ascii="TimesNewRomanPSMT" w:hAnsi="TimesNewRomanPSMT" w:cs="TimesNewRomanPSMT"/>
          <w:szCs w:val="24"/>
        </w:rPr>
        <w:tab/>
        <w:t>2. Description of the community’s need for the proposed activities.</w:t>
      </w:r>
    </w:p>
    <w:p w:rsidR="00464A7C" w:rsidRDefault="00464A7C" w:rsidP="00B25A87">
      <w:pPr>
        <w:autoSpaceDE w:val="0"/>
        <w:autoSpaceDN w:val="0"/>
        <w:adjustRightInd w:val="0"/>
        <w:rPr>
          <w:rFonts w:ascii="TimesNewRomanPSMT" w:hAnsi="TimesNewRomanPSMT" w:cs="TimesNewRomanPSMT"/>
          <w:szCs w:val="24"/>
        </w:rPr>
      </w:pPr>
      <w:r>
        <w:rPr>
          <w:rFonts w:ascii="TimesNewRomanPSMT" w:hAnsi="TimesNewRomanPSMT" w:cs="TimesNewRomanPSMT"/>
          <w:szCs w:val="24"/>
        </w:rPr>
        <w:tab/>
        <w:t>3. Description of the target population to be served.</w:t>
      </w:r>
    </w:p>
    <w:p w:rsidR="00464A7C" w:rsidRDefault="00464A7C" w:rsidP="00DC3A98">
      <w:pPr>
        <w:autoSpaceDE w:val="0"/>
        <w:autoSpaceDN w:val="0"/>
        <w:adjustRightInd w:val="0"/>
        <w:ind w:left="720"/>
        <w:rPr>
          <w:rFonts w:ascii="TimesNewRomanPSMT" w:hAnsi="TimesNewRomanPSMT" w:cs="TimesNewRomanPSMT"/>
          <w:szCs w:val="24"/>
        </w:rPr>
      </w:pPr>
      <w:r>
        <w:rPr>
          <w:rFonts w:ascii="TimesNewRomanPSMT" w:hAnsi="TimesNewRomanPSMT" w:cs="TimesNewRomanPSMT"/>
          <w:szCs w:val="24"/>
        </w:rPr>
        <w:lastRenderedPageBreak/>
        <w:t xml:space="preserve">4. Description of your agency’s understanding of or experience working with </w:t>
      </w:r>
      <w:r w:rsidR="002B6BB3">
        <w:rPr>
          <w:rFonts w:ascii="TimesNewRomanPSMT" w:hAnsi="TimesNewRomanPSMT" w:cs="TimesNewRomanPSMT"/>
          <w:szCs w:val="24"/>
        </w:rPr>
        <w:t>the</w:t>
      </w:r>
      <w:r>
        <w:rPr>
          <w:rFonts w:ascii="TimesNewRomanPSMT" w:hAnsi="TimesNewRomanPSMT" w:cs="TimesNewRomanPSMT"/>
          <w:szCs w:val="24"/>
        </w:rPr>
        <w:t xml:space="preserve"> population</w:t>
      </w:r>
      <w:r w:rsidR="002B6BB3">
        <w:rPr>
          <w:rFonts w:ascii="TimesNewRomanPSMT" w:hAnsi="TimesNewRomanPSMT" w:cs="TimesNewRomanPSMT"/>
          <w:szCs w:val="24"/>
        </w:rPr>
        <w:t xml:space="preserve"> you are proposing to serve</w:t>
      </w:r>
      <w:r>
        <w:rPr>
          <w:rFonts w:ascii="TimesNewRomanPSMT" w:hAnsi="TimesNewRomanPSMT" w:cs="TimesNewRomanPSMT"/>
          <w:szCs w:val="24"/>
        </w:rPr>
        <w:t>.</w:t>
      </w:r>
    </w:p>
    <w:p w:rsidR="00464A7C" w:rsidRDefault="00464A7C" w:rsidP="00464A7C">
      <w:pPr>
        <w:autoSpaceDE w:val="0"/>
        <w:autoSpaceDN w:val="0"/>
        <w:adjustRightInd w:val="0"/>
        <w:ind w:left="720"/>
        <w:rPr>
          <w:rFonts w:ascii="TimesNewRomanPSMT" w:hAnsi="TimesNewRomanPSMT" w:cs="TimesNewRomanPSMT"/>
          <w:szCs w:val="24"/>
        </w:rPr>
      </w:pPr>
      <w:r>
        <w:rPr>
          <w:rFonts w:ascii="TimesNewRomanPSMT" w:hAnsi="TimesNewRomanPSMT" w:cs="TimesNewRomanPSMT"/>
          <w:szCs w:val="24"/>
        </w:rPr>
        <w:t>5. Description of how the project activities will assist clients to access mainstream resources, increase incomes, rapidly access safe, affordable housing that meets their needs, and maximize their ability to live independently.</w:t>
      </w:r>
    </w:p>
    <w:p w:rsidR="00A325E3" w:rsidRPr="003B30A8" w:rsidRDefault="007F278B" w:rsidP="003B30A8">
      <w:pPr>
        <w:autoSpaceDE w:val="0"/>
        <w:autoSpaceDN w:val="0"/>
        <w:adjustRightInd w:val="0"/>
        <w:ind w:left="720"/>
        <w:rPr>
          <w:rFonts w:ascii="TimesNewRomanPSMT" w:hAnsi="TimesNewRomanPSMT" w:cs="TimesNewRomanPSMT"/>
          <w:color w:val="FF0000"/>
          <w:sz w:val="22"/>
          <w:szCs w:val="24"/>
        </w:rPr>
      </w:pPr>
      <w:r>
        <w:rPr>
          <w:rFonts w:ascii="TimesNewRomanPSMT" w:hAnsi="TimesNewRomanPSMT" w:cs="TimesNewRomanPSMT"/>
          <w:szCs w:val="24"/>
        </w:rPr>
        <w:t>6. If the proposal includes development of new housing, describe the type, size, number, and location(s) of the housing units.</w:t>
      </w:r>
    </w:p>
    <w:p w:rsidR="001C5CDE" w:rsidRPr="009362A7" w:rsidRDefault="001C5CDE" w:rsidP="001C5CDE">
      <w:pPr>
        <w:autoSpaceDE w:val="0"/>
        <w:autoSpaceDN w:val="0"/>
        <w:adjustRightInd w:val="0"/>
        <w:rPr>
          <w:rFonts w:ascii="TimesNewRomanPSMT" w:hAnsi="TimesNewRomanPSMT" w:cs="TimesNewRomanPSMT"/>
          <w:sz w:val="16"/>
          <w:szCs w:val="24"/>
        </w:rPr>
      </w:pPr>
    </w:p>
    <w:p w:rsidR="001408FE" w:rsidRDefault="006E2165" w:rsidP="001408FE">
      <w:pPr>
        <w:autoSpaceDE w:val="0"/>
        <w:autoSpaceDN w:val="0"/>
        <w:adjustRightInd w:val="0"/>
        <w:rPr>
          <w:rFonts w:ascii="TimesNewRomanPS-BoldMT" w:hAnsi="TimesNewRomanPS-BoldMT" w:cs="TimesNewRomanPS-BoldMT"/>
          <w:b/>
          <w:bCs/>
          <w:sz w:val="22"/>
          <w:szCs w:val="24"/>
        </w:rPr>
      </w:pPr>
      <w:r w:rsidRPr="003B30A8">
        <w:rPr>
          <w:rFonts w:ascii="TimesNewRomanPS-BoldMT" w:hAnsi="TimesNewRomanPS-BoldMT" w:cs="TimesNewRomanPS-BoldMT"/>
          <w:b/>
          <w:bCs/>
          <w:sz w:val="22"/>
          <w:szCs w:val="24"/>
        </w:rPr>
        <w:t>CoC Program Implementation.</w:t>
      </w:r>
      <w:r w:rsidRPr="006E2165">
        <w:rPr>
          <w:rFonts w:ascii="TimesNewRomanPSMT" w:hAnsi="TimesNewRomanPSMT" w:cs="TimesNewRomanPSMT"/>
          <w:b/>
          <w:sz w:val="22"/>
          <w:szCs w:val="24"/>
        </w:rPr>
        <w:t xml:space="preserve"> </w:t>
      </w:r>
      <w:r w:rsidRPr="008E1EA3">
        <w:rPr>
          <w:rFonts w:ascii="Times New Roman" w:hAnsi="Times New Roman" w:cs="Times New Roman"/>
          <w:szCs w:val="24"/>
        </w:rPr>
        <w:t xml:space="preserve">The following list highlights important information </w:t>
      </w:r>
      <w:r w:rsidR="002B6BB3">
        <w:rPr>
          <w:rFonts w:ascii="Times New Roman" w:hAnsi="Times New Roman" w:cs="Times New Roman"/>
          <w:szCs w:val="24"/>
        </w:rPr>
        <w:t>and concepts</w:t>
      </w:r>
      <w:r w:rsidR="00E52D80">
        <w:rPr>
          <w:rFonts w:ascii="Times New Roman" w:hAnsi="Times New Roman" w:cs="Times New Roman"/>
          <w:szCs w:val="24"/>
        </w:rPr>
        <w:t xml:space="preserve">. </w:t>
      </w:r>
      <w:r w:rsidRPr="00E52D80">
        <w:rPr>
          <w:rFonts w:ascii="Times New Roman" w:hAnsi="Times New Roman" w:cs="Times New Roman"/>
          <w:szCs w:val="24"/>
          <w:u w:val="single"/>
        </w:rPr>
        <w:t xml:space="preserve">This is not an exhaustive list of </w:t>
      </w:r>
      <w:r w:rsidR="00F67151">
        <w:rPr>
          <w:rFonts w:ascii="Times New Roman" w:hAnsi="Times New Roman" w:cs="Times New Roman"/>
          <w:szCs w:val="24"/>
          <w:u w:val="single"/>
        </w:rPr>
        <w:t>considerations or requirements. All</w:t>
      </w:r>
      <w:r w:rsidRPr="00E52D80">
        <w:rPr>
          <w:rFonts w:ascii="Times New Roman" w:hAnsi="Times New Roman" w:cs="Times New Roman"/>
          <w:szCs w:val="24"/>
          <w:u w:val="single"/>
        </w:rPr>
        <w:t xml:space="preserve"> applicants and CoC stakeholders should carefully review 24 CFR part 578</w:t>
      </w:r>
      <w:r w:rsidR="001408FE">
        <w:rPr>
          <w:rFonts w:ascii="Times New Roman" w:hAnsi="Times New Roman" w:cs="Times New Roman"/>
          <w:szCs w:val="24"/>
          <w:u w:val="single"/>
        </w:rPr>
        <w:t>, t</w:t>
      </w:r>
      <w:r w:rsidR="008C4464">
        <w:rPr>
          <w:rFonts w:ascii="Times New Roman" w:hAnsi="Times New Roman" w:cs="Times New Roman"/>
          <w:szCs w:val="24"/>
          <w:u w:val="single"/>
        </w:rPr>
        <w:t>he FY 2019</w:t>
      </w:r>
      <w:r w:rsidR="003B30A8">
        <w:rPr>
          <w:rFonts w:ascii="Times New Roman" w:hAnsi="Times New Roman" w:cs="Times New Roman"/>
          <w:szCs w:val="24"/>
          <w:u w:val="single"/>
        </w:rPr>
        <w:t xml:space="preserve"> CoC NOFA, and other HUD instructions and guidance</w:t>
      </w:r>
      <w:r w:rsidRPr="00E52D80">
        <w:rPr>
          <w:rFonts w:ascii="Times New Roman" w:hAnsi="Times New Roman" w:cs="Times New Roman"/>
          <w:szCs w:val="24"/>
          <w:u w:val="single"/>
        </w:rPr>
        <w:t xml:space="preserve"> for comprehensive information.</w:t>
      </w:r>
      <w:r w:rsidR="001408FE" w:rsidRPr="001408FE">
        <w:rPr>
          <w:rFonts w:ascii="TimesNewRomanPS-BoldMT" w:hAnsi="TimesNewRomanPS-BoldMT" w:cs="TimesNewRomanPS-BoldMT"/>
          <w:b/>
          <w:bCs/>
          <w:sz w:val="22"/>
          <w:szCs w:val="24"/>
        </w:rPr>
        <w:t xml:space="preserve"> </w:t>
      </w:r>
    </w:p>
    <w:p w:rsidR="001408FE" w:rsidRPr="001408FE" w:rsidRDefault="001408FE" w:rsidP="001408FE">
      <w:pPr>
        <w:autoSpaceDE w:val="0"/>
        <w:autoSpaceDN w:val="0"/>
        <w:adjustRightInd w:val="0"/>
        <w:rPr>
          <w:rFonts w:ascii="TimesNewRomanPS-BoldMT" w:hAnsi="TimesNewRomanPS-BoldMT" w:cs="TimesNewRomanPS-BoldMT"/>
          <w:b/>
          <w:bCs/>
          <w:sz w:val="16"/>
          <w:szCs w:val="16"/>
        </w:rPr>
      </w:pPr>
    </w:p>
    <w:p w:rsidR="001408FE" w:rsidRPr="00AA3D13" w:rsidRDefault="001408FE" w:rsidP="001408FE">
      <w:pPr>
        <w:autoSpaceDE w:val="0"/>
        <w:autoSpaceDN w:val="0"/>
        <w:adjustRightInd w:val="0"/>
        <w:rPr>
          <w:rFonts w:ascii="TimesNewRomanPS-BoldMT" w:hAnsi="TimesNewRomanPS-BoldMT" w:cs="TimesNewRomanPS-BoldMT"/>
          <w:b/>
          <w:bCs/>
          <w:sz w:val="22"/>
          <w:szCs w:val="24"/>
        </w:rPr>
      </w:pPr>
      <w:r>
        <w:rPr>
          <w:rFonts w:ascii="TimesNewRomanPS-BoldMT" w:hAnsi="TimesNewRomanPS-BoldMT" w:cs="TimesNewRomanPS-BoldMT"/>
          <w:b/>
          <w:bCs/>
          <w:sz w:val="22"/>
          <w:szCs w:val="24"/>
        </w:rPr>
        <w:t xml:space="preserve">   </w:t>
      </w:r>
      <w:r w:rsidRPr="00B72099">
        <w:rPr>
          <w:rFonts w:ascii="TimesNewRomanPS-BoldMT" w:hAnsi="TimesNewRomanPS-BoldMT" w:cs="TimesNewRomanPS-BoldMT"/>
          <w:b/>
          <w:bCs/>
          <w:sz w:val="22"/>
          <w:szCs w:val="24"/>
        </w:rPr>
        <w:t>HUD's Homeless Policy Priorities</w:t>
      </w:r>
    </w:p>
    <w:p w:rsidR="001408FE" w:rsidRPr="00AA3D13" w:rsidRDefault="001408FE" w:rsidP="001408FE">
      <w:pPr>
        <w:pStyle w:val="ListParagraph"/>
        <w:numPr>
          <w:ilvl w:val="0"/>
          <w:numId w:val="10"/>
        </w:numPr>
        <w:autoSpaceDE w:val="0"/>
        <w:autoSpaceDN w:val="0"/>
        <w:adjustRightInd w:val="0"/>
        <w:rPr>
          <w:rFonts w:ascii="TimesNewRomanPS-BoldItalicMT" w:hAnsi="TimesNewRomanPS-BoldItalicMT" w:cs="TimesNewRomanPS-BoldItalicMT"/>
          <w:b/>
          <w:bCs/>
          <w:i/>
          <w:iCs/>
          <w:sz w:val="22"/>
          <w:szCs w:val="24"/>
        </w:rPr>
      </w:pPr>
      <w:r w:rsidRPr="00AA3D13">
        <w:rPr>
          <w:rFonts w:ascii="TimesNewRomanPS-BoldItalicMT" w:hAnsi="TimesNewRomanPS-BoldItalicMT" w:cs="TimesNewRomanPS-BoldItalicMT"/>
          <w:b/>
          <w:bCs/>
          <w:i/>
          <w:iCs/>
          <w:sz w:val="22"/>
          <w:szCs w:val="24"/>
        </w:rPr>
        <w:t>Ending homelessness for all persons.</w:t>
      </w:r>
    </w:p>
    <w:p w:rsidR="001408FE" w:rsidRPr="00AA3D13" w:rsidRDefault="001408FE" w:rsidP="001408FE">
      <w:pPr>
        <w:pStyle w:val="ListParagraph"/>
        <w:numPr>
          <w:ilvl w:val="0"/>
          <w:numId w:val="10"/>
        </w:numPr>
        <w:autoSpaceDE w:val="0"/>
        <w:autoSpaceDN w:val="0"/>
        <w:adjustRightInd w:val="0"/>
        <w:rPr>
          <w:rFonts w:ascii="TimesNewRomanPSMT" w:hAnsi="TimesNewRomanPSMT" w:cs="TimesNewRomanPSMT"/>
          <w:b/>
          <w:sz w:val="22"/>
          <w:szCs w:val="24"/>
        </w:rPr>
      </w:pPr>
      <w:r w:rsidRPr="00AA3D13">
        <w:rPr>
          <w:rFonts w:ascii="TimesNewRomanPS-BoldItalicMT" w:hAnsi="TimesNewRomanPS-BoldItalicMT" w:cs="TimesNewRomanPS-BoldItalicMT"/>
          <w:b/>
          <w:bCs/>
          <w:i/>
          <w:iCs/>
          <w:sz w:val="22"/>
          <w:szCs w:val="24"/>
        </w:rPr>
        <w:t>Create a systemic response to homelessness</w:t>
      </w:r>
      <w:r w:rsidRPr="00AA3D13">
        <w:rPr>
          <w:rFonts w:ascii="TimesNewRomanPS-BoldMT" w:hAnsi="TimesNewRomanPS-BoldMT" w:cs="TimesNewRomanPS-BoldMT"/>
          <w:b/>
          <w:bCs/>
          <w:sz w:val="22"/>
          <w:szCs w:val="24"/>
        </w:rPr>
        <w:t xml:space="preserve">. </w:t>
      </w:r>
    </w:p>
    <w:p w:rsidR="001408FE" w:rsidRPr="00AA3D13" w:rsidRDefault="001408FE" w:rsidP="001408FE">
      <w:pPr>
        <w:pStyle w:val="ListParagraph"/>
        <w:numPr>
          <w:ilvl w:val="0"/>
          <w:numId w:val="10"/>
        </w:numPr>
        <w:autoSpaceDE w:val="0"/>
        <w:autoSpaceDN w:val="0"/>
        <w:adjustRightInd w:val="0"/>
        <w:rPr>
          <w:rFonts w:ascii="TimesNewRomanPSMT" w:hAnsi="TimesNewRomanPSMT" w:cs="TimesNewRomanPSMT"/>
          <w:b/>
          <w:sz w:val="22"/>
          <w:szCs w:val="24"/>
        </w:rPr>
      </w:pPr>
      <w:r w:rsidRPr="00AA3D13">
        <w:rPr>
          <w:rFonts w:ascii="TimesNewRomanPS-BoldItalicMT" w:hAnsi="TimesNewRomanPS-BoldItalicMT" w:cs="TimesNewRomanPS-BoldItalicMT"/>
          <w:b/>
          <w:bCs/>
          <w:i/>
          <w:iCs/>
          <w:color w:val="000000"/>
          <w:sz w:val="22"/>
          <w:szCs w:val="24"/>
        </w:rPr>
        <w:t>Strategically allocating and using resources.</w:t>
      </w:r>
    </w:p>
    <w:p w:rsidR="00A83071" w:rsidRPr="008C4464" w:rsidRDefault="008C4464" w:rsidP="00C14EDA">
      <w:pPr>
        <w:pStyle w:val="ListParagraph"/>
        <w:numPr>
          <w:ilvl w:val="0"/>
          <w:numId w:val="10"/>
        </w:numPr>
        <w:autoSpaceDE w:val="0"/>
        <w:autoSpaceDN w:val="0"/>
        <w:adjustRightInd w:val="0"/>
        <w:rPr>
          <w:rFonts w:ascii="TimesNewRomanPSMT" w:hAnsi="TimesNewRomanPSMT" w:cs="TimesNewRomanPSMT"/>
          <w:b/>
          <w:sz w:val="22"/>
          <w:szCs w:val="24"/>
        </w:rPr>
      </w:pPr>
      <w:r>
        <w:rPr>
          <w:rFonts w:ascii="TimesNewRomanPS-BoldItalicMT" w:hAnsi="TimesNewRomanPS-BoldItalicMT" w:cs="TimesNewRomanPS-BoldItalicMT"/>
          <w:b/>
          <w:bCs/>
          <w:i/>
          <w:iCs/>
          <w:color w:val="000000"/>
          <w:sz w:val="22"/>
          <w:szCs w:val="24"/>
        </w:rPr>
        <w:t>Using an Evidence-Based</w:t>
      </w:r>
      <w:r w:rsidR="001408FE" w:rsidRPr="00AA3D13">
        <w:rPr>
          <w:rFonts w:ascii="TimesNewRomanPS-BoldItalicMT" w:hAnsi="TimesNewRomanPS-BoldItalicMT" w:cs="TimesNewRomanPS-BoldItalicMT"/>
          <w:b/>
          <w:bCs/>
          <w:i/>
          <w:iCs/>
          <w:color w:val="000000"/>
          <w:sz w:val="22"/>
          <w:szCs w:val="24"/>
        </w:rPr>
        <w:t xml:space="preserve"> approach.</w:t>
      </w:r>
    </w:p>
    <w:p w:rsidR="008C4464" w:rsidRPr="008C4464" w:rsidRDefault="008C4464" w:rsidP="00C14EDA">
      <w:pPr>
        <w:pStyle w:val="ListParagraph"/>
        <w:numPr>
          <w:ilvl w:val="0"/>
          <w:numId w:val="10"/>
        </w:numPr>
        <w:autoSpaceDE w:val="0"/>
        <w:autoSpaceDN w:val="0"/>
        <w:adjustRightInd w:val="0"/>
        <w:rPr>
          <w:rFonts w:ascii="TimesNewRomanPSMT" w:hAnsi="TimesNewRomanPSMT" w:cs="TimesNewRomanPSMT"/>
          <w:b/>
          <w:sz w:val="22"/>
          <w:szCs w:val="24"/>
        </w:rPr>
      </w:pPr>
      <w:r>
        <w:rPr>
          <w:rFonts w:ascii="TimesNewRomanPS-BoldItalicMT" w:hAnsi="TimesNewRomanPS-BoldItalicMT" w:cs="TimesNewRomanPS-BoldItalicMT"/>
          <w:b/>
          <w:bCs/>
          <w:i/>
          <w:iCs/>
          <w:color w:val="000000"/>
          <w:sz w:val="22"/>
          <w:szCs w:val="24"/>
        </w:rPr>
        <w:t>Increasing employment.</w:t>
      </w:r>
    </w:p>
    <w:p w:rsidR="008C4464" w:rsidRPr="001408FE" w:rsidRDefault="008C4464" w:rsidP="00C14EDA">
      <w:pPr>
        <w:pStyle w:val="ListParagraph"/>
        <w:numPr>
          <w:ilvl w:val="0"/>
          <w:numId w:val="10"/>
        </w:numPr>
        <w:autoSpaceDE w:val="0"/>
        <w:autoSpaceDN w:val="0"/>
        <w:adjustRightInd w:val="0"/>
        <w:rPr>
          <w:rFonts w:ascii="TimesNewRomanPSMT" w:hAnsi="TimesNewRomanPSMT" w:cs="TimesNewRomanPSMT"/>
          <w:b/>
          <w:sz w:val="22"/>
          <w:szCs w:val="24"/>
        </w:rPr>
      </w:pPr>
      <w:r>
        <w:rPr>
          <w:rFonts w:ascii="TimesNewRomanPS-BoldItalicMT" w:hAnsi="TimesNewRomanPS-BoldItalicMT" w:cs="TimesNewRomanPS-BoldItalicMT"/>
          <w:b/>
          <w:bCs/>
          <w:i/>
          <w:iCs/>
          <w:color w:val="000000"/>
          <w:sz w:val="22"/>
          <w:szCs w:val="24"/>
        </w:rPr>
        <w:t>Providing Flexibility for Housing First with Service Participation Requirements</w:t>
      </w:r>
    </w:p>
    <w:p w:rsidR="00180CF9" w:rsidRDefault="002B6BB3" w:rsidP="008E1EA3">
      <w:pPr>
        <w:pStyle w:val="ListParagraph"/>
        <w:widowControl w:val="0"/>
        <w:numPr>
          <w:ilvl w:val="1"/>
          <w:numId w:val="6"/>
        </w:numPr>
        <w:tabs>
          <w:tab w:val="left" w:pos="425"/>
        </w:tabs>
        <w:autoSpaceDE w:val="0"/>
        <w:autoSpaceDN w:val="0"/>
        <w:spacing w:before="120"/>
        <w:ind w:left="185" w:right="301" w:firstLine="0"/>
        <w:contextualSpacing w:val="0"/>
        <w:jc w:val="left"/>
        <w:rPr>
          <w:rFonts w:ascii="Times New Roman" w:hAnsi="Times New Roman" w:cs="Times New Roman"/>
          <w:szCs w:val="24"/>
        </w:rPr>
      </w:pPr>
      <w:r>
        <w:rPr>
          <w:rFonts w:ascii="Times New Roman" w:hAnsi="Times New Roman" w:cs="Times New Roman"/>
          <w:b/>
          <w:i/>
          <w:szCs w:val="24"/>
          <w:u w:val="single"/>
        </w:rPr>
        <w:t>Performance-Based Decisions</w:t>
      </w:r>
      <w:r>
        <w:rPr>
          <w:rFonts w:ascii="Times New Roman" w:hAnsi="Times New Roman" w:cs="Times New Roman"/>
          <w:szCs w:val="24"/>
        </w:rPr>
        <w:t>:</w:t>
      </w:r>
      <w:r w:rsidR="00E23C6B" w:rsidRPr="00BD661C">
        <w:rPr>
          <w:rFonts w:ascii="Times New Roman" w:hAnsi="Times New Roman" w:cs="Times New Roman"/>
          <w:szCs w:val="24"/>
        </w:rPr>
        <w:t xml:space="preserve"> </w:t>
      </w:r>
      <w:r w:rsidR="000217B7" w:rsidRPr="00BD661C">
        <w:rPr>
          <w:rFonts w:ascii="Times New Roman" w:hAnsi="Times New Roman" w:cs="Times New Roman"/>
          <w:szCs w:val="24"/>
        </w:rPr>
        <w:t>CoCs cannot receive grants for new projects, other than through reallocation, unless the CoC competitively ranks projects based on how they improve system performance;</w:t>
      </w:r>
      <w:r w:rsidR="00E23C6B" w:rsidRPr="00BD661C">
        <w:rPr>
          <w:rFonts w:ascii="Times New Roman" w:hAnsi="Times New Roman" w:cs="Times New Roman"/>
          <w:szCs w:val="24"/>
        </w:rPr>
        <w:t xml:space="preserve"> </w:t>
      </w:r>
      <w:r w:rsidR="000217B7" w:rsidRPr="00BD661C">
        <w:rPr>
          <w:rFonts w:ascii="Times New Roman" w:hAnsi="Times New Roman" w:cs="Times New Roman"/>
          <w:szCs w:val="24"/>
        </w:rPr>
        <w:t>HUD is increasing the share of the CoC score that is based on performance criteria; and</w:t>
      </w:r>
      <w:r w:rsidR="00E23C6B" w:rsidRPr="00BD661C">
        <w:rPr>
          <w:rFonts w:ascii="Times New Roman" w:hAnsi="Times New Roman" w:cs="Times New Roman"/>
          <w:szCs w:val="24"/>
        </w:rPr>
        <w:t xml:space="preserve"> </w:t>
      </w:r>
      <w:r w:rsidR="008E1EA3" w:rsidRPr="00BD661C">
        <w:rPr>
          <w:rFonts w:ascii="Times New Roman" w:hAnsi="Times New Roman" w:cs="Times New Roman"/>
          <w:szCs w:val="24"/>
        </w:rPr>
        <w:t>HUD will prioritize funding for CoCs that have</w:t>
      </w:r>
      <w:r w:rsidR="002D3A6B" w:rsidRPr="00BD661C">
        <w:rPr>
          <w:rFonts w:ascii="Times New Roman" w:hAnsi="Times New Roman" w:cs="Times New Roman"/>
          <w:szCs w:val="24"/>
        </w:rPr>
        <w:t xml:space="preserve"> d</w:t>
      </w:r>
      <w:r w:rsidR="008E1EA3" w:rsidRPr="00BD661C">
        <w:rPr>
          <w:rFonts w:ascii="Times New Roman" w:hAnsi="Times New Roman" w:cs="Times New Roman"/>
          <w:szCs w:val="24"/>
        </w:rPr>
        <w:t>emonstrated the ability to</w:t>
      </w:r>
      <w:r w:rsidR="00E23C6B" w:rsidRPr="00BD661C">
        <w:rPr>
          <w:rFonts w:ascii="Times New Roman" w:hAnsi="Times New Roman" w:cs="Times New Roman"/>
          <w:szCs w:val="24"/>
        </w:rPr>
        <w:t xml:space="preserve"> </w:t>
      </w:r>
      <w:r w:rsidR="008E1EA3" w:rsidRPr="00BD661C">
        <w:rPr>
          <w:rFonts w:ascii="Times New Roman" w:hAnsi="Times New Roman" w:cs="Times New Roman"/>
          <w:szCs w:val="24"/>
        </w:rPr>
        <w:t>reallocate resources to higher performing projects.</w:t>
      </w:r>
      <w:r w:rsidR="00A250F7">
        <w:rPr>
          <w:rFonts w:ascii="Times New Roman" w:hAnsi="Times New Roman" w:cs="Times New Roman"/>
          <w:szCs w:val="24"/>
        </w:rPr>
        <w:t xml:space="preserve"> </w:t>
      </w:r>
    </w:p>
    <w:p w:rsidR="008E1EA3" w:rsidRDefault="002B6BB3" w:rsidP="008E1EA3">
      <w:pPr>
        <w:pStyle w:val="ListParagraph"/>
        <w:widowControl w:val="0"/>
        <w:numPr>
          <w:ilvl w:val="1"/>
          <w:numId w:val="6"/>
        </w:numPr>
        <w:tabs>
          <w:tab w:val="left" w:pos="425"/>
        </w:tabs>
        <w:autoSpaceDE w:val="0"/>
        <w:autoSpaceDN w:val="0"/>
        <w:spacing w:before="120"/>
        <w:ind w:left="185" w:right="301" w:firstLine="0"/>
        <w:contextualSpacing w:val="0"/>
        <w:jc w:val="left"/>
        <w:rPr>
          <w:rFonts w:ascii="Times New Roman" w:hAnsi="Times New Roman" w:cs="Times New Roman"/>
          <w:szCs w:val="24"/>
        </w:rPr>
      </w:pPr>
      <w:r>
        <w:rPr>
          <w:rFonts w:ascii="Times New Roman" w:hAnsi="Times New Roman" w:cs="Times New Roman"/>
          <w:b/>
          <w:i/>
          <w:szCs w:val="24"/>
          <w:u w:val="single"/>
        </w:rPr>
        <w:t>New Projects:</w:t>
      </w:r>
      <w:r w:rsidR="00180CF9">
        <w:rPr>
          <w:rFonts w:ascii="Times New Roman" w:hAnsi="Times New Roman" w:cs="Times New Roman"/>
          <w:b/>
          <w:i/>
          <w:szCs w:val="24"/>
          <w:u w:val="single"/>
        </w:rPr>
        <w:t xml:space="preserve"> </w:t>
      </w:r>
      <w:r w:rsidR="00A250F7">
        <w:rPr>
          <w:rFonts w:ascii="Times New Roman" w:hAnsi="Times New Roman" w:cs="Times New Roman"/>
          <w:szCs w:val="24"/>
        </w:rPr>
        <w:t xml:space="preserve">New Projects </w:t>
      </w:r>
      <w:r w:rsidR="006409F7">
        <w:rPr>
          <w:rFonts w:ascii="Times New Roman" w:hAnsi="Times New Roman" w:cs="Times New Roman"/>
          <w:szCs w:val="24"/>
        </w:rPr>
        <w:t xml:space="preserve">can be </w:t>
      </w:r>
      <w:r w:rsidR="00A250F7">
        <w:rPr>
          <w:rFonts w:ascii="Times New Roman" w:hAnsi="Times New Roman" w:cs="Times New Roman"/>
          <w:szCs w:val="24"/>
        </w:rPr>
        <w:t>created though Reallocation or CoC Bonus funding</w:t>
      </w:r>
      <w:r w:rsidR="006409F7">
        <w:rPr>
          <w:rFonts w:ascii="Times New Roman" w:hAnsi="Times New Roman" w:cs="Times New Roman"/>
          <w:szCs w:val="24"/>
        </w:rPr>
        <w:t>. They</w:t>
      </w:r>
      <w:r w:rsidR="00A250F7">
        <w:rPr>
          <w:rFonts w:ascii="Times New Roman" w:hAnsi="Times New Roman" w:cs="Times New Roman"/>
          <w:szCs w:val="24"/>
        </w:rPr>
        <w:t xml:space="preserve"> can be Permanent Housing-Permanent Supportive Housing (PH-PSH), Permanent Housing-Rapid Re-Housing (P</w:t>
      </w:r>
      <w:r>
        <w:rPr>
          <w:rFonts w:ascii="Times New Roman" w:hAnsi="Times New Roman" w:cs="Times New Roman"/>
          <w:szCs w:val="24"/>
        </w:rPr>
        <w:t>H-RRH), Joint Transitional</w:t>
      </w:r>
      <w:r w:rsidR="00180CF9">
        <w:rPr>
          <w:rFonts w:ascii="Times New Roman" w:hAnsi="Times New Roman" w:cs="Times New Roman"/>
          <w:szCs w:val="24"/>
        </w:rPr>
        <w:t xml:space="preserve"> and </w:t>
      </w:r>
      <w:r w:rsidR="00A250F7">
        <w:rPr>
          <w:rFonts w:ascii="Times New Roman" w:hAnsi="Times New Roman" w:cs="Times New Roman"/>
          <w:szCs w:val="24"/>
        </w:rPr>
        <w:t>Permanent</w:t>
      </w:r>
      <w:r w:rsidR="00180CF9">
        <w:rPr>
          <w:rFonts w:ascii="Times New Roman" w:hAnsi="Times New Roman" w:cs="Times New Roman"/>
          <w:szCs w:val="24"/>
        </w:rPr>
        <w:t xml:space="preserve"> Housing -</w:t>
      </w:r>
      <w:r w:rsidR="00A250F7">
        <w:rPr>
          <w:rFonts w:ascii="Times New Roman" w:hAnsi="Times New Roman" w:cs="Times New Roman"/>
          <w:szCs w:val="24"/>
        </w:rPr>
        <w:t xml:space="preserve"> Rapid-Rehousing (TH &amp; PH-RRH), Dedicated HMIS, </w:t>
      </w:r>
      <w:r w:rsidR="00180CF9">
        <w:rPr>
          <w:rFonts w:ascii="Times New Roman" w:hAnsi="Times New Roman" w:cs="Times New Roman"/>
          <w:szCs w:val="24"/>
        </w:rPr>
        <w:t xml:space="preserve">or </w:t>
      </w:r>
      <w:r w:rsidR="00A250F7">
        <w:rPr>
          <w:rFonts w:ascii="Times New Roman" w:hAnsi="Times New Roman" w:cs="Times New Roman"/>
          <w:szCs w:val="24"/>
        </w:rPr>
        <w:t>Supportive Services Only</w:t>
      </w:r>
      <w:r w:rsidR="00180CF9">
        <w:rPr>
          <w:rFonts w:ascii="Times New Roman" w:hAnsi="Times New Roman" w:cs="Times New Roman"/>
          <w:szCs w:val="24"/>
        </w:rPr>
        <w:t xml:space="preserve"> for Coordinated Entry</w:t>
      </w:r>
      <w:r w:rsidR="00A250F7">
        <w:rPr>
          <w:rFonts w:ascii="Times New Roman" w:hAnsi="Times New Roman" w:cs="Times New Roman"/>
          <w:szCs w:val="24"/>
        </w:rPr>
        <w:t xml:space="preserve"> (SSO</w:t>
      </w:r>
      <w:r w:rsidR="00180CF9">
        <w:rPr>
          <w:rFonts w:ascii="Times New Roman" w:hAnsi="Times New Roman" w:cs="Times New Roman"/>
          <w:szCs w:val="24"/>
        </w:rPr>
        <w:t>-CE</w:t>
      </w:r>
      <w:r w:rsidR="00A250F7">
        <w:rPr>
          <w:rFonts w:ascii="Times New Roman" w:hAnsi="Times New Roman" w:cs="Times New Roman"/>
          <w:szCs w:val="24"/>
        </w:rPr>
        <w:t>)</w:t>
      </w:r>
      <w:r w:rsidR="00180CF9">
        <w:rPr>
          <w:rFonts w:ascii="Times New Roman" w:hAnsi="Times New Roman" w:cs="Times New Roman"/>
          <w:szCs w:val="24"/>
        </w:rPr>
        <w:t>.</w:t>
      </w:r>
    </w:p>
    <w:p w:rsidR="00180CF9" w:rsidRDefault="00180CF9" w:rsidP="00180CF9">
      <w:pPr>
        <w:pStyle w:val="ListParagraph"/>
        <w:widowControl w:val="0"/>
        <w:numPr>
          <w:ilvl w:val="1"/>
          <w:numId w:val="6"/>
        </w:numPr>
        <w:tabs>
          <w:tab w:val="left" w:pos="425"/>
        </w:tabs>
        <w:autoSpaceDE w:val="0"/>
        <w:autoSpaceDN w:val="0"/>
        <w:spacing w:before="120"/>
        <w:ind w:left="185" w:right="301" w:firstLine="0"/>
        <w:contextualSpacing w:val="0"/>
        <w:jc w:val="left"/>
        <w:rPr>
          <w:rFonts w:ascii="Times New Roman" w:hAnsi="Times New Roman" w:cs="Times New Roman"/>
          <w:szCs w:val="24"/>
        </w:rPr>
      </w:pPr>
      <w:r w:rsidRPr="00DC5730">
        <w:rPr>
          <w:rFonts w:ascii="Times New Roman" w:hAnsi="Times New Roman" w:cs="Times New Roman"/>
          <w:b/>
          <w:i/>
          <w:szCs w:val="24"/>
          <w:u w:val="single"/>
        </w:rPr>
        <w:t>Domestic Violence (DV) Bonus.</w:t>
      </w:r>
      <w:r w:rsidRPr="00DC5730">
        <w:rPr>
          <w:rFonts w:ascii="Times New Roman" w:hAnsi="Times New Roman" w:cs="Times New Roman"/>
          <w:i/>
          <w:szCs w:val="24"/>
        </w:rPr>
        <w:t xml:space="preserve"> </w:t>
      </w:r>
      <w:r>
        <w:rPr>
          <w:rFonts w:ascii="Times New Roman" w:hAnsi="Times New Roman" w:cs="Times New Roman"/>
          <w:szCs w:val="24"/>
        </w:rPr>
        <w:t>In the FY 2019</w:t>
      </w:r>
      <w:r w:rsidRPr="00DC5730">
        <w:rPr>
          <w:rFonts w:ascii="Times New Roman" w:hAnsi="Times New Roman" w:cs="Times New Roman"/>
          <w:szCs w:val="24"/>
        </w:rPr>
        <w:t xml:space="preserve"> CoC Program Competition, a</w:t>
      </w:r>
      <w:r w:rsidR="002B6BB3">
        <w:rPr>
          <w:rFonts w:ascii="Times New Roman" w:hAnsi="Times New Roman" w:cs="Times New Roman"/>
          <w:szCs w:val="24"/>
        </w:rPr>
        <w:t xml:space="preserve"> CoC may apply for</w:t>
      </w:r>
      <w:r>
        <w:rPr>
          <w:rFonts w:ascii="Times New Roman" w:hAnsi="Times New Roman" w:cs="Times New Roman"/>
          <w:szCs w:val="24"/>
        </w:rPr>
        <w:t xml:space="preserve"> DV Bonus</w:t>
      </w:r>
      <w:r w:rsidR="002B6BB3">
        <w:rPr>
          <w:rFonts w:ascii="Times New Roman" w:hAnsi="Times New Roman" w:cs="Times New Roman"/>
          <w:szCs w:val="24"/>
        </w:rPr>
        <w:t xml:space="preserve"> funding</w:t>
      </w:r>
      <w:r>
        <w:rPr>
          <w:rFonts w:ascii="Times New Roman" w:hAnsi="Times New Roman" w:cs="Times New Roman"/>
          <w:szCs w:val="24"/>
        </w:rPr>
        <w:t xml:space="preserve"> for</w:t>
      </w:r>
      <w:r w:rsidR="002B6BB3">
        <w:rPr>
          <w:rFonts w:ascii="Times New Roman" w:hAnsi="Times New Roman" w:cs="Times New Roman"/>
          <w:szCs w:val="24"/>
        </w:rPr>
        <w:t xml:space="preserve"> one or more</w:t>
      </w:r>
      <w:r>
        <w:rPr>
          <w:rFonts w:ascii="Times New Roman" w:hAnsi="Times New Roman" w:cs="Times New Roman"/>
          <w:szCs w:val="24"/>
        </w:rPr>
        <w:t xml:space="preserve"> Permanent Housing-Rapid Re-Housing (PH-RRH) projects, Joint Transitional Housing and Permanent Housing - Rapid Re-Housing (TH/PH-RRH) component projects and</w:t>
      </w:r>
      <w:r w:rsidR="002B6BB3">
        <w:rPr>
          <w:rFonts w:ascii="Times New Roman" w:hAnsi="Times New Roman" w:cs="Times New Roman"/>
          <w:szCs w:val="24"/>
        </w:rPr>
        <w:t>/or</w:t>
      </w:r>
      <w:r>
        <w:rPr>
          <w:rFonts w:ascii="Times New Roman" w:hAnsi="Times New Roman" w:cs="Times New Roman"/>
          <w:szCs w:val="24"/>
        </w:rPr>
        <w:t xml:space="preserve"> Supportive Services Only for Coordinated Entry (SSO-CE) projects. </w:t>
      </w:r>
    </w:p>
    <w:p w:rsidR="006409F7" w:rsidRDefault="00DC5730" w:rsidP="006409F7">
      <w:pPr>
        <w:pStyle w:val="ListParagraph"/>
        <w:widowControl w:val="0"/>
        <w:numPr>
          <w:ilvl w:val="1"/>
          <w:numId w:val="6"/>
        </w:numPr>
        <w:tabs>
          <w:tab w:val="left" w:pos="425"/>
        </w:tabs>
        <w:autoSpaceDE w:val="0"/>
        <w:autoSpaceDN w:val="0"/>
        <w:spacing w:before="120"/>
        <w:ind w:left="185" w:right="301" w:firstLine="0"/>
        <w:contextualSpacing w:val="0"/>
        <w:jc w:val="left"/>
        <w:rPr>
          <w:rFonts w:ascii="Times New Roman" w:hAnsi="Times New Roman" w:cs="Times New Roman"/>
          <w:szCs w:val="24"/>
        </w:rPr>
      </w:pPr>
      <w:r>
        <w:rPr>
          <w:rFonts w:ascii="Times New Roman" w:hAnsi="Times New Roman" w:cs="Times New Roman"/>
          <w:b/>
          <w:i/>
          <w:szCs w:val="24"/>
          <w:u w:val="single"/>
        </w:rPr>
        <w:t>Transition Grants.</w:t>
      </w:r>
      <w:r>
        <w:rPr>
          <w:rFonts w:ascii="Times New Roman" w:hAnsi="Times New Roman" w:cs="Times New Roman"/>
          <w:szCs w:val="24"/>
        </w:rPr>
        <w:t xml:space="preserve"> </w:t>
      </w:r>
      <w:r w:rsidR="00180CF9">
        <w:rPr>
          <w:rFonts w:ascii="Times New Roman" w:hAnsi="Times New Roman" w:cs="Times New Roman"/>
          <w:szCs w:val="24"/>
        </w:rPr>
        <w:t xml:space="preserve">A Transition Grant allows an </w:t>
      </w:r>
      <w:r w:rsidR="006409F7">
        <w:rPr>
          <w:rFonts w:ascii="Times New Roman" w:hAnsi="Times New Roman" w:cs="Times New Roman"/>
          <w:szCs w:val="24"/>
        </w:rPr>
        <w:t xml:space="preserve">agency with an </w:t>
      </w:r>
      <w:r w:rsidR="00180CF9">
        <w:rPr>
          <w:rFonts w:ascii="Times New Roman" w:hAnsi="Times New Roman" w:cs="Times New Roman"/>
          <w:szCs w:val="24"/>
        </w:rPr>
        <w:t>eligible renewal grant that is being eliminate</w:t>
      </w:r>
      <w:r w:rsidR="006409F7">
        <w:rPr>
          <w:rFonts w:ascii="Times New Roman" w:hAnsi="Times New Roman" w:cs="Times New Roman"/>
          <w:szCs w:val="24"/>
        </w:rPr>
        <w:t xml:space="preserve">d through reallocation to apply to transition that grant from one project type to another over the course of a one year term. </w:t>
      </w:r>
    </w:p>
    <w:p w:rsidR="006409F7" w:rsidRDefault="003B30A8" w:rsidP="006409F7">
      <w:pPr>
        <w:pStyle w:val="ListParagraph"/>
        <w:widowControl w:val="0"/>
        <w:numPr>
          <w:ilvl w:val="1"/>
          <w:numId w:val="6"/>
        </w:numPr>
        <w:tabs>
          <w:tab w:val="left" w:pos="425"/>
        </w:tabs>
        <w:autoSpaceDE w:val="0"/>
        <w:autoSpaceDN w:val="0"/>
        <w:spacing w:before="120"/>
        <w:ind w:left="185" w:right="301" w:firstLine="0"/>
        <w:contextualSpacing w:val="0"/>
        <w:jc w:val="left"/>
        <w:rPr>
          <w:rFonts w:ascii="Times New Roman" w:hAnsi="Times New Roman" w:cs="Times New Roman"/>
          <w:szCs w:val="24"/>
        </w:rPr>
      </w:pPr>
      <w:r w:rsidRPr="006409F7">
        <w:rPr>
          <w:rFonts w:ascii="Times New Roman" w:hAnsi="Times New Roman" w:cs="Times New Roman"/>
          <w:i/>
          <w:szCs w:val="24"/>
        </w:rPr>
        <w:t xml:space="preserve"> </w:t>
      </w:r>
      <w:r w:rsidRPr="006409F7">
        <w:rPr>
          <w:rFonts w:ascii="Times New Roman" w:hAnsi="Times New Roman" w:cs="Times New Roman"/>
          <w:b/>
          <w:i/>
          <w:szCs w:val="24"/>
          <w:u w:val="single"/>
        </w:rPr>
        <w:t>Expansion</w:t>
      </w:r>
      <w:r w:rsidR="00BD661C" w:rsidRPr="006409F7">
        <w:rPr>
          <w:rFonts w:ascii="Times New Roman" w:hAnsi="Times New Roman" w:cs="Times New Roman"/>
          <w:b/>
          <w:i/>
          <w:szCs w:val="24"/>
          <w:u w:val="single"/>
        </w:rPr>
        <w:t xml:space="preserve"> Project</w:t>
      </w:r>
      <w:r w:rsidRPr="006409F7">
        <w:rPr>
          <w:rFonts w:ascii="Times New Roman" w:hAnsi="Times New Roman" w:cs="Times New Roman"/>
          <w:b/>
          <w:i/>
          <w:szCs w:val="24"/>
          <w:u w:val="single"/>
        </w:rPr>
        <w:t>.</w:t>
      </w:r>
      <w:r w:rsidRPr="006409F7">
        <w:rPr>
          <w:rFonts w:ascii="Times New Roman" w:hAnsi="Times New Roman" w:cs="Times New Roman"/>
          <w:i/>
          <w:szCs w:val="24"/>
        </w:rPr>
        <w:t xml:space="preserve"> </w:t>
      </w:r>
      <w:r w:rsidRPr="006409F7">
        <w:rPr>
          <w:rFonts w:ascii="Times New Roman" w:hAnsi="Times New Roman" w:cs="Times New Roman"/>
          <w:szCs w:val="24"/>
        </w:rPr>
        <w:t>The process by which a</w:t>
      </w:r>
      <w:r w:rsidR="006409F7">
        <w:rPr>
          <w:rFonts w:ascii="Times New Roman" w:hAnsi="Times New Roman" w:cs="Times New Roman"/>
          <w:szCs w:val="24"/>
        </w:rPr>
        <w:t>n eligible</w:t>
      </w:r>
      <w:r w:rsidRPr="006409F7">
        <w:rPr>
          <w:rFonts w:ascii="Times New Roman" w:hAnsi="Times New Roman" w:cs="Times New Roman"/>
          <w:szCs w:val="24"/>
        </w:rPr>
        <w:t xml:space="preserve"> renewal project applicant submits a new project application to expand its current operations by adding units, beds, persons served, services provided to existing program participants, or in the case of HMIS, increase the current HMIS grant activities within the </w:t>
      </w:r>
      <w:proofErr w:type="spellStart"/>
      <w:r w:rsidRPr="006409F7">
        <w:rPr>
          <w:rFonts w:ascii="Times New Roman" w:hAnsi="Times New Roman" w:cs="Times New Roman"/>
          <w:szCs w:val="24"/>
        </w:rPr>
        <w:t>CoC's</w:t>
      </w:r>
      <w:proofErr w:type="spellEnd"/>
      <w:r w:rsidRPr="006409F7">
        <w:rPr>
          <w:rFonts w:ascii="Times New Roman" w:hAnsi="Times New Roman" w:cs="Times New Roman"/>
          <w:szCs w:val="24"/>
        </w:rPr>
        <w:t xml:space="preserve"> geographic area.</w:t>
      </w:r>
    </w:p>
    <w:p w:rsidR="00E52D80" w:rsidRPr="006409F7" w:rsidRDefault="003B30A8" w:rsidP="006409F7">
      <w:pPr>
        <w:pStyle w:val="ListParagraph"/>
        <w:widowControl w:val="0"/>
        <w:numPr>
          <w:ilvl w:val="1"/>
          <w:numId w:val="6"/>
        </w:numPr>
        <w:tabs>
          <w:tab w:val="left" w:pos="425"/>
        </w:tabs>
        <w:autoSpaceDE w:val="0"/>
        <w:autoSpaceDN w:val="0"/>
        <w:spacing w:before="120"/>
        <w:ind w:left="185" w:right="301" w:firstLine="0"/>
        <w:contextualSpacing w:val="0"/>
        <w:jc w:val="left"/>
        <w:rPr>
          <w:rFonts w:ascii="Times New Roman" w:hAnsi="Times New Roman" w:cs="Times New Roman"/>
          <w:szCs w:val="24"/>
        </w:rPr>
      </w:pPr>
      <w:r w:rsidRPr="006409F7">
        <w:rPr>
          <w:rFonts w:ascii="Times New Roman" w:hAnsi="Times New Roman" w:cs="Times New Roman"/>
          <w:b/>
          <w:i/>
          <w:szCs w:val="24"/>
          <w:u w:val="single"/>
        </w:rPr>
        <w:t xml:space="preserve"> </w:t>
      </w:r>
      <w:r w:rsidR="000217B7" w:rsidRPr="006409F7">
        <w:rPr>
          <w:rFonts w:ascii="Times New Roman" w:hAnsi="Times New Roman" w:cs="Times New Roman"/>
          <w:b/>
          <w:i/>
          <w:szCs w:val="24"/>
          <w:u w:val="single"/>
        </w:rPr>
        <w:t>Consolidated Project.</w:t>
      </w:r>
      <w:r w:rsidR="000217B7" w:rsidRPr="006409F7">
        <w:rPr>
          <w:rFonts w:ascii="Times New Roman" w:hAnsi="Times New Roman" w:cs="Times New Roman"/>
          <w:i/>
          <w:szCs w:val="24"/>
        </w:rPr>
        <w:t xml:space="preserve"> </w:t>
      </w:r>
      <w:r w:rsidR="006409F7">
        <w:rPr>
          <w:rFonts w:ascii="Times New Roman" w:hAnsi="Times New Roman" w:cs="Times New Roman"/>
          <w:szCs w:val="24"/>
        </w:rPr>
        <w:t>E</w:t>
      </w:r>
      <w:r w:rsidR="000217B7" w:rsidRPr="006409F7">
        <w:rPr>
          <w:rFonts w:ascii="Times New Roman" w:hAnsi="Times New Roman" w:cs="Times New Roman"/>
          <w:szCs w:val="24"/>
        </w:rPr>
        <w:t xml:space="preserve">ligible renewal project applicants will have the ability to consolidate two or more eligible renewal projects (but no more than four projects) into one project application during the application process. </w:t>
      </w:r>
    </w:p>
    <w:sectPr w:rsidR="00E52D80" w:rsidRPr="006409F7" w:rsidSect="0064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661"/>
    <w:multiLevelType w:val="hybridMultilevel"/>
    <w:tmpl w:val="825ED48E"/>
    <w:lvl w:ilvl="0" w:tplc="0E067006">
      <w:start w:val="1"/>
      <w:numFmt w:val="upperLetter"/>
      <w:lvlText w:val="%1."/>
      <w:lvlJc w:val="left"/>
      <w:pPr>
        <w:ind w:left="115" w:hanging="294"/>
      </w:pPr>
      <w:rPr>
        <w:rFonts w:ascii="Times New Roman" w:eastAsia="Times New Roman" w:hAnsi="Times New Roman" w:cs="Times New Roman" w:hint="default"/>
        <w:b/>
        <w:bCs/>
        <w:spacing w:val="-1"/>
        <w:w w:val="100"/>
        <w:sz w:val="24"/>
        <w:szCs w:val="24"/>
      </w:rPr>
    </w:lvl>
    <w:lvl w:ilvl="1" w:tplc="09461B0A">
      <w:start w:val="1"/>
      <w:numFmt w:val="decimal"/>
      <w:lvlText w:val="%2."/>
      <w:lvlJc w:val="left"/>
      <w:pPr>
        <w:ind w:left="330" w:hanging="240"/>
        <w:jc w:val="right"/>
      </w:pPr>
      <w:rPr>
        <w:rFonts w:hint="default"/>
        <w:spacing w:val="-1"/>
        <w:w w:val="100"/>
      </w:rPr>
    </w:lvl>
    <w:lvl w:ilvl="2" w:tplc="A0D208AC">
      <w:start w:val="1"/>
      <w:numFmt w:val="lowerLetter"/>
      <w:lvlText w:val="%3."/>
      <w:lvlJc w:val="left"/>
      <w:pPr>
        <w:ind w:left="1015" w:hanging="227"/>
      </w:pPr>
      <w:rPr>
        <w:rFonts w:ascii="Times New Roman" w:eastAsia="Times New Roman" w:hAnsi="Times New Roman" w:cs="Times New Roman" w:hint="default"/>
        <w:w w:val="100"/>
        <w:sz w:val="24"/>
        <w:szCs w:val="24"/>
      </w:rPr>
    </w:lvl>
    <w:lvl w:ilvl="3" w:tplc="08EC8512">
      <w:start w:val="1"/>
      <w:numFmt w:val="decimal"/>
      <w:lvlText w:val="(%4)"/>
      <w:lvlJc w:val="left"/>
      <w:pPr>
        <w:ind w:left="1804" w:hanging="340"/>
      </w:pPr>
      <w:rPr>
        <w:rFonts w:ascii="Times New Roman" w:eastAsia="Times New Roman" w:hAnsi="Times New Roman" w:cs="Times New Roman" w:hint="default"/>
        <w:spacing w:val="-1"/>
        <w:w w:val="100"/>
        <w:sz w:val="24"/>
        <w:szCs w:val="24"/>
      </w:rPr>
    </w:lvl>
    <w:lvl w:ilvl="4" w:tplc="6D7CC96A">
      <w:start w:val="1"/>
      <w:numFmt w:val="lowerLetter"/>
      <w:lvlText w:val="(%5)"/>
      <w:lvlJc w:val="left"/>
      <w:pPr>
        <w:ind w:left="1915" w:hanging="327"/>
      </w:pPr>
      <w:rPr>
        <w:rFonts w:ascii="Times New Roman" w:eastAsia="Times New Roman" w:hAnsi="Times New Roman" w:cs="Times New Roman" w:hint="default"/>
        <w:spacing w:val="-1"/>
        <w:w w:val="100"/>
        <w:sz w:val="24"/>
        <w:szCs w:val="24"/>
      </w:rPr>
    </w:lvl>
    <w:lvl w:ilvl="5" w:tplc="7DE07160">
      <w:numFmt w:val="bullet"/>
      <w:lvlText w:val="•"/>
      <w:lvlJc w:val="left"/>
      <w:pPr>
        <w:ind w:left="1800" w:hanging="327"/>
      </w:pPr>
      <w:rPr>
        <w:rFonts w:hint="default"/>
      </w:rPr>
    </w:lvl>
    <w:lvl w:ilvl="6" w:tplc="E46248D6">
      <w:numFmt w:val="bullet"/>
      <w:lvlText w:val="•"/>
      <w:lvlJc w:val="left"/>
      <w:pPr>
        <w:ind w:left="1920" w:hanging="327"/>
      </w:pPr>
      <w:rPr>
        <w:rFonts w:hint="default"/>
      </w:rPr>
    </w:lvl>
    <w:lvl w:ilvl="7" w:tplc="D1100C8E">
      <w:numFmt w:val="bullet"/>
      <w:lvlText w:val="•"/>
      <w:lvlJc w:val="left"/>
      <w:pPr>
        <w:ind w:left="3735" w:hanging="327"/>
      </w:pPr>
      <w:rPr>
        <w:rFonts w:hint="default"/>
      </w:rPr>
    </w:lvl>
    <w:lvl w:ilvl="8" w:tplc="E2906BF8">
      <w:numFmt w:val="bullet"/>
      <w:lvlText w:val="•"/>
      <w:lvlJc w:val="left"/>
      <w:pPr>
        <w:ind w:left="5550" w:hanging="327"/>
      </w:pPr>
      <w:rPr>
        <w:rFonts w:hint="default"/>
      </w:rPr>
    </w:lvl>
  </w:abstractNum>
  <w:abstractNum w:abstractNumId="1" w15:restartNumberingAfterBreak="0">
    <w:nsid w:val="0DD2628E"/>
    <w:multiLevelType w:val="hybridMultilevel"/>
    <w:tmpl w:val="48B80C36"/>
    <w:lvl w:ilvl="0" w:tplc="6D3C07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A7455"/>
    <w:multiLevelType w:val="hybridMultilevel"/>
    <w:tmpl w:val="7A3CE25E"/>
    <w:lvl w:ilvl="0" w:tplc="CF9638F4">
      <w:start w:val="1"/>
      <w:numFmt w:val="decimal"/>
      <w:lvlText w:val="(%1)"/>
      <w:lvlJc w:val="left"/>
      <w:pPr>
        <w:ind w:left="635" w:hanging="340"/>
      </w:pPr>
      <w:rPr>
        <w:rFonts w:ascii="Times New Roman" w:eastAsia="Times New Roman" w:hAnsi="Times New Roman" w:cs="Times New Roman" w:hint="default"/>
        <w:spacing w:val="-1"/>
        <w:w w:val="100"/>
        <w:sz w:val="24"/>
        <w:szCs w:val="24"/>
      </w:rPr>
    </w:lvl>
    <w:lvl w:ilvl="1" w:tplc="43022C14">
      <w:numFmt w:val="bullet"/>
      <w:lvlText w:val="•"/>
      <w:lvlJc w:val="left"/>
      <w:pPr>
        <w:ind w:left="1494" w:hanging="340"/>
      </w:pPr>
      <w:rPr>
        <w:rFonts w:hint="default"/>
      </w:rPr>
    </w:lvl>
    <w:lvl w:ilvl="2" w:tplc="7010A5F4">
      <w:numFmt w:val="bullet"/>
      <w:lvlText w:val="•"/>
      <w:lvlJc w:val="left"/>
      <w:pPr>
        <w:ind w:left="2348" w:hanging="340"/>
      </w:pPr>
      <w:rPr>
        <w:rFonts w:hint="default"/>
      </w:rPr>
    </w:lvl>
    <w:lvl w:ilvl="3" w:tplc="1F4E37CA">
      <w:numFmt w:val="bullet"/>
      <w:lvlText w:val="•"/>
      <w:lvlJc w:val="left"/>
      <w:pPr>
        <w:ind w:left="3202" w:hanging="340"/>
      </w:pPr>
      <w:rPr>
        <w:rFonts w:hint="default"/>
      </w:rPr>
    </w:lvl>
    <w:lvl w:ilvl="4" w:tplc="CC7A2296">
      <w:numFmt w:val="bullet"/>
      <w:lvlText w:val="•"/>
      <w:lvlJc w:val="left"/>
      <w:pPr>
        <w:ind w:left="4056" w:hanging="340"/>
      </w:pPr>
      <w:rPr>
        <w:rFonts w:hint="default"/>
      </w:rPr>
    </w:lvl>
    <w:lvl w:ilvl="5" w:tplc="4F32C31A">
      <w:numFmt w:val="bullet"/>
      <w:lvlText w:val="•"/>
      <w:lvlJc w:val="left"/>
      <w:pPr>
        <w:ind w:left="4910" w:hanging="340"/>
      </w:pPr>
      <w:rPr>
        <w:rFonts w:hint="default"/>
      </w:rPr>
    </w:lvl>
    <w:lvl w:ilvl="6" w:tplc="75802632">
      <w:numFmt w:val="bullet"/>
      <w:lvlText w:val="•"/>
      <w:lvlJc w:val="left"/>
      <w:pPr>
        <w:ind w:left="5764" w:hanging="340"/>
      </w:pPr>
      <w:rPr>
        <w:rFonts w:hint="default"/>
      </w:rPr>
    </w:lvl>
    <w:lvl w:ilvl="7" w:tplc="C7663F68">
      <w:numFmt w:val="bullet"/>
      <w:lvlText w:val="•"/>
      <w:lvlJc w:val="left"/>
      <w:pPr>
        <w:ind w:left="6618" w:hanging="340"/>
      </w:pPr>
      <w:rPr>
        <w:rFonts w:hint="default"/>
      </w:rPr>
    </w:lvl>
    <w:lvl w:ilvl="8" w:tplc="C36A48D8">
      <w:numFmt w:val="bullet"/>
      <w:lvlText w:val="•"/>
      <w:lvlJc w:val="left"/>
      <w:pPr>
        <w:ind w:left="7472" w:hanging="340"/>
      </w:pPr>
      <w:rPr>
        <w:rFonts w:hint="default"/>
      </w:rPr>
    </w:lvl>
  </w:abstractNum>
  <w:abstractNum w:abstractNumId="3" w15:restartNumberingAfterBreak="0">
    <w:nsid w:val="2FF0468A"/>
    <w:multiLevelType w:val="hybridMultilevel"/>
    <w:tmpl w:val="6DDC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73B22"/>
    <w:multiLevelType w:val="hybridMultilevel"/>
    <w:tmpl w:val="97F646A4"/>
    <w:lvl w:ilvl="0" w:tplc="7B96A2E0">
      <w:start w:val="1"/>
      <w:numFmt w:val="decimal"/>
      <w:lvlText w:val="%1."/>
      <w:lvlJc w:val="left"/>
      <w:pPr>
        <w:ind w:left="565" w:hanging="240"/>
        <w:jc w:val="right"/>
      </w:pPr>
      <w:rPr>
        <w:rFonts w:ascii="Times New Roman" w:eastAsia="Times New Roman" w:hAnsi="Times New Roman" w:cs="Times New Roman" w:hint="default"/>
        <w:b/>
        <w:bCs/>
        <w:spacing w:val="-1"/>
        <w:w w:val="100"/>
        <w:sz w:val="24"/>
        <w:szCs w:val="24"/>
      </w:rPr>
    </w:lvl>
    <w:lvl w:ilvl="1" w:tplc="01380F6A">
      <w:start w:val="1"/>
      <w:numFmt w:val="lowerLetter"/>
      <w:lvlText w:val="%2."/>
      <w:lvlJc w:val="left"/>
      <w:pPr>
        <w:ind w:left="635" w:hanging="227"/>
        <w:jc w:val="right"/>
      </w:pPr>
      <w:rPr>
        <w:rFonts w:hint="default"/>
        <w:w w:val="100"/>
      </w:rPr>
    </w:lvl>
    <w:lvl w:ilvl="2" w:tplc="9EDE1686">
      <w:start w:val="1"/>
      <w:numFmt w:val="decimal"/>
      <w:lvlText w:val="(%3)"/>
      <w:lvlJc w:val="left"/>
      <w:pPr>
        <w:ind w:left="1085" w:hanging="340"/>
      </w:pPr>
      <w:rPr>
        <w:rFonts w:ascii="Times New Roman" w:eastAsia="Times New Roman" w:hAnsi="Times New Roman" w:cs="Times New Roman" w:hint="default"/>
        <w:spacing w:val="-1"/>
        <w:w w:val="100"/>
        <w:sz w:val="24"/>
        <w:szCs w:val="24"/>
      </w:rPr>
    </w:lvl>
    <w:lvl w:ilvl="3" w:tplc="8B7EE568">
      <w:numFmt w:val="bullet"/>
      <w:lvlText w:val="•"/>
      <w:lvlJc w:val="left"/>
      <w:pPr>
        <w:ind w:left="1240" w:hanging="340"/>
      </w:pPr>
      <w:rPr>
        <w:rFonts w:hint="default"/>
      </w:rPr>
    </w:lvl>
    <w:lvl w:ilvl="4" w:tplc="458C7D48">
      <w:numFmt w:val="bullet"/>
      <w:lvlText w:val="•"/>
      <w:lvlJc w:val="left"/>
      <w:pPr>
        <w:ind w:left="2374" w:hanging="340"/>
      </w:pPr>
      <w:rPr>
        <w:rFonts w:hint="default"/>
      </w:rPr>
    </w:lvl>
    <w:lvl w:ilvl="5" w:tplc="AFF2832C">
      <w:numFmt w:val="bullet"/>
      <w:lvlText w:val="•"/>
      <w:lvlJc w:val="left"/>
      <w:pPr>
        <w:ind w:left="3508" w:hanging="340"/>
      </w:pPr>
      <w:rPr>
        <w:rFonts w:hint="default"/>
      </w:rPr>
    </w:lvl>
    <w:lvl w:ilvl="6" w:tplc="A07AF0C8">
      <w:numFmt w:val="bullet"/>
      <w:lvlText w:val="•"/>
      <w:lvlJc w:val="left"/>
      <w:pPr>
        <w:ind w:left="4642" w:hanging="340"/>
      </w:pPr>
      <w:rPr>
        <w:rFonts w:hint="default"/>
      </w:rPr>
    </w:lvl>
    <w:lvl w:ilvl="7" w:tplc="B494009C">
      <w:numFmt w:val="bullet"/>
      <w:lvlText w:val="•"/>
      <w:lvlJc w:val="left"/>
      <w:pPr>
        <w:ind w:left="5777" w:hanging="340"/>
      </w:pPr>
      <w:rPr>
        <w:rFonts w:hint="default"/>
      </w:rPr>
    </w:lvl>
    <w:lvl w:ilvl="8" w:tplc="B5B8D7A0">
      <w:numFmt w:val="bullet"/>
      <w:lvlText w:val="•"/>
      <w:lvlJc w:val="left"/>
      <w:pPr>
        <w:ind w:left="6911" w:hanging="340"/>
      </w:pPr>
      <w:rPr>
        <w:rFonts w:hint="default"/>
      </w:rPr>
    </w:lvl>
  </w:abstractNum>
  <w:abstractNum w:abstractNumId="5" w15:restartNumberingAfterBreak="0">
    <w:nsid w:val="3F4E4988"/>
    <w:multiLevelType w:val="hybridMultilevel"/>
    <w:tmpl w:val="70CE2A88"/>
    <w:lvl w:ilvl="0" w:tplc="114E3152">
      <w:start w:val="1"/>
      <w:numFmt w:val="upperLetter"/>
      <w:lvlText w:val="%1."/>
      <w:lvlJc w:val="left"/>
      <w:pPr>
        <w:ind w:left="408" w:hanging="294"/>
      </w:pPr>
      <w:rPr>
        <w:rFonts w:ascii="Times New Roman" w:eastAsia="Times New Roman" w:hAnsi="Times New Roman" w:cs="Times New Roman" w:hint="default"/>
        <w:b/>
        <w:bCs/>
        <w:spacing w:val="-1"/>
        <w:w w:val="100"/>
        <w:sz w:val="24"/>
        <w:szCs w:val="24"/>
      </w:rPr>
    </w:lvl>
    <w:lvl w:ilvl="1" w:tplc="908E09CE">
      <w:start w:val="1"/>
      <w:numFmt w:val="decimal"/>
      <w:lvlText w:val="%2."/>
      <w:lvlJc w:val="left"/>
      <w:pPr>
        <w:ind w:left="355" w:hanging="240"/>
      </w:pPr>
      <w:rPr>
        <w:rFonts w:ascii="Times New Roman" w:eastAsia="Times New Roman" w:hAnsi="Times New Roman" w:cs="Times New Roman" w:hint="default"/>
        <w:b/>
        <w:bCs/>
        <w:spacing w:val="-1"/>
        <w:w w:val="100"/>
        <w:sz w:val="24"/>
        <w:szCs w:val="24"/>
      </w:rPr>
    </w:lvl>
    <w:lvl w:ilvl="2" w:tplc="66986502">
      <w:start w:val="1"/>
      <w:numFmt w:val="lowerLetter"/>
      <w:lvlText w:val="%3."/>
      <w:lvlJc w:val="left"/>
      <w:pPr>
        <w:ind w:left="565" w:hanging="240"/>
        <w:jc w:val="right"/>
      </w:pPr>
      <w:rPr>
        <w:rFonts w:hint="default"/>
        <w:i/>
        <w:spacing w:val="-1"/>
        <w:w w:val="100"/>
      </w:rPr>
    </w:lvl>
    <w:lvl w:ilvl="3" w:tplc="7F3A3962">
      <w:start w:val="1"/>
      <w:numFmt w:val="decimal"/>
      <w:lvlText w:val="(%4)"/>
      <w:lvlJc w:val="left"/>
      <w:pPr>
        <w:ind w:left="635" w:hanging="240"/>
      </w:pPr>
      <w:rPr>
        <w:rFonts w:ascii="Times New Roman" w:eastAsia="Times New Roman" w:hAnsi="Times New Roman" w:cs="Times New Roman" w:hint="default"/>
        <w:spacing w:val="-1"/>
        <w:w w:val="100"/>
        <w:sz w:val="24"/>
        <w:szCs w:val="24"/>
      </w:rPr>
    </w:lvl>
    <w:lvl w:ilvl="4" w:tplc="F84AC07E">
      <w:start w:val="1"/>
      <w:numFmt w:val="lowerLetter"/>
      <w:lvlText w:val="(%5)"/>
      <w:lvlJc w:val="left"/>
      <w:pPr>
        <w:ind w:left="1085" w:hanging="240"/>
      </w:pPr>
      <w:rPr>
        <w:rFonts w:ascii="Times New Roman" w:eastAsia="Times New Roman" w:hAnsi="Times New Roman" w:cs="Times New Roman" w:hint="default"/>
        <w:spacing w:val="-1"/>
        <w:w w:val="100"/>
        <w:sz w:val="24"/>
        <w:szCs w:val="24"/>
      </w:rPr>
    </w:lvl>
    <w:lvl w:ilvl="5" w:tplc="19948676">
      <w:start w:val="1"/>
      <w:numFmt w:val="lowerRoman"/>
      <w:lvlText w:val="(%6)"/>
      <w:lvlJc w:val="left"/>
      <w:pPr>
        <w:ind w:left="1915" w:hanging="240"/>
        <w:jc w:val="right"/>
      </w:pPr>
      <w:rPr>
        <w:rFonts w:ascii="Times New Roman" w:eastAsia="Times New Roman" w:hAnsi="Times New Roman" w:cs="Times New Roman" w:hint="default"/>
        <w:spacing w:val="-1"/>
        <w:w w:val="100"/>
        <w:sz w:val="24"/>
        <w:szCs w:val="24"/>
      </w:rPr>
    </w:lvl>
    <w:lvl w:ilvl="6" w:tplc="EDFA35D4">
      <w:numFmt w:val="bullet"/>
      <w:lvlText w:val="•"/>
      <w:lvlJc w:val="left"/>
      <w:pPr>
        <w:ind w:left="1040" w:hanging="240"/>
      </w:pPr>
      <w:rPr>
        <w:rFonts w:hint="default"/>
      </w:rPr>
    </w:lvl>
    <w:lvl w:ilvl="7" w:tplc="4D74D96C">
      <w:numFmt w:val="bullet"/>
      <w:lvlText w:val="•"/>
      <w:lvlJc w:val="left"/>
      <w:pPr>
        <w:ind w:left="1080" w:hanging="240"/>
      </w:pPr>
      <w:rPr>
        <w:rFonts w:hint="default"/>
      </w:rPr>
    </w:lvl>
    <w:lvl w:ilvl="8" w:tplc="87788BDC">
      <w:numFmt w:val="bullet"/>
      <w:lvlText w:val="•"/>
      <w:lvlJc w:val="left"/>
      <w:pPr>
        <w:ind w:left="1460" w:hanging="240"/>
      </w:pPr>
      <w:rPr>
        <w:rFonts w:hint="default"/>
      </w:rPr>
    </w:lvl>
  </w:abstractNum>
  <w:abstractNum w:abstractNumId="6" w15:restartNumberingAfterBreak="0">
    <w:nsid w:val="478F7C0E"/>
    <w:multiLevelType w:val="multilevel"/>
    <w:tmpl w:val="A5B479B6"/>
    <w:lvl w:ilvl="0">
      <w:start w:val="2"/>
      <w:numFmt w:val="upperRoman"/>
      <w:lvlText w:val="%1"/>
      <w:lvlJc w:val="left"/>
      <w:pPr>
        <w:ind w:left="635" w:hanging="740"/>
      </w:pPr>
      <w:rPr>
        <w:rFonts w:hint="default"/>
      </w:rPr>
    </w:lvl>
    <w:lvl w:ilvl="1">
      <w:start w:val="2"/>
      <w:numFmt w:val="upperLetter"/>
      <w:lvlText w:val="%1.%2"/>
      <w:lvlJc w:val="left"/>
      <w:pPr>
        <w:ind w:left="635" w:hanging="740"/>
      </w:pPr>
      <w:rPr>
        <w:rFonts w:hint="default"/>
      </w:rPr>
    </w:lvl>
    <w:lvl w:ilvl="2">
      <w:start w:val="10"/>
      <w:numFmt w:val="decimal"/>
      <w:lvlText w:val="%1.%2.%3"/>
      <w:lvlJc w:val="left"/>
      <w:pPr>
        <w:ind w:left="635" w:hanging="740"/>
      </w:pPr>
      <w:rPr>
        <w:rFonts w:ascii="Times New Roman" w:eastAsia="Times New Roman" w:hAnsi="Times New Roman" w:cs="Times New Roman" w:hint="default"/>
        <w:spacing w:val="-1"/>
        <w:w w:val="100"/>
        <w:sz w:val="24"/>
        <w:szCs w:val="24"/>
      </w:rPr>
    </w:lvl>
    <w:lvl w:ilvl="3">
      <w:start w:val="1"/>
      <w:numFmt w:val="decimal"/>
      <w:lvlText w:val="(%4)"/>
      <w:lvlJc w:val="left"/>
      <w:pPr>
        <w:ind w:left="1085" w:hanging="340"/>
      </w:pPr>
      <w:rPr>
        <w:rFonts w:ascii="Times New Roman" w:eastAsia="Times New Roman" w:hAnsi="Times New Roman" w:cs="Times New Roman" w:hint="default"/>
        <w:spacing w:val="-1"/>
        <w:w w:val="100"/>
        <w:sz w:val="24"/>
        <w:szCs w:val="24"/>
      </w:rPr>
    </w:lvl>
    <w:lvl w:ilvl="4">
      <w:numFmt w:val="bullet"/>
      <w:lvlText w:val="•"/>
      <w:lvlJc w:val="left"/>
      <w:pPr>
        <w:ind w:left="3780" w:hanging="340"/>
      </w:pPr>
      <w:rPr>
        <w:rFonts w:hint="default"/>
      </w:rPr>
    </w:lvl>
    <w:lvl w:ilvl="5">
      <w:numFmt w:val="bullet"/>
      <w:lvlText w:val="•"/>
      <w:lvlJc w:val="left"/>
      <w:pPr>
        <w:ind w:left="4680" w:hanging="340"/>
      </w:pPr>
      <w:rPr>
        <w:rFonts w:hint="default"/>
      </w:rPr>
    </w:lvl>
    <w:lvl w:ilvl="6">
      <w:numFmt w:val="bullet"/>
      <w:lvlText w:val="•"/>
      <w:lvlJc w:val="left"/>
      <w:pPr>
        <w:ind w:left="5580" w:hanging="340"/>
      </w:pPr>
      <w:rPr>
        <w:rFonts w:hint="default"/>
      </w:rPr>
    </w:lvl>
    <w:lvl w:ilvl="7">
      <w:numFmt w:val="bullet"/>
      <w:lvlText w:val="•"/>
      <w:lvlJc w:val="left"/>
      <w:pPr>
        <w:ind w:left="6480" w:hanging="340"/>
      </w:pPr>
      <w:rPr>
        <w:rFonts w:hint="default"/>
      </w:rPr>
    </w:lvl>
    <w:lvl w:ilvl="8">
      <w:numFmt w:val="bullet"/>
      <w:lvlText w:val="•"/>
      <w:lvlJc w:val="left"/>
      <w:pPr>
        <w:ind w:left="7380" w:hanging="340"/>
      </w:pPr>
      <w:rPr>
        <w:rFonts w:hint="default"/>
      </w:rPr>
    </w:lvl>
  </w:abstractNum>
  <w:abstractNum w:abstractNumId="7" w15:restartNumberingAfterBreak="0">
    <w:nsid w:val="52B81281"/>
    <w:multiLevelType w:val="hybridMultilevel"/>
    <w:tmpl w:val="0BFE55CE"/>
    <w:lvl w:ilvl="0" w:tplc="1B829D0E">
      <w:start w:val="1"/>
      <w:numFmt w:val="upperLetter"/>
      <w:lvlText w:val="%1."/>
      <w:lvlJc w:val="left"/>
      <w:pPr>
        <w:ind w:left="115" w:hanging="294"/>
        <w:jc w:val="right"/>
      </w:pPr>
      <w:rPr>
        <w:rFonts w:hint="default"/>
        <w:b/>
        <w:bCs/>
        <w:spacing w:val="-1"/>
        <w:w w:val="100"/>
      </w:rPr>
    </w:lvl>
    <w:lvl w:ilvl="1" w:tplc="B0CC18DA">
      <w:start w:val="1"/>
      <w:numFmt w:val="decimal"/>
      <w:lvlText w:val="%2."/>
      <w:lvlJc w:val="left"/>
      <w:pPr>
        <w:ind w:left="565" w:hanging="240"/>
      </w:pPr>
      <w:rPr>
        <w:rFonts w:hint="default"/>
        <w:spacing w:val="-1"/>
        <w:w w:val="100"/>
      </w:rPr>
    </w:lvl>
    <w:lvl w:ilvl="2" w:tplc="BBD0A8D4">
      <w:start w:val="1"/>
      <w:numFmt w:val="lowerLetter"/>
      <w:lvlText w:val="%3."/>
      <w:lvlJc w:val="left"/>
      <w:pPr>
        <w:ind w:left="1015" w:hanging="240"/>
      </w:pPr>
      <w:rPr>
        <w:rFonts w:hint="default"/>
        <w:i/>
        <w:spacing w:val="-1"/>
        <w:w w:val="100"/>
      </w:rPr>
    </w:lvl>
    <w:lvl w:ilvl="3" w:tplc="5DCE44C8">
      <w:start w:val="1"/>
      <w:numFmt w:val="decimal"/>
      <w:lvlText w:val="(%4)"/>
      <w:lvlJc w:val="left"/>
      <w:pPr>
        <w:ind w:left="1465" w:hanging="240"/>
      </w:pPr>
      <w:rPr>
        <w:rFonts w:ascii="Times New Roman" w:eastAsia="Times New Roman" w:hAnsi="Times New Roman" w:cs="Times New Roman" w:hint="default"/>
        <w:spacing w:val="-1"/>
        <w:w w:val="100"/>
        <w:sz w:val="24"/>
        <w:szCs w:val="24"/>
      </w:rPr>
    </w:lvl>
    <w:lvl w:ilvl="4" w:tplc="1820F5F0">
      <w:numFmt w:val="bullet"/>
      <w:lvlText w:val="•"/>
      <w:lvlJc w:val="left"/>
      <w:pPr>
        <w:ind w:left="2617" w:hanging="240"/>
      </w:pPr>
      <w:rPr>
        <w:rFonts w:hint="default"/>
      </w:rPr>
    </w:lvl>
    <w:lvl w:ilvl="5" w:tplc="A0289C02">
      <w:numFmt w:val="bullet"/>
      <w:lvlText w:val="•"/>
      <w:lvlJc w:val="left"/>
      <w:pPr>
        <w:ind w:left="3774" w:hanging="240"/>
      </w:pPr>
      <w:rPr>
        <w:rFonts w:hint="default"/>
      </w:rPr>
    </w:lvl>
    <w:lvl w:ilvl="6" w:tplc="720245B0">
      <w:numFmt w:val="bullet"/>
      <w:lvlText w:val="•"/>
      <w:lvlJc w:val="left"/>
      <w:pPr>
        <w:ind w:left="4931" w:hanging="240"/>
      </w:pPr>
      <w:rPr>
        <w:rFonts w:hint="default"/>
      </w:rPr>
    </w:lvl>
    <w:lvl w:ilvl="7" w:tplc="FFA637E4">
      <w:numFmt w:val="bullet"/>
      <w:lvlText w:val="•"/>
      <w:lvlJc w:val="left"/>
      <w:pPr>
        <w:ind w:left="6088" w:hanging="240"/>
      </w:pPr>
      <w:rPr>
        <w:rFonts w:hint="default"/>
      </w:rPr>
    </w:lvl>
    <w:lvl w:ilvl="8" w:tplc="8E12C174">
      <w:numFmt w:val="bullet"/>
      <w:lvlText w:val="•"/>
      <w:lvlJc w:val="left"/>
      <w:pPr>
        <w:ind w:left="7245" w:hanging="240"/>
      </w:pPr>
      <w:rPr>
        <w:rFonts w:hint="default"/>
      </w:rPr>
    </w:lvl>
  </w:abstractNum>
  <w:abstractNum w:abstractNumId="8" w15:restartNumberingAfterBreak="0">
    <w:nsid w:val="57D4310D"/>
    <w:multiLevelType w:val="hybridMultilevel"/>
    <w:tmpl w:val="ED9C0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22AF1"/>
    <w:multiLevelType w:val="hybridMultilevel"/>
    <w:tmpl w:val="323A6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943EE"/>
    <w:multiLevelType w:val="hybridMultilevel"/>
    <w:tmpl w:val="323A6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7"/>
  </w:num>
  <w:num w:numId="5">
    <w:abstractNumId w:val="2"/>
  </w:num>
  <w:num w:numId="6">
    <w:abstractNumId w:val="0"/>
  </w:num>
  <w:num w:numId="7">
    <w:abstractNumId w:val="6"/>
  </w:num>
  <w:num w:numId="8">
    <w:abstractNumId w:val="4"/>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1"/>
    <w:rsid w:val="000217B7"/>
    <w:rsid w:val="00074B12"/>
    <w:rsid w:val="000A4205"/>
    <w:rsid w:val="000F6428"/>
    <w:rsid w:val="00104A72"/>
    <w:rsid w:val="001408FE"/>
    <w:rsid w:val="00154976"/>
    <w:rsid w:val="00162A36"/>
    <w:rsid w:val="00173177"/>
    <w:rsid w:val="00180CF9"/>
    <w:rsid w:val="001C5CDE"/>
    <w:rsid w:val="001E1216"/>
    <w:rsid w:val="001E29D6"/>
    <w:rsid w:val="00200F56"/>
    <w:rsid w:val="0024583A"/>
    <w:rsid w:val="00275F10"/>
    <w:rsid w:val="002A0FFC"/>
    <w:rsid w:val="002B6BB3"/>
    <w:rsid w:val="002C735F"/>
    <w:rsid w:val="002D3A6B"/>
    <w:rsid w:val="002E066B"/>
    <w:rsid w:val="0030031A"/>
    <w:rsid w:val="003406A6"/>
    <w:rsid w:val="003442BB"/>
    <w:rsid w:val="00367444"/>
    <w:rsid w:val="003B30A8"/>
    <w:rsid w:val="003C744D"/>
    <w:rsid w:val="00430A54"/>
    <w:rsid w:val="00436DBF"/>
    <w:rsid w:val="004513A1"/>
    <w:rsid w:val="0046160E"/>
    <w:rsid w:val="00464A7C"/>
    <w:rsid w:val="00477191"/>
    <w:rsid w:val="00493438"/>
    <w:rsid w:val="004D1889"/>
    <w:rsid w:val="00501CFE"/>
    <w:rsid w:val="0058664C"/>
    <w:rsid w:val="005A1DA2"/>
    <w:rsid w:val="005E5D2C"/>
    <w:rsid w:val="006272C2"/>
    <w:rsid w:val="00635F03"/>
    <w:rsid w:val="0064038F"/>
    <w:rsid w:val="006409F7"/>
    <w:rsid w:val="0066796A"/>
    <w:rsid w:val="00685445"/>
    <w:rsid w:val="006B1DA2"/>
    <w:rsid w:val="006E2165"/>
    <w:rsid w:val="007E306B"/>
    <w:rsid w:val="007F278B"/>
    <w:rsid w:val="00804EC4"/>
    <w:rsid w:val="00835D4A"/>
    <w:rsid w:val="00864360"/>
    <w:rsid w:val="00884547"/>
    <w:rsid w:val="008848C9"/>
    <w:rsid w:val="0088735B"/>
    <w:rsid w:val="00897C48"/>
    <w:rsid w:val="008A3579"/>
    <w:rsid w:val="008A386F"/>
    <w:rsid w:val="008C4464"/>
    <w:rsid w:val="008E1EA3"/>
    <w:rsid w:val="008F323D"/>
    <w:rsid w:val="00914BF7"/>
    <w:rsid w:val="0092701A"/>
    <w:rsid w:val="009362A7"/>
    <w:rsid w:val="00977A9B"/>
    <w:rsid w:val="009C6B31"/>
    <w:rsid w:val="009E0E6F"/>
    <w:rsid w:val="009F4C9E"/>
    <w:rsid w:val="00A060D2"/>
    <w:rsid w:val="00A1195E"/>
    <w:rsid w:val="00A250F7"/>
    <w:rsid w:val="00A325E3"/>
    <w:rsid w:val="00A83071"/>
    <w:rsid w:val="00AA3D13"/>
    <w:rsid w:val="00AE16D7"/>
    <w:rsid w:val="00B069CF"/>
    <w:rsid w:val="00B25A87"/>
    <w:rsid w:val="00B3077C"/>
    <w:rsid w:val="00B6305C"/>
    <w:rsid w:val="00B72099"/>
    <w:rsid w:val="00B94372"/>
    <w:rsid w:val="00BC52CD"/>
    <w:rsid w:val="00BD661C"/>
    <w:rsid w:val="00C14EDA"/>
    <w:rsid w:val="00C222D7"/>
    <w:rsid w:val="00C52DB3"/>
    <w:rsid w:val="00D01D45"/>
    <w:rsid w:val="00D02F64"/>
    <w:rsid w:val="00D33A5B"/>
    <w:rsid w:val="00D43436"/>
    <w:rsid w:val="00D52F2C"/>
    <w:rsid w:val="00DC3A98"/>
    <w:rsid w:val="00DC5730"/>
    <w:rsid w:val="00DD62E0"/>
    <w:rsid w:val="00E23C6B"/>
    <w:rsid w:val="00E261A8"/>
    <w:rsid w:val="00E405B1"/>
    <w:rsid w:val="00E52D80"/>
    <w:rsid w:val="00E71F5E"/>
    <w:rsid w:val="00E87BB0"/>
    <w:rsid w:val="00F131A5"/>
    <w:rsid w:val="00F2457A"/>
    <w:rsid w:val="00F67151"/>
    <w:rsid w:val="00F93A32"/>
    <w:rsid w:val="00F97CF6"/>
    <w:rsid w:val="00FB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AC33"/>
  <w15:docId w15:val="{BF50F896-73EC-4EC6-A89B-DF82B7F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6B"/>
    <w:rPr>
      <w:color w:val="0000FF" w:themeColor="hyperlink"/>
      <w:u w:val="single"/>
    </w:rPr>
  </w:style>
  <w:style w:type="paragraph" w:styleId="ListParagraph">
    <w:name w:val="List Paragraph"/>
    <w:basedOn w:val="Normal"/>
    <w:uiPriority w:val="1"/>
    <w:qFormat/>
    <w:rsid w:val="00E405B1"/>
    <w:pPr>
      <w:ind w:left="720"/>
      <w:contextualSpacing/>
    </w:pPr>
  </w:style>
  <w:style w:type="paragraph" w:customStyle="1" w:styleId="Default">
    <w:name w:val="Default"/>
    <w:rsid w:val="0024583A"/>
    <w:pPr>
      <w:autoSpaceDE w:val="0"/>
      <w:autoSpaceDN w:val="0"/>
      <w:adjustRightInd w:val="0"/>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D43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436"/>
    <w:rPr>
      <w:rFonts w:ascii="Segoe UI" w:hAnsi="Segoe UI" w:cs="Segoe UI"/>
      <w:sz w:val="18"/>
      <w:szCs w:val="18"/>
    </w:rPr>
  </w:style>
  <w:style w:type="paragraph" w:styleId="BodyText">
    <w:name w:val="Body Text"/>
    <w:basedOn w:val="Normal"/>
    <w:link w:val="BodyTextChar"/>
    <w:uiPriority w:val="1"/>
    <w:qFormat/>
    <w:rsid w:val="00F93A32"/>
    <w:pPr>
      <w:widowControl w:val="0"/>
      <w:autoSpaceDE w:val="0"/>
      <w:autoSpaceDN w:val="0"/>
      <w:spacing w:before="120"/>
      <w:ind w:left="115"/>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F93A32"/>
    <w:rPr>
      <w:rFonts w:ascii="Times New Roman" w:eastAsia="Times New Roman" w:hAnsi="Times New Roman" w:cs="Times New Roman"/>
      <w:szCs w:val="24"/>
    </w:rPr>
  </w:style>
  <w:style w:type="character" w:styleId="Emphasis">
    <w:name w:val="Emphasis"/>
    <w:basedOn w:val="DefaultParagraphFont"/>
    <w:uiPriority w:val="20"/>
    <w:qFormat/>
    <w:rsid w:val="002C735F"/>
    <w:rPr>
      <w:i/>
      <w:iCs/>
    </w:rPr>
  </w:style>
  <w:style w:type="character" w:styleId="FollowedHyperlink">
    <w:name w:val="FollowedHyperlink"/>
    <w:basedOn w:val="DefaultParagraphFont"/>
    <w:uiPriority w:val="99"/>
    <w:semiHidden/>
    <w:unhideWhenUsed/>
    <w:rsid w:val="002C7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upport/my-question/" TargetMode="External"/><Relationship Id="rId13" Type="http://schemas.openxmlformats.org/officeDocument/2006/relationships/hyperlink" Target="https://files.hudexchange.info/reports/published/CoC_GIW_CoC_ME-500-2019_ME_2019_20190506.xlsx" TargetMode="External"/><Relationship Id="rId3" Type="http://schemas.openxmlformats.org/officeDocument/2006/relationships/settings" Target="settings.xml"/><Relationship Id="rId7" Type="http://schemas.openxmlformats.org/officeDocument/2006/relationships/hyperlink" Target="https://www.hudexchange.info/programs/coc/" TargetMode="External"/><Relationship Id="rId12" Type="http://schemas.openxmlformats.org/officeDocument/2006/relationships/hyperlink" Target="mailto:stibbitts@mainehous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udexchange.us5.list-manage.com/track/click?u=87d7c8afc03ba69ee70d865b9&amp;id=08baadf313&amp;e=f5c0f024a4" TargetMode="External"/><Relationship Id="rId11" Type="http://schemas.openxmlformats.org/officeDocument/2006/relationships/hyperlink" Target="http://www.MaineHomelessPlanning.org" TargetMode="External"/><Relationship Id="rId5" Type="http://schemas.openxmlformats.org/officeDocument/2006/relationships/hyperlink" Target="https://www.hudexchange.info/programs/e-snaps/fy-2019-coc-program-nofa-coc-program-competition/" TargetMode="External"/><Relationship Id="rId15" Type="http://schemas.openxmlformats.org/officeDocument/2006/relationships/fontTable" Target="fontTable.xml"/><Relationship Id="rId10" Type="http://schemas.openxmlformats.org/officeDocument/2006/relationships/hyperlink" Target="mailto:cochelpdesk@mainehousing.org" TargetMode="External"/><Relationship Id="rId4" Type="http://schemas.openxmlformats.org/officeDocument/2006/relationships/webSettings" Target="webSettings.xml"/><Relationship Id="rId9" Type="http://schemas.openxmlformats.org/officeDocument/2006/relationships/hyperlink" Target="https://www.hudexchange.info/mailinglist/" TargetMode="External"/><Relationship Id="rId14" Type="http://schemas.openxmlformats.org/officeDocument/2006/relationships/hyperlink" Target="mailto:stibbitts@mainehousing.org"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5</cp:revision>
  <cp:lastPrinted>2018-07-05T18:55:00Z</cp:lastPrinted>
  <dcterms:created xsi:type="dcterms:W3CDTF">2019-07-15T20:02:00Z</dcterms:created>
  <dcterms:modified xsi:type="dcterms:W3CDTF">2019-07-16T16:34:00Z</dcterms:modified>
</cp:coreProperties>
</file>