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4838" w14:textId="77777777" w:rsidR="00A7347E" w:rsidRPr="00A7347E" w:rsidRDefault="00A7347E" w:rsidP="00A7347E">
      <w:pPr>
        <w:pStyle w:val="IntenseQuote"/>
        <w:ind w:left="0" w:right="0"/>
        <w:rPr>
          <w:rFonts w:ascii="Cambria" w:hAnsi="Cambria"/>
          <w:b/>
          <w:color w:val="1F3864" w:themeColor="accent1" w:themeShade="80"/>
          <w:sz w:val="28"/>
          <w:szCs w:val="28"/>
        </w:rPr>
      </w:pPr>
      <w:r w:rsidRPr="00A7347E">
        <w:rPr>
          <w:rFonts w:ascii="Cambria" w:hAnsi="Cambria"/>
          <w:b/>
          <w:color w:val="1F3864" w:themeColor="accent1" w:themeShade="80"/>
          <w:sz w:val="28"/>
          <w:szCs w:val="28"/>
        </w:rPr>
        <w:t>Maine Homeless Policy Committee – 2019 Legislative Agenda</w:t>
      </w:r>
    </w:p>
    <w:p w14:paraId="62F073CF" w14:textId="00B7E8B6" w:rsidR="00DB2C3F" w:rsidRDefault="00E30343" w:rsidP="00195289">
      <w:pPr>
        <w:spacing w:after="0"/>
        <w:ind w:left="360" w:right="360"/>
        <w:contextualSpacing/>
        <w:rPr>
          <w:i/>
        </w:rPr>
      </w:pPr>
      <w:r w:rsidRPr="00E30343">
        <w:rPr>
          <w:i/>
        </w:rPr>
        <w:t>Maine is making progress towards ending homelessness</w:t>
      </w:r>
      <w:r w:rsidR="00195289">
        <w:rPr>
          <w:i/>
        </w:rPr>
        <w:t xml:space="preserve">.  </w:t>
      </w:r>
      <w:r w:rsidRPr="00E30343">
        <w:rPr>
          <w:i/>
        </w:rPr>
        <w:t xml:space="preserve">In order to maintain this progress </w:t>
      </w:r>
      <w:r>
        <w:rPr>
          <w:i/>
        </w:rPr>
        <w:t>and achieve th</w:t>
      </w:r>
      <w:r w:rsidR="00195289">
        <w:rPr>
          <w:i/>
        </w:rPr>
        <w:t>is</w:t>
      </w:r>
      <w:r>
        <w:rPr>
          <w:i/>
        </w:rPr>
        <w:t xml:space="preserve"> goals, </w:t>
      </w:r>
      <w:r w:rsidRPr="00E30343">
        <w:rPr>
          <w:i/>
        </w:rPr>
        <w:t xml:space="preserve">access to </w:t>
      </w:r>
      <w:r>
        <w:rPr>
          <w:i/>
        </w:rPr>
        <w:t xml:space="preserve">and funding for </w:t>
      </w:r>
      <w:r w:rsidRPr="00E30343">
        <w:rPr>
          <w:i/>
        </w:rPr>
        <w:t>affordable housing, rental subsides, and services</w:t>
      </w:r>
      <w:r>
        <w:rPr>
          <w:i/>
        </w:rPr>
        <w:t xml:space="preserve"> for people experiencing homelessness</w:t>
      </w:r>
      <w:r w:rsidRPr="00E30343">
        <w:rPr>
          <w:i/>
        </w:rPr>
        <w:t xml:space="preserve"> is essential.   </w:t>
      </w:r>
    </w:p>
    <w:p w14:paraId="17B334A9" w14:textId="77777777" w:rsidR="00195289" w:rsidRDefault="00DB2C3F" w:rsidP="00195289">
      <w:pPr>
        <w:spacing w:after="0" w:line="240" w:lineRule="auto"/>
        <w:contextualSpacing/>
        <w:rPr>
          <w:rFonts w:asciiTheme="majorHAnsi" w:hAnsiTheme="majorHAnsi" w:cstheme="majorHAnsi"/>
          <w:b/>
        </w:rPr>
      </w:pPr>
      <w:r>
        <w:rPr>
          <w:rFonts w:asciiTheme="majorHAnsi" w:hAnsiTheme="majorHAnsi" w:cstheme="majorHAnsi"/>
          <w:b/>
          <w:noProof/>
          <w:sz w:val="4"/>
          <w:szCs w:val="4"/>
          <w:u w:val="single"/>
        </w:rPr>
        <mc:AlternateContent>
          <mc:Choice Requires="wps">
            <w:drawing>
              <wp:anchor distT="0" distB="0" distL="114300" distR="114300" simplePos="0" relativeHeight="251664384" behindDoc="0" locked="0" layoutInCell="1" allowOverlap="1" wp14:anchorId="1A7A82B1" wp14:editId="0905AADA">
                <wp:simplePos x="0" y="0"/>
                <wp:positionH relativeFrom="margin">
                  <wp:posOffset>224155</wp:posOffset>
                </wp:positionH>
                <wp:positionV relativeFrom="paragraph">
                  <wp:posOffset>78105</wp:posOffset>
                </wp:positionV>
                <wp:extent cx="639248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92487"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6BF4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5pt,6.15pt" to="52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" strokecolor="#4472c4 [3204]" strokeweight="1.5pt">
                <v:stroke joinstyle="miter"/>
                <w10:wrap anchorx="margin"/>
              </v:line>
            </w:pict>
          </mc:Fallback>
        </mc:AlternateContent>
      </w:r>
    </w:p>
    <w:p w14:paraId="018BF2F8" w14:textId="36B89DC9" w:rsidR="00A7347E" w:rsidRPr="00195289" w:rsidRDefault="00A7347E" w:rsidP="00195289">
      <w:pPr>
        <w:spacing w:after="0"/>
        <w:ind w:left="360" w:right="360"/>
        <w:contextualSpacing/>
        <w:rPr>
          <w:rFonts w:asciiTheme="majorHAnsi" w:hAnsiTheme="majorHAnsi" w:cstheme="majorHAnsi"/>
          <w:b/>
        </w:rPr>
      </w:pPr>
      <w:r w:rsidRPr="00A7347E">
        <w:rPr>
          <w:rFonts w:asciiTheme="majorHAnsi" w:hAnsiTheme="majorHAnsi" w:cstheme="majorHAnsi"/>
          <w:b/>
        </w:rPr>
        <w:t>An Act To Create a Low-barrier, Permanent Housing Rental Subsidy for Individuals in the State Experiencing Long-term Homelessness – Rep. Dick Farnsworth</w:t>
      </w:r>
      <w:r w:rsidR="002D68FE">
        <w:rPr>
          <w:rFonts w:asciiTheme="majorHAnsi" w:hAnsiTheme="majorHAnsi" w:cstheme="majorHAnsi"/>
          <w:b/>
        </w:rPr>
        <w:t xml:space="preserve"> - </w:t>
      </w:r>
      <w:r w:rsidR="002D68FE" w:rsidRPr="002353A9">
        <w:rPr>
          <w:rFonts w:asciiTheme="majorHAnsi" w:hAnsiTheme="majorHAnsi" w:cstheme="majorHAnsi"/>
          <w:b/>
          <w:i/>
        </w:rPr>
        <w:t>$2.2 million</w:t>
      </w:r>
      <w:r w:rsidR="002353A9" w:rsidRPr="002353A9">
        <w:rPr>
          <w:rFonts w:asciiTheme="majorHAnsi" w:hAnsiTheme="majorHAnsi" w:cstheme="majorHAnsi"/>
          <w:b/>
          <w:i/>
        </w:rPr>
        <w:t>.</w:t>
      </w:r>
      <w:r w:rsidR="002D68FE" w:rsidRPr="002353A9">
        <w:rPr>
          <w:rFonts w:asciiTheme="majorHAnsi" w:hAnsiTheme="majorHAnsi" w:cstheme="majorHAnsi"/>
          <w:b/>
          <w:i/>
        </w:rPr>
        <w:t xml:space="preserve"> </w:t>
      </w:r>
      <w:r w:rsidR="002D68FE">
        <w:rPr>
          <w:rFonts w:asciiTheme="majorHAnsi" w:hAnsiTheme="majorHAnsi" w:cstheme="majorHAnsi"/>
          <w:b/>
        </w:rPr>
        <w:t xml:space="preserve"> </w:t>
      </w:r>
      <w:r w:rsidR="002D68FE" w:rsidRPr="002D68FE">
        <w:rPr>
          <w:rFonts w:asciiTheme="majorHAnsi" w:hAnsiTheme="majorHAnsi" w:cstheme="majorHAnsi"/>
        </w:rPr>
        <w:t xml:space="preserve">This </w:t>
      </w:r>
      <w:r w:rsidR="00564BE5">
        <w:rPr>
          <w:rFonts w:asciiTheme="majorHAnsi" w:hAnsiTheme="majorHAnsi" w:cstheme="majorHAnsi"/>
        </w:rPr>
        <w:t>b</w:t>
      </w:r>
      <w:r w:rsidR="002D68FE" w:rsidRPr="002D68FE">
        <w:rPr>
          <w:rFonts w:asciiTheme="majorHAnsi" w:hAnsiTheme="majorHAnsi" w:cstheme="majorHAnsi"/>
        </w:rPr>
        <w:t>ill aims to create a low-barrier, permanent rental subsidy for Maine’s Long Term Stayers (LTS), as defined by the Statewide Homeless Council, designed to end homelessness for a target population of individuals with the longest histories of homelessness who meet Eligibility For Care Criteria, as defined by the MaineCare Benefits Manual</w:t>
      </w:r>
      <w:r w:rsidR="002D68FE">
        <w:rPr>
          <w:rFonts w:asciiTheme="majorHAnsi" w:hAnsiTheme="majorHAnsi" w:cstheme="majorHAnsi"/>
        </w:rPr>
        <w:t xml:space="preserve">.  This bill would target rental subsidies for </w:t>
      </w:r>
      <w:r w:rsidR="002D68FE" w:rsidRPr="002D68FE">
        <w:rPr>
          <w:rFonts w:asciiTheme="majorHAnsi" w:hAnsiTheme="majorHAnsi" w:cstheme="majorHAnsi"/>
        </w:rPr>
        <w:t>250 people who meet the eligibility criteria</w:t>
      </w:r>
      <w:r w:rsidR="00195289">
        <w:rPr>
          <w:rFonts w:asciiTheme="majorHAnsi" w:hAnsiTheme="majorHAnsi" w:cstheme="majorHAnsi"/>
        </w:rPr>
        <w:t>, who</w:t>
      </w:r>
      <w:r w:rsidR="002D68FE" w:rsidRPr="002D68FE">
        <w:rPr>
          <w:rFonts w:asciiTheme="majorHAnsi" w:hAnsiTheme="majorHAnsi" w:cstheme="majorHAnsi"/>
        </w:rPr>
        <w:t xml:space="preserve"> will be served by regional Long Term Stayers Committee By-Name List efforts.</w:t>
      </w:r>
    </w:p>
    <w:p w14:paraId="09922A43" w14:textId="77777777" w:rsidR="00BF7F52" w:rsidRPr="00BF7F52" w:rsidRDefault="00BF7F52" w:rsidP="00195289">
      <w:pPr>
        <w:spacing w:after="0"/>
        <w:ind w:left="360" w:right="360"/>
        <w:contextualSpacing/>
        <w:rPr>
          <w:rFonts w:asciiTheme="majorHAnsi" w:hAnsiTheme="majorHAnsi" w:cstheme="majorHAnsi"/>
        </w:rPr>
      </w:pPr>
    </w:p>
    <w:p w14:paraId="7BE08375" w14:textId="31240A82" w:rsidR="00A7347E" w:rsidRPr="00E205E7" w:rsidRDefault="00A7347E" w:rsidP="00195289">
      <w:pPr>
        <w:spacing w:after="0"/>
        <w:ind w:left="360" w:right="360"/>
        <w:contextualSpacing/>
        <w:rPr>
          <w:rFonts w:asciiTheme="majorHAnsi" w:hAnsiTheme="majorHAnsi" w:cstheme="majorHAnsi"/>
          <w:b/>
        </w:rPr>
      </w:pPr>
      <w:r w:rsidRPr="00A7347E">
        <w:rPr>
          <w:rFonts w:asciiTheme="majorHAnsi" w:hAnsiTheme="majorHAnsi" w:cstheme="majorHAnsi"/>
          <w:b/>
        </w:rPr>
        <w:t>LD 48, An Act to Authorize a General Fund Bond Issue To Invest in Housing for Persons Who Are Homeless – Rep. Michael Brennan</w:t>
      </w:r>
      <w:r w:rsidR="00E205E7">
        <w:rPr>
          <w:rFonts w:asciiTheme="majorHAnsi" w:hAnsiTheme="majorHAnsi" w:cstheme="majorHAnsi"/>
          <w:b/>
        </w:rPr>
        <w:t xml:space="preserve"> - </w:t>
      </w:r>
      <w:r w:rsidR="00E205E7" w:rsidRPr="00E205E7">
        <w:rPr>
          <w:rFonts w:asciiTheme="majorHAnsi" w:hAnsiTheme="majorHAnsi" w:cstheme="majorHAnsi"/>
          <w:b/>
          <w:i/>
        </w:rPr>
        <w:t>$15 million bond referendum</w:t>
      </w:r>
      <w:r w:rsidR="00E205E7">
        <w:rPr>
          <w:rFonts w:asciiTheme="majorHAnsi" w:hAnsiTheme="majorHAnsi" w:cstheme="majorHAnsi"/>
          <w:b/>
          <w:i/>
        </w:rPr>
        <w:t xml:space="preserve">.  </w:t>
      </w:r>
      <w:r w:rsidRPr="00A7347E">
        <w:rPr>
          <w:rFonts w:asciiTheme="majorHAnsi" w:hAnsiTheme="majorHAnsi" w:cstheme="majorHAnsi"/>
        </w:rPr>
        <w:t>This bill would authorize a $15 million bond, to go to referendum, to invest in the creation of housing for people experiencing homelessness, to be administered by MaineHousing.</w:t>
      </w:r>
      <w:r w:rsidR="00E205E7">
        <w:rPr>
          <w:rFonts w:asciiTheme="majorHAnsi" w:hAnsiTheme="majorHAnsi" w:cstheme="majorHAnsi"/>
        </w:rPr>
        <w:t xml:space="preserve">  </w:t>
      </w:r>
    </w:p>
    <w:p w14:paraId="6F200BEC" w14:textId="77777777" w:rsidR="00A7347E" w:rsidRPr="00A7347E" w:rsidRDefault="00A7347E" w:rsidP="00195289">
      <w:pPr>
        <w:spacing w:after="0"/>
        <w:ind w:left="360" w:right="360"/>
        <w:contextualSpacing/>
        <w:rPr>
          <w:rFonts w:asciiTheme="majorHAnsi" w:hAnsiTheme="majorHAnsi" w:cstheme="majorHAnsi"/>
        </w:rPr>
      </w:pPr>
    </w:p>
    <w:p w14:paraId="45E6BFCC" w14:textId="4D820DF9" w:rsidR="00A7347E" w:rsidRPr="00E205E7" w:rsidRDefault="00A7347E" w:rsidP="00195289">
      <w:pPr>
        <w:spacing w:after="0"/>
        <w:ind w:left="360" w:right="360"/>
        <w:contextualSpacing/>
        <w:rPr>
          <w:rFonts w:asciiTheme="majorHAnsi" w:hAnsiTheme="majorHAnsi" w:cstheme="majorHAnsi"/>
          <w:b/>
        </w:rPr>
      </w:pPr>
      <w:r w:rsidRPr="00A7347E">
        <w:rPr>
          <w:rFonts w:asciiTheme="majorHAnsi" w:hAnsiTheme="majorHAnsi" w:cstheme="majorHAnsi"/>
          <w:b/>
        </w:rPr>
        <w:t xml:space="preserve">LD, 775, An Act To Expand Community Support Services for Certain Adult Members of the MaineCare Program – Rep. </w:t>
      </w:r>
      <w:proofErr w:type="spellStart"/>
      <w:r w:rsidRPr="00A7347E">
        <w:rPr>
          <w:rFonts w:asciiTheme="majorHAnsi" w:hAnsiTheme="majorHAnsi" w:cstheme="majorHAnsi"/>
          <w:b/>
        </w:rPr>
        <w:t>Gramlich</w:t>
      </w:r>
      <w:proofErr w:type="spellEnd"/>
      <w:r w:rsidRPr="00A7347E">
        <w:rPr>
          <w:rFonts w:asciiTheme="majorHAnsi" w:hAnsiTheme="majorHAnsi" w:cstheme="majorHAnsi"/>
          <w:b/>
        </w:rPr>
        <w:t xml:space="preserve">. </w:t>
      </w:r>
      <w:r w:rsidR="00E205E7">
        <w:rPr>
          <w:rFonts w:asciiTheme="majorHAnsi" w:hAnsiTheme="majorHAnsi" w:cstheme="majorHAnsi"/>
          <w:b/>
        </w:rPr>
        <w:t xml:space="preserve"> </w:t>
      </w:r>
      <w:r w:rsidRPr="00A7347E">
        <w:rPr>
          <w:rFonts w:asciiTheme="majorHAnsi" w:hAnsiTheme="majorHAnsi" w:cstheme="majorHAnsi"/>
        </w:rPr>
        <w:t>This bill directs the Department of Health and Human Services to amend its rules in Chapter 101: MaineCare Benefits Manual, Chapter II, Section 17, Community Support Services to include access to services to persons who have a diagnosis of bipolar disorder, major depressive disorder, panic disorder or post-traumatic stress disorder.  In practice, this would revert back to the previous Section 17 (pre-March 2016) eligibility criteria</w:t>
      </w:r>
      <w:r w:rsidR="00BF7F52">
        <w:rPr>
          <w:rFonts w:asciiTheme="majorHAnsi" w:hAnsiTheme="majorHAnsi" w:cstheme="majorHAnsi"/>
        </w:rPr>
        <w:t>, removing barriers for people experiencing homelessness to access Section 17 services, and as a result the Bridging Rental Assistance Program (BRAP).</w:t>
      </w:r>
    </w:p>
    <w:p w14:paraId="4058D65E" w14:textId="77777777" w:rsidR="00A7347E" w:rsidRPr="00A7347E" w:rsidRDefault="00A7347E" w:rsidP="00195289">
      <w:pPr>
        <w:spacing w:after="0"/>
        <w:ind w:left="360" w:right="360"/>
        <w:contextualSpacing/>
        <w:rPr>
          <w:rFonts w:asciiTheme="majorHAnsi" w:hAnsiTheme="majorHAnsi" w:cstheme="majorHAnsi"/>
        </w:rPr>
      </w:pPr>
    </w:p>
    <w:p w14:paraId="2B24A526" w14:textId="214DE79D" w:rsidR="00A7347E" w:rsidRPr="00B93284" w:rsidRDefault="00A7347E" w:rsidP="00195289">
      <w:pPr>
        <w:spacing w:after="0"/>
        <w:ind w:left="360" w:right="360"/>
        <w:contextualSpacing/>
        <w:rPr>
          <w:rFonts w:asciiTheme="majorHAnsi" w:hAnsiTheme="majorHAnsi" w:cstheme="majorHAnsi"/>
        </w:rPr>
      </w:pPr>
      <w:r w:rsidRPr="00A7347E">
        <w:rPr>
          <w:rFonts w:asciiTheme="majorHAnsi" w:hAnsiTheme="majorHAnsi" w:cstheme="majorHAnsi"/>
          <w:b/>
        </w:rPr>
        <w:t>Resolve, Directing the Department of Health and Human Services To Apply for a Medicaid Waiver Relating to Support Services – Rep. Michael Brennan</w:t>
      </w:r>
      <w:r w:rsidR="00B93284">
        <w:rPr>
          <w:rFonts w:asciiTheme="majorHAnsi" w:hAnsiTheme="majorHAnsi" w:cstheme="majorHAnsi"/>
          <w:b/>
        </w:rPr>
        <w:t xml:space="preserve">.  </w:t>
      </w:r>
      <w:r w:rsidR="00B93284" w:rsidRPr="00B93284">
        <w:rPr>
          <w:rFonts w:asciiTheme="majorHAnsi" w:hAnsiTheme="majorHAnsi" w:cstheme="majorHAnsi"/>
        </w:rPr>
        <w:t xml:space="preserve">This bill serves to solve the access issues to supportive services, which are key to the homeless population’s success in accessing and retaining permanent housing.    </w:t>
      </w:r>
    </w:p>
    <w:p w14:paraId="37E063D8" w14:textId="77777777" w:rsidR="00A7347E" w:rsidRPr="00A7347E" w:rsidRDefault="00A7347E" w:rsidP="00195289">
      <w:pPr>
        <w:spacing w:after="0"/>
        <w:ind w:left="360" w:right="360"/>
        <w:contextualSpacing/>
        <w:rPr>
          <w:rFonts w:asciiTheme="majorHAnsi" w:hAnsiTheme="majorHAnsi" w:cstheme="majorHAnsi"/>
        </w:rPr>
      </w:pPr>
    </w:p>
    <w:p w14:paraId="142C519E" w14:textId="44BB31E0" w:rsidR="00A7347E" w:rsidRDefault="00A7347E" w:rsidP="00195289">
      <w:pPr>
        <w:spacing w:after="0"/>
        <w:ind w:left="360" w:right="360"/>
        <w:contextualSpacing/>
        <w:rPr>
          <w:rFonts w:asciiTheme="majorHAnsi" w:hAnsiTheme="majorHAnsi" w:cstheme="majorHAnsi"/>
        </w:rPr>
      </w:pPr>
      <w:r w:rsidRPr="00A7347E">
        <w:rPr>
          <w:rFonts w:asciiTheme="majorHAnsi" w:hAnsiTheme="majorHAnsi" w:cstheme="majorHAnsi"/>
          <w:b/>
        </w:rPr>
        <w:t>LD 195, An Act To Continue MaineCare Coverage for Parents During the Rehabilitation and Reunification Process – Rep. Patty Hymanson.</w:t>
      </w:r>
      <w:r w:rsidR="00E205E7">
        <w:rPr>
          <w:rFonts w:asciiTheme="majorHAnsi" w:hAnsiTheme="majorHAnsi" w:cstheme="majorHAnsi"/>
          <w:b/>
        </w:rPr>
        <w:t xml:space="preserve">  </w:t>
      </w:r>
      <w:r w:rsidR="00E205E7" w:rsidRPr="00E205E7">
        <w:rPr>
          <w:rFonts w:asciiTheme="majorHAnsi" w:hAnsiTheme="majorHAnsi" w:cstheme="majorHAnsi"/>
        </w:rPr>
        <w:t xml:space="preserve">This bill would require </w:t>
      </w:r>
      <w:r w:rsidR="00E205E7">
        <w:rPr>
          <w:rFonts w:asciiTheme="majorHAnsi" w:hAnsiTheme="majorHAnsi" w:cstheme="majorHAnsi"/>
        </w:rPr>
        <w:t xml:space="preserve">DHHS </w:t>
      </w:r>
      <w:r w:rsidR="00E205E7" w:rsidRPr="00E205E7">
        <w:rPr>
          <w:rFonts w:asciiTheme="majorHAnsi" w:hAnsiTheme="majorHAnsi" w:cstheme="majorHAnsi"/>
        </w:rPr>
        <w:t xml:space="preserve">to continue to provide MaineCare coverage to parents who are MaineCare members while they are participating in reunification efforts with child welfare. </w:t>
      </w:r>
      <w:r w:rsidR="00E205E7">
        <w:rPr>
          <w:rFonts w:asciiTheme="majorHAnsi" w:hAnsiTheme="majorHAnsi" w:cstheme="majorHAnsi"/>
          <w:b/>
        </w:rPr>
        <w:t xml:space="preserve"> </w:t>
      </w:r>
      <w:r w:rsidR="00E205E7" w:rsidRPr="00E205E7">
        <w:rPr>
          <w:rFonts w:asciiTheme="majorHAnsi" w:hAnsiTheme="majorHAnsi" w:cstheme="majorHAnsi"/>
        </w:rPr>
        <w:t>Currently if a qualifying child is removed, the parent is no longer eligible for MaineCare and DHHS must then approve and pay for any services based on the reunification plan.  This often leads to parents experiencing gaps in services during the transition as well as loss of other critical supports.</w:t>
      </w:r>
      <w:r w:rsidR="00195289">
        <w:rPr>
          <w:rFonts w:asciiTheme="majorHAnsi" w:hAnsiTheme="majorHAnsi" w:cstheme="majorHAnsi"/>
        </w:rPr>
        <w:t xml:space="preserve"> </w:t>
      </w:r>
      <w:r w:rsidR="00E205E7" w:rsidRPr="00E205E7">
        <w:rPr>
          <w:rFonts w:asciiTheme="majorHAnsi" w:hAnsiTheme="majorHAnsi" w:cstheme="majorHAnsi"/>
        </w:rPr>
        <w:t xml:space="preserve"> </w:t>
      </w:r>
      <w:r w:rsidR="00E205E7">
        <w:rPr>
          <w:rFonts w:asciiTheme="majorHAnsi" w:hAnsiTheme="majorHAnsi" w:cstheme="majorHAnsi"/>
        </w:rPr>
        <w:t>This</w:t>
      </w:r>
      <w:r w:rsidR="00E205E7" w:rsidRPr="00E205E7">
        <w:rPr>
          <w:rFonts w:asciiTheme="majorHAnsi" w:hAnsiTheme="majorHAnsi" w:cstheme="majorHAnsi"/>
        </w:rPr>
        <w:t xml:space="preserve"> results in parent treatment services being paid entirely through state general funds.  When parent services are paid using MaineCare, the state only pays a third of the costs due to federal match.</w:t>
      </w:r>
    </w:p>
    <w:p w14:paraId="29DAB251" w14:textId="77777777" w:rsidR="00E205E7" w:rsidRPr="00A7347E" w:rsidRDefault="00E205E7" w:rsidP="00195289">
      <w:pPr>
        <w:spacing w:after="0"/>
        <w:ind w:left="360" w:right="360"/>
        <w:contextualSpacing/>
        <w:rPr>
          <w:rFonts w:asciiTheme="majorHAnsi" w:hAnsiTheme="majorHAnsi" w:cstheme="majorHAnsi"/>
        </w:rPr>
      </w:pPr>
    </w:p>
    <w:p w14:paraId="0343DFB6" w14:textId="6DE35F58" w:rsidR="00A7347E" w:rsidRPr="00165E06" w:rsidRDefault="00A7347E" w:rsidP="00195289">
      <w:pPr>
        <w:spacing w:after="0"/>
        <w:ind w:left="360" w:right="360"/>
        <w:contextualSpacing/>
        <w:rPr>
          <w:rFonts w:asciiTheme="majorHAnsi" w:hAnsiTheme="majorHAnsi" w:cstheme="majorHAnsi"/>
        </w:rPr>
      </w:pPr>
      <w:r w:rsidRPr="00A7347E">
        <w:rPr>
          <w:rFonts w:asciiTheme="majorHAnsi" w:hAnsiTheme="majorHAnsi" w:cstheme="majorHAnsi"/>
          <w:b/>
        </w:rPr>
        <w:t>An Act To Ensure the Quality of and Increase Access to Recovery Residences – Sen. Shenna Bellows</w:t>
      </w:r>
      <w:r w:rsidR="00165E06">
        <w:rPr>
          <w:rFonts w:asciiTheme="majorHAnsi" w:hAnsiTheme="majorHAnsi" w:cstheme="majorHAnsi"/>
          <w:b/>
        </w:rPr>
        <w:t xml:space="preserve">.  </w:t>
      </w:r>
      <w:r w:rsidR="00165E06" w:rsidRPr="00165E06">
        <w:rPr>
          <w:rFonts w:asciiTheme="majorHAnsi" w:hAnsiTheme="majorHAnsi" w:cstheme="majorHAnsi"/>
        </w:rPr>
        <w:t>This bill would</w:t>
      </w:r>
      <w:r w:rsidR="00165E06" w:rsidRPr="00165E06">
        <w:t xml:space="preserve"> </w:t>
      </w:r>
      <w:r w:rsidR="00165E06" w:rsidRPr="00165E06">
        <w:rPr>
          <w:rFonts w:asciiTheme="majorHAnsi" w:hAnsiTheme="majorHAnsi" w:cstheme="majorHAnsi"/>
        </w:rPr>
        <w:t>establish standards for recovery residences based on those established by the National Alliance for Recovery Residences</w:t>
      </w:r>
      <w:r w:rsidR="00195289">
        <w:rPr>
          <w:rFonts w:asciiTheme="majorHAnsi" w:hAnsiTheme="majorHAnsi" w:cstheme="majorHAnsi"/>
        </w:rPr>
        <w:t>,</w:t>
      </w:r>
      <w:r w:rsidR="00165E06" w:rsidRPr="00165E06">
        <w:rPr>
          <w:rFonts w:asciiTheme="majorHAnsi" w:hAnsiTheme="majorHAnsi" w:cstheme="majorHAnsi"/>
        </w:rPr>
        <w:t xml:space="preserve"> and create a pilot rental subsidy program for people </w:t>
      </w:r>
      <w:r w:rsidR="00195289">
        <w:rPr>
          <w:rFonts w:asciiTheme="majorHAnsi" w:hAnsiTheme="majorHAnsi" w:cstheme="majorHAnsi"/>
        </w:rPr>
        <w:t>experiencing homelessness</w:t>
      </w:r>
      <w:r w:rsidR="00165E06" w:rsidRPr="00165E06">
        <w:rPr>
          <w:rFonts w:asciiTheme="majorHAnsi" w:hAnsiTheme="majorHAnsi" w:cstheme="majorHAnsi"/>
        </w:rPr>
        <w:t xml:space="preserve"> with </w:t>
      </w:r>
      <w:r w:rsidR="00195289">
        <w:rPr>
          <w:rFonts w:asciiTheme="majorHAnsi" w:hAnsiTheme="majorHAnsi" w:cstheme="majorHAnsi"/>
        </w:rPr>
        <w:t xml:space="preserve">a </w:t>
      </w:r>
      <w:r w:rsidR="00165E06" w:rsidRPr="00165E06">
        <w:rPr>
          <w:rFonts w:asciiTheme="majorHAnsi" w:hAnsiTheme="majorHAnsi" w:cstheme="majorHAnsi"/>
        </w:rPr>
        <w:t>substance use disorder (SUD).</w:t>
      </w:r>
    </w:p>
    <w:p w14:paraId="27F3291D" w14:textId="47ACAA04" w:rsidR="00FA3427" w:rsidRPr="00A7347E" w:rsidRDefault="00FA3427" w:rsidP="003D05A5">
      <w:pPr>
        <w:pStyle w:val="IntenseQuote"/>
        <w:spacing w:after="120"/>
        <w:ind w:left="0" w:right="0"/>
        <w:rPr>
          <w:rFonts w:ascii="Cambria" w:hAnsi="Cambria"/>
          <w:b/>
          <w:color w:val="1F3864" w:themeColor="accent1" w:themeShade="80"/>
          <w:sz w:val="28"/>
          <w:szCs w:val="28"/>
        </w:rPr>
      </w:pPr>
      <w:r w:rsidRPr="00A7347E">
        <w:rPr>
          <w:rFonts w:ascii="Cambria" w:hAnsi="Cambria"/>
          <w:b/>
          <w:color w:val="1F3864" w:themeColor="accent1" w:themeShade="80"/>
          <w:sz w:val="28"/>
          <w:szCs w:val="28"/>
        </w:rPr>
        <w:lastRenderedPageBreak/>
        <w:t xml:space="preserve">Maine Homeless Policy Committee – </w:t>
      </w:r>
      <w:r>
        <w:rPr>
          <w:rFonts w:ascii="Cambria" w:hAnsi="Cambria"/>
          <w:b/>
          <w:color w:val="1F3864" w:themeColor="accent1" w:themeShade="80"/>
          <w:sz w:val="28"/>
          <w:szCs w:val="28"/>
        </w:rPr>
        <w:t>Factsheet on Homelessness in Maine</w:t>
      </w:r>
    </w:p>
    <w:p w14:paraId="526800AD" w14:textId="291F72E7" w:rsidR="00FA3427" w:rsidRPr="00EA53C2" w:rsidRDefault="00FA3427" w:rsidP="00EA53C2">
      <w:pPr>
        <w:spacing w:after="0" w:line="240" w:lineRule="auto"/>
        <w:contextualSpacing/>
        <w:jc w:val="center"/>
        <w:rPr>
          <w:rFonts w:asciiTheme="majorHAnsi" w:hAnsiTheme="majorHAnsi" w:cstheme="majorHAnsi"/>
          <w:sz w:val="21"/>
          <w:szCs w:val="21"/>
        </w:rPr>
      </w:pPr>
      <w:r w:rsidRPr="00EA53C2">
        <w:rPr>
          <w:rFonts w:asciiTheme="majorHAnsi" w:hAnsiTheme="majorHAnsi" w:cstheme="majorHAnsi"/>
          <w:b/>
          <w:sz w:val="21"/>
          <w:szCs w:val="21"/>
        </w:rPr>
        <w:t>State Fiscal Year 2018</w:t>
      </w:r>
      <w:r w:rsidR="00320E4D" w:rsidRPr="00EA53C2">
        <w:rPr>
          <w:rFonts w:asciiTheme="majorHAnsi" w:hAnsiTheme="majorHAnsi" w:cstheme="majorHAnsi"/>
          <w:b/>
          <w:sz w:val="21"/>
          <w:szCs w:val="21"/>
        </w:rPr>
        <w:t xml:space="preserve"> </w:t>
      </w:r>
      <w:r w:rsidR="00C204FA" w:rsidRPr="00EA53C2">
        <w:rPr>
          <w:rFonts w:asciiTheme="majorHAnsi" w:hAnsiTheme="majorHAnsi" w:cstheme="majorHAnsi"/>
          <w:b/>
          <w:sz w:val="21"/>
          <w:szCs w:val="21"/>
        </w:rPr>
        <w:t xml:space="preserve">- </w:t>
      </w:r>
      <w:r w:rsidRPr="00EA53C2">
        <w:rPr>
          <w:rFonts w:asciiTheme="majorHAnsi" w:hAnsiTheme="majorHAnsi" w:cstheme="majorHAnsi"/>
          <w:sz w:val="21"/>
          <w:szCs w:val="21"/>
        </w:rPr>
        <w:t>7/1/2017 – 6/30/1</w:t>
      </w:r>
      <w:r w:rsidR="00C204FA" w:rsidRPr="00EA53C2">
        <w:rPr>
          <w:rFonts w:asciiTheme="majorHAnsi" w:hAnsiTheme="majorHAnsi" w:cstheme="majorHAnsi"/>
          <w:sz w:val="21"/>
          <w:szCs w:val="21"/>
        </w:rPr>
        <w:t>8</w:t>
      </w:r>
    </w:p>
    <w:p w14:paraId="1901B3A9" w14:textId="77777777" w:rsidR="00FA3427" w:rsidRPr="003D05A5" w:rsidRDefault="00FA3427" w:rsidP="00EA53C2">
      <w:pPr>
        <w:spacing w:after="0" w:line="240" w:lineRule="auto"/>
        <w:contextualSpacing/>
        <w:rPr>
          <w:rFonts w:asciiTheme="majorHAnsi" w:hAnsiTheme="majorHAnsi" w:cstheme="majorHAnsi"/>
          <w:i/>
          <w:sz w:val="4"/>
          <w:szCs w:val="4"/>
        </w:rPr>
      </w:pPr>
    </w:p>
    <w:p w14:paraId="241815DD" w14:textId="1F34AE4C" w:rsidR="003D05A5" w:rsidRDefault="00C204FA" w:rsidP="00EA53C2">
      <w:pPr>
        <w:spacing w:after="0" w:line="240" w:lineRule="auto"/>
        <w:contextualSpacing/>
        <w:rPr>
          <w:rFonts w:asciiTheme="majorHAnsi" w:hAnsiTheme="majorHAnsi" w:cstheme="majorHAnsi"/>
          <w:i/>
          <w:sz w:val="21"/>
          <w:szCs w:val="21"/>
        </w:rPr>
      </w:pPr>
      <w:r w:rsidRPr="00EA53C2">
        <w:rPr>
          <w:rFonts w:ascii="Calibri" w:eastAsia="Times New Roman" w:hAnsi="Calibri" w:cs="Times New Roman"/>
          <w:noProof/>
          <w:sz w:val="21"/>
          <w:szCs w:val="21"/>
        </w:rPr>
        <mc:AlternateContent>
          <mc:Choice Requires="wps">
            <w:drawing>
              <wp:anchor distT="0" distB="0" distL="114300" distR="114300" simplePos="0" relativeHeight="251659264" behindDoc="1" locked="0" layoutInCell="1" allowOverlap="1" wp14:anchorId="645F4122" wp14:editId="2C825E94">
                <wp:simplePos x="0" y="0"/>
                <wp:positionH relativeFrom="margin">
                  <wp:align>center</wp:align>
                </wp:positionH>
                <wp:positionV relativeFrom="paragraph">
                  <wp:posOffset>390698</wp:posOffset>
                </wp:positionV>
                <wp:extent cx="6899275" cy="963930"/>
                <wp:effectExtent l="19050" t="19050" r="15875" b="26670"/>
                <wp:wrapTight wrapText="bothSides">
                  <wp:wrapPolygon edited="0">
                    <wp:start x="-60" y="-427"/>
                    <wp:lineTo x="-60" y="21771"/>
                    <wp:lineTo x="21590" y="21771"/>
                    <wp:lineTo x="21590" y="-427"/>
                    <wp:lineTo x="-60" y="-427"/>
                  </wp:wrapPolygon>
                </wp:wrapTight>
                <wp:docPr id="1" name="Text Box 1"/>
                <wp:cNvGraphicFramePr/>
                <a:graphic xmlns:a="http://schemas.openxmlformats.org/drawingml/2006/main">
                  <a:graphicData uri="http://schemas.microsoft.com/office/word/2010/wordprocessingShape">
                    <wps:wsp>
                      <wps:cNvSpPr txBox="1"/>
                      <wps:spPr>
                        <a:xfrm>
                          <a:off x="0" y="0"/>
                          <a:ext cx="6899275" cy="963930"/>
                        </a:xfrm>
                        <a:prstGeom prst="rect">
                          <a:avLst/>
                        </a:prstGeom>
                        <a:ln w="34925" cmpd="dbl">
                          <a:solidFill>
                            <a:schemeClr val="accent1"/>
                          </a:solidFill>
                        </a:ln>
                      </wps:spPr>
                      <wps:style>
                        <a:lnRef idx="2">
                          <a:schemeClr val="dk1"/>
                        </a:lnRef>
                        <a:fillRef idx="1">
                          <a:schemeClr val="lt1"/>
                        </a:fillRef>
                        <a:effectRef idx="0">
                          <a:schemeClr val="dk1"/>
                        </a:effectRef>
                        <a:fontRef idx="minor">
                          <a:schemeClr val="dk1"/>
                        </a:fontRef>
                      </wps:style>
                      <wps:txbx>
                        <w:txbxContent>
                          <w:p w14:paraId="6C3F81AB" w14:textId="77777777" w:rsidR="00FA3427" w:rsidRPr="00C204FA" w:rsidRDefault="00FA3427" w:rsidP="00EA53C2">
                            <w:pPr>
                              <w:spacing w:after="0" w:line="240" w:lineRule="auto"/>
                              <w:contextualSpacing/>
                              <w:rPr>
                                <w:rFonts w:asciiTheme="majorHAnsi" w:hAnsiTheme="majorHAnsi" w:cstheme="majorHAnsi"/>
                                <w:b/>
                                <w:sz w:val="21"/>
                                <w:szCs w:val="21"/>
                              </w:rPr>
                            </w:pPr>
                            <w:r w:rsidRPr="00C204FA">
                              <w:rPr>
                                <w:rFonts w:asciiTheme="majorHAnsi" w:hAnsiTheme="majorHAnsi" w:cstheme="majorHAnsi"/>
                                <w:b/>
                                <w:sz w:val="21"/>
                                <w:szCs w:val="21"/>
                              </w:rPr>
                              <w:t>Highlights:</w:t>
                            </w:r>
                          </w:p>
                          <w:p w14:paraId="5B5E72D5"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b/>
                                <w:sz w:val="21"/>
                                <w:szCs w:val="21"/>
                              </w:rPr>
                              <w:t>6,454 people were homeless in 2017</w:t>
                            </w:r>
                            <w:r w:rsidRPr="00C204FA">
                              <w:rPr>
                                <w:rFonts w:asciiTheme="majorHAnsi" w:hAnsiTheme="majorHAnsi" w:cstheme="majorHAnsi"/>
                                <w:sz w:val="21"/>
                                <w:szCs w:val="21"/>
                              </w:rPr>
                              <w:t xml:space="preserve"> vs. 6,373 in 2017, a slight increase of 1%, but 8% less than 2016.</w:t>
                            </w:r>
                          </w:p>
                          <w:p w14:paraId="51683D01"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sz w:val="21"/>
                                <w:szCs w:val="21"/>
                              </w:rPr>
                              <w:t xml:space="preserve">There was a </w:t>
                            </w:r>
                            <w:r w:rsidRPr="00C204FA">
                              <w:rPr>
                                <w:rFonts w:asciiTheme="majorHAnsi" w:hAnsiTheme="majorHAnsi" w:cstheme="majorHAnsi"/>
                                <w:b/>
                                <w:sz w:val="21"/>
                                <w:szCs w:val="21"/>
                              </w:rPr>
                              <w:t>slight increase in</w:t>
                            </w:r>
                            <w:r w:rsidRPr="00C204FA">
                              <w:rPr>
                                <w:rFonts w:asciiTheme="majorHAnsi" w:hAnsiTheme="majorHAnsi" w:cstheme="majorHAnsi"/>
                                <w:sz w:val="21"/>
                                <w:szCs w:val="21"/>
                              </w:rPr>
                              <w:t xml:space="preserve"> </w:t>
                            </w:r>
                            <w:r w:rsidRPr="00C204FA">
                              <w:rPr>
                                <w:rFonts w:asciiTheme="majorHAnsi" w:hAnsiTheme="majorHAnsi" w:cstheme="majorHAnsi"/>
                                <w:b/>
                                <w:sz w:val="21"/>
                                <w:szCs w:val="21"/>
                              </w:rPr>
                              <w:t>the average length of stay</w:t>
                            </w:r>
                            <w:r w:rsidRPr="00C204FA">
                              <w:rPr>
                                <w:rFonts w:asciiTheme="majorHAnsi" w:hAnsiTheme="majorHAnsi" w:cstheme="majorHAnsi"/>
                                <w:sz w:val="21"/>
                                <w:szCs w:val="21"/>
                              </w:rPr>
                              <w:t xml:space="preserve"> in 2018, but a 17% decrease since 2016.</w:t>
                            </w:r>
                          </w:p>
                          <w:p w14:paraId="26F93139"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sz w:val="21"/>
                                <w:szCs w:val="21"/>
                              </w:rPr>
                              <w:t>There was a</w:t>
                            </w:r>
                            <w:r w:rsidRPr="00C204FA">
                              <w:rPr>
                                <w:rFonts w:asciiTheme="majorHAnsi" w:hAnsiTheme="majorHAnsi" w:cstheme="majorHAnsi"/>
                                <w:b/>
                                <w:sz w:val="21"/>
                                <w:szCs w:val="21"/>
                              </w:rPr>
                              <w:t xml:space="preserve"> 5% decrease in Veterans experiencing homelessness</w:t>
                            </w:r>
                            <w:r w:rsidRPr="00C204FA">
                              <w:rPr>
                                <w:rFonts w:asciiTheme="majorHAnsi" w:hAnsiTheme="majorHAnsi" w:cstheme="majorHAnsi"/>
                                <w:sz w:val="21"/>
                                <w:szCs w:val="21"/>
                              </w:rPr>
                              <w:t xml:space="preserve"> in 2018 vs 2017.</w:t>
                            </w:r>
                          </w:p>
                          <w:p w14:paraId="40E213BA" w14:textId="77777777" w:rsidR="00FA3427" w:rsidRPr="00C204FA" w:rsidRDefault="00FA3427" w:rsidP="00EA53C2">
                            <w:pPr>
                              <w:numPr>
                                <w:ilvl w:val="0"/>
                                <w:numId w:val="3"/>
                              </w:numPr>
                              <w:spacing w:after="0" w:line="240" w:lineRule="auto"/>
                              <w:ind w:left="360"/>
                              <w:contextualSpacing/>
                              <w:rPr>
                                <w:sz w:val="21"/>
                                <w:szCs w:val="21"/>
                              </w:rPr>
                            </w:pPr>
                            <w:r w:rsidRPr="00C204FA">
                              <w:rPr>
                                <w:rFonts w:asciiTheme="majorHAnsi" w:hAnsiTheme="majorHAnsi" w:cstheme="majorHAnsi"/>
                                <w:sz w:val="21"/>
                                <w:szCs w:val="21"/>
                              </w:rPr>
                              <w:t xml:space="preserve">There has been a </w:t>
                            </w:r>
                            <w:r w:rsidRPr="00C204FA">
                              <w:rPr>
                                <w:rFonts w:asciiTheme="majorHAnsi" w:hAnsiTheme="majorHAnsi" w:cstheme="majorHAnsi"/>
                                <w:b/>
                                <w:sz w:val="21"/>
                                <w:szCs w:val="21"/>
                              </w:rPr>
                              <w:t xml:space="preserve">76% decrease in single adult Long Term Stayers since 2013:  63 people </w:t>
                            </w:r>
                            <w:r w:rsidRPr="00C204FA">
                              <w:rPr>
                                <w:rFonts w:asciiTheme="majorHAnsi" w:hAnsiTheme="majorHAnsi" w:cstheme="majorHAnsi"/>
                                <w:sz w:val="21"/>
                                <w:szCs w:val="21"/>
                              </w:rPr>
                              <w:t>in 2018</w:t>
                            </w:r>
                            <w:r w:rsidRPr="00C204FA">
                              <w:rPr>
                                <w:rFonts w:asciiTheme="majorHAnsi" w:hAnsiTheme="majorHAnsi" w:cstheme="majorHAnsi"/>
                                <w:b/>
                                <w:sz w:val="21"/>
                                <w:szCs w:val="21"/>
                              </w:rPr>
                              <w:t xml:space="preserve"> </w:t>
                            </w:r>
                            <w:r w:rsidRPr="00C204FA">
                              <w:rPr>
                                <w:rFonts w:asciiTheme="majorHAnsi" w:hAnsiTheme="majorHAnsi" w:cstheme="majorHAnsi"/>
                                <w:sz w:val="21"/>
                                <w:szCs w:val="21"/>
                              </w:rPr>
                              <w:t>vs 262 in 2013.</w:t>
                            </w:r>
                            <w:r w:rsidRPr="00C204FA">
                              <w:rPr>
                                <w:b/>
                                <w:sz w:val="21"/>
                                <w:szCs w:val="21"/>
                              </w:rPr>
                              <w:t xml:space="preserve"> </w:t>
                            </w:r>
                          </w:p>
                          <w:p w14:paraId="3C1B8D01" w14:textId="77777777" w:rsidR="00FA3427" w:rsidRDefault="00FA3427" w:rsidP="00C204FA">
                            <w:pPr>
                              <w:spacing w:after="0" w:line="257"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F4122" id="_x0000_t202" coordsize="21600,21600" o:spt="202" path="m,l,21600r21600,l21600,xe">
                <v:stroke joinstyle="miter"/>
                <v:path gradientshapeok="t" o:connecttype="rect"/>
              </v:shapetype>
              <v:shape id="Text Box 1" o:spid="_x0000_s1026" type="#_x0000_t202" style="position:absolute;margin-left:0;margin-top:30.75pt;width:543.25pt;height:7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" fillcolor="white [3201]" strokecolor="#4472c4 [3204]" strokeweight="2.75pt">
                <v:stroke linestyle="thinThin"/>
                <v:textbox>
                  <w:txbxContent>
                    <w:p w14:paraId="6C3F81AB" w14:textId="77777777" w:rsidR="00FA3427" w:rsidRPr="00C204FA" w:rsidRDefault="00FA3427" w:rsidP="00EA53C2">
                      <w:pPr>
                        <w:spacing w:after="0" w:line="240" w:lineRule="auto"/>
                        <w:contextualSpacing/>
                        <w:rPr>
                          <w:rFonts w:asciiTheme="majorHAnsi" w:hAnsiTheme="majorHAnsi" w:cstheme="majorHAnsi"/>
                          <w:b/>
                          <w:sz w:val="21"/>
                          <w:szCs w:val="21"/>
                        </w:rPr>
                      </w:pPr>
                      <w:r w:rsidRPr="00C204FA">
                        <w:rPr>
                          <w:rFonts w:asciiTheme="majorHAnsi" w:hAnsiTheme="majorHAnsi" w:cstheme="majorHAnsi"/>
                          <w:b/>
                          <w:sz w:val="21"/>
                          <w:szCs w:val="21"/>
                        </w:rPr>
                        <w:t>Highlights:</w:t>
                      </w:r>
                    </w:p>
                    <w:p w14:paraId="5B5E72D5"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b/>
                          <w:sz w:val="21"/>
                          <w:szCs w:val="21"/>
                        </w:rPr>
                        <w:t>6,454 people were homeless in 2017</w:t>
                      </w:r>
                      <w:r w:rsidRPr="00C204FA">
                        <w:rPr>
                          <w:rFonts w:asciiTheme="majorHAnsi" w:hAnsiTheme="majorHAnsi" w:cstheme="majorHAnsi"/>
                          <w:sz w:val="21"/>
                          <w:szCs w:val="21"/>
                        </w:rPr>
                        <w:t xml:space="preserve"> vs. 6,373 in 2017, a slight increase of 1%, but 8% less than 2016.</w:t>
                      </w:r>
                    </w:p>
                    <w:p w14:paraId="51683D01"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sz w:val="21"/>
                          <w:szCs w:val="21"/>
                        </w:rPr>
                        <w:t xml:space="preserve">There was a </w:t>
                      </w:r>
                      <w:r w:rsidRPr="00C204FA">
                        <w:rPr>
                          <w:rFonts w:asciiTheme="majorHAnsi" w:hAnsiTheme="majorHAnsi" w:cstheme="majorHAnsi"/>
                          <w:b/>
                          <w:sz w:val="21"/>
                          <w:szCs w:val="21"/>
                        </w:rPr>
                        <w:t>slight increase in</w:t>
                      </w:r>
                      <w:r w:rsidRPr="00C204FA">
                        <w:rPr>
                          <w:rFonts w:asciiTheme="majorHAnsi" w:hAnsiTheme="majorHAnsi" w:cstheme="majorHAnsi"/>
                          <w:sz w:val="21"/>
                          <w:szCs w:val="21"/>
                        </w:rPr>
                        <w:t xml:space="preserve"> </w:t>
                      </w:r>
                      <w:r w:rsidRPr="00C204FA">
                        <w:rPr>
                          <w:rFonts w:asciiTheme="majorHAnsi" w:hAnsiTheme="majorHAnsi" w:cstheme="majorHAnsi"/>
                          <w:b/>
                          <w:sz w:val="21"/>
                          <w:szCs w:val="21"/>
                        </w:rPr>
                        <w:t>the average length of stay</w:t>
                      </w:r>
                      <w:r w:rsidRPr="00C204FA">
                        <w:rPr>
                          <w:rFonts w:asciiTheme="majorHAnsi" w:hAnsiTheme="majorHAnsi" w:cstheme="majorHAnsi"/>
                          <w:sz w:val="21"/>
                          <w:szCs w:val="21"/>
                        </w:rPr>
                        <w:t xml:space="preserve"> in 2018, but a 17% decrease since 2016.</w:t>
                      </w:r>
                    </w:p>
                    <w:p w14:paraId="26F93139" w14:textId="77777777" w:rsidR="00FA3427" w:rsidRPr="00C204FA" w:rsidRDefault="00FA3427" w:rsidP="00EA53C2">
                      <w:pPr>
                        <w:numPr>
                          <w:ilvl w:val="0"/>
                          <w:numId w:val="3"/>
                        </w:numPr>
                        <w:spacing w:after="0" w:line="240" w:lineRule="auto"/>
                        <w:ind w:left="360"/>
                        <w:contextualSpacing/>
                        <w:rPr>
                          <w:rFonts w:asciiTheme="majorHAnsi" w:hAnsiTheme="majorHAnsi" w:cstheme="majorHAnsi"/>
                          <w:sz w:val="21"/>
                          <w:szCs w:val="21"/>
                        </w:rPr>
                      </w:pPr>
                      <w:r w:rsidRPr="00C204FA">
                        <w:rPr>
                          <w:rFonts w:asciiTheme="majorHAnsi" w:hAnsiTheme="majorHAnsi" w:cstheme="majorHAnsi"/>
                          <w:sz w:val="21"/>
                          <w:szCs w:val="21"/>
                        </w:rPr>
                        <w:t>There was a</w:t>
                      </w:r>
                      <w:r w:rsidRPr="00C204FA">
                        <w:rPr>
                          <w:rFonts w:asciiTheme="majorHAnsi" w:hAnsiTheme="majorHAnsi" w:cstheme="majorHAnsi"/>
                          <w:b/>
                          <w:sz w:val="21"/>
                          <w:szCs w:val="21"/>
                        </w:rPr>
                        <w:t xml:space="preserve"> 5% decrease in Veterans experiencing homelessness</w:t>
                      </w:r>
                      <w:r w:rsidRPr="00C204FA">
                        <w:rPr>
                          <w:rFonts w:asciiTheme="majorHAnsi" w:hAnsiTheme="majorHAnsi" w:cstheme="majorHAnsi"/>
                          <w:sz w:val="21"/>
                          <w:szCs w:val="21"/>
                        </w:rPr>
                        <w:t xml:space="preserve"> in 2018 vs 2017.</w:t>
                      </w:r>
                    </w:p>
                    <w:p w14:paraId="40E213BA" w14:textId="77777777" w:rsidR="00FA3427" w:rsidRPr="00C204FA" w:rsidRDefault="00FA3427" w:rsidP="00EA53C2">
                      <w:pPr>
                        <w:numPr>
                          <w:ilvl w:val="0"/>
                          <w:numId w:val="3"/>
                        </w:numPr>
                        <w:spacing w:after="0" w:line="240" w:lineRule="auto"/>
                        <w:ind w:left="360"/>
                        <w:contextualSpacing/>
                        <w:rPr>
                          <w:sz w:val="21"/>
                          <w:szCs w:val="21"/>
                        </w:rPr>
                      </w:pPr>
                      <w:r w:rsidRPr="00C204FA">
                        <w:rPr>
                          <w:rFonts w:asciiTheme="majorHAnsi" w:hAnsiTheme="majorHAnsi" w:cstheme="majorHAnsi"/>
                          <w:sz w:val="21"/>
                          <w:szCs w:val="21"/>
                        </w:rPr>
                        <w:t xml:space="preserve">There has been a </w:t>
                      </w:r>
                      <w:r w:rsidRPr="00C204FA">
                        <w:rPr>
                          <w:rFonts w:asciiTheme="majorHAnsi" w:hAnsiTheme="majorHAnsi" w:cstheme="majorHAnsi"/>
                          <w:b/>
                          <w:sz w:val="21"/>
                          <w:szCs w:val="21"/>
                        </w:rPr>
                        <w:t xml:space="preserve">76% decrease in single adult Long Term Stayers since 2013:  63 people </w:t>
                      </w:r>
                      <w:r w:rsidRPr="00C204FA">
                        <w:rPr>
                          <w:rFonts w:asciiTheme="majorHAnsi" w:hAnsiTheme="majorHAnsi" w:cstheme="majorHAnsi"/>
                          <w:sz w:val="21"/>
                          <w:szCs w:val="21"/>
                        </w:rPr>
                        <w:t>in 2018</w:t>
                      </w:r>
                      <w:r w:rsidRPr="00C204FA">
                        <w:rPr>
                          <w:rFonts w:asciiTheme="majorHAnsi" w:hAnsiTheme="majorHAnsi" w:cstheme="majorHAnsi"/>
                          <w:b/>
                          <w:sz w:val="21"/>
                          <w:szCs w:val="21"/>
                        </w:rPr>
                        <w:t xml:space="preserve"> </w:t>
                      </w:r>
                      <w:r w:rsidRPr="00C204FA">
                        <w:rPr>
                          <w:rFonts w:asciiTheme="majorHAnsi" w:hAnsiTheme="majorHAnsi" w:cstheme="majorHAnsi"/>
                          <w:sz w:val="21"/>
                          <w:szCs w:val="21"/>
                        </w:rPr>
                        <w:t>vs 262 in 2013.</w:t>
                      </w:r>
                      <w:r w:rsidRPr="00C204FA">
                        <w:rPr>
                          <w:b/>
                          <w:sz w:val="21"/>
                          <w:szCs w:val="21"/>
                        </w:rPr>
                        <w:t xml:space="preserve"> </w:t>
                      </w:r>
                    </w:p>
                    <w:p w14:paraId="3C1B8D01" w14:textId="77777777" w:rsidR="00FA3427" w:rsidRDefault="00FA3427" w:rsidP="00C204FA">
                      <w:pPr>
                        <w:spacing w:after="0" w:line="257" w:lineRule="auto"/>
                        <w:contextualSpacing/>
                      </w:pPr>
                    </w:p>
                  </w:txbxContent>
                </v:textbox>
                <w10:wrap type="tight" anchorx="margin"/>
              </v:shape>
            </w:pict>
          </mc:Fallback>
        </mc:AlternateContent>
      </w:r>
      <w:r w:rsidR="00FA3427" w:rsidRPr="00EA53C2">
        <w:rPr>
          <w:rFonts w:asciiTheme="majorHAnsi" w:hAnsiTheme="majorHAnsi" w:cstheme="majorHAnsi"/>
          <w:i/>
          <w:sz w:val="21"/>
          <w:szCs w:val="21"/>
        </w:rPr>
        <w:t xml:space="preserve">In Maine, approximately 98% of people who experience homelessness show up in emergency shelters.  Two percent or less stay outside or in places unfit for human habitation.  Both are counted by HMIS Emergency Shelter Data. </w:t>
      </w:r>
    </w:p>
    <w:p w14:paraId="2FE08CD1" w14:textId="4537B4E4" w:rsidR="00FA3427" w:rsidRPr="003D05A5" w:rsidRDefault="00FA3427" w:rsidP="00EA53C2">
      <w:pPr>
        <w:spacing w:after="0" w:line="240" w:lineRule="auto"/>
        <w:contextualSpacing/>
        <w:rPr>
          <w:rFonts w:asciiTheme="majorHAnsi" w:hAnsiTheme="majorHAnsi" w:cstheme="majorHAnsi"/>
          <w:i/>
          <w:sz w:val="21"/>
          <w:szCs w:val="21"/>
        </w:rPr>
      </w:pPr>
      <w:r w:rsidRPr="00EA53C2">
        <w:rPr>
          <w:rFonts w:asciiTheme="majorHAnsi" w:hAnsiTheme="majorHAnsi" w:cstheme="majorHAnsi"/>
          <w:b/>
          <w:sz w:val="21"/>
          <w:szCs w:val="21"/>
          <w:u w:val="single"/>
        </w:rPr>
        <w:t>FY 2018 statewide totals</w:t>
      </w:r>
      <w:r w:rsidRPr="00EA53C2">
        <w:rPr>
          <w:rFonts w:asciiTheme="majorHAnsi" w:hAnsiTheme="majorHAnsi" w:cstheme="majorHAnsi"/>
          <w:b/>
          <w:sz w:val="21"/>
          <w:szCs w:val="21"/>
        </w:rPr>
        <w:t>:</w:t>
      </w:r>
      <w:r w:rsidR="004C09A7" w:rsidRPr="00EA53C2">
        <w:rPr>
          <w:rFonts w:asciiTheme="majorHAnsi" w:hAnsiTheme="majorHAnsi" w:cstheme="majorHAnsi"/>
          <w:b/>
          <w:sz w:val="21"/>
          <w:szCs w:val="21"/>
        </w:rPr>
        <w:t xml:space="preserve">  </w:t>
      </w:r>
      <w:r w:rsidRPr="00EA53C2">
        <w:rPr>
          <w:rFonts w:asciiTheme="majorHAnsi" w:hAnsiTheme="majorHAnsi" w:cstheme="majorHAnsi"/>
          <w:sz w:val="21"/>
          <w:szCs w:val="21"/>
        </w:rPr>
        <w:t>In FY 18 there were</w:t>
      </w:r>
      <w:r w:rsidR="004C09A7" w:rsidRPr="00EA53C2">
        <w:rPr>
          <w:rFonts w:asciiTheme="majorHAnsi" w:hAnsiTheme="majorHAnsi" w:cstheme="majorHAnsi"/>
          <w:sz w:val="21"/>
          <w:szCs w:val="21"/>
        </w:rPr>
        <w:t xml:space="preserve">:  </w:t>
      </w:r>
      <w:r w:rsidRPr="00EA53C2">
        <w:rPr>
          <w:rFonts w:asciiTheme="majorHAnsi" w:hAnsiTheme="majorHAnsi" w:cstheme="majorHAnsi"/>
          <w:b/>
          <w:sz w:val="21"/>
          <w:szCs w:val="21"/>
        </w:rPr>
        <w:t xml:space="preserve">6,454 unique individuals who experienced homelessness </w:t>
      </w:r>
      <w:r w:rsidRPr="00EA53C2">
        <w:rPr>
          <w:rFonts w:asciiTheme="majorHAnsi" w:hAnsiTheme="majorHAnsi" w:cstheme="majorHAnsi"/>
          <w:sz w:val="21"/>
          <w:szCs w:val="21"/>
        </w:rPr>
        <w:t xml:space="preserve">at some point during the year (vs. 6,373 in FY 17, and 7,020 in FY 16).  </w:t>
      </w:r>
      <w:r w:rsidR="000648E5">
        <w:rPr>
          <w:rFonts w:asciiTheme="majorHAnsi" w:hAnsiTheme="majorHAnsi" w:cstheme="majorHAnsi"/>
          <w:sz w:val="21"/>
          <w:szCs w:val="21"/>
        </w:rPr>
        <w:t>The composition of households experiencing homelessness in FY 18</w:t>
      </w:r>
      <w:r w:rsidRPr="00EA53C2">
        <w:rPr>
          <w:rFonts w:asciiTheme="majorHAnsi" w:hAnsiTheme="majorHAnsi" w:cstheme="majorHAnsi"/>
          <w:sz w:val="21"/>
          <w:szCs w:val="21"/>
        </w:rPr>
        <w:t>:</w:t>
      </w:r>
    </w:p>
    <w:p w14:paraId="7BB55832" w14:textId="77777777" w:rsidR="00C204FA" w:rsidRPr="00EA53C2" w:rsidRDefault="00C204FA" w:rsidP="00EA53C2">
      <w:pPr>
        <w:numPr>
          <w:ilvl w:val="0"/>
          <w:numId w:val="4"/>
        </w:numPr>
        <w:spacing w:after="0" w:line="240" w:lineRule="auto"/>
        <w:contextualSpacing/>
        <w:rPr>
          <w:rFonts w:asciiTheme="majorHAnsi" w:hAnsiTheme="majorHAnsi" w:cstheme="majorHAnsi"/>
          <w:b/>
          <w:sz w:val="21"/>
          <w:szCs w:val="21"/>
        </w:rPr>
        <w:sectPr w:rsidR="00C204FA" w:rsidRPr="00EA53C2" w:rsidSect="00320E4D">
          <w:pgSz w:w="12240" w:h="15840"/>
          <w:pgMar w:top="720" w:right="720" w:bottom="720" w:left="720" w:header="720" w:footer="720" w:gutter="0"/>
          <w:cols w:space="720"/>
          <w:docGrid w:linePitch="360"/>
        </w:sectPr>
      </w:pPr>
    </w:p>
    <w:p w14:paraId="29D08D76" w14:textId="78EAB0A6" w:rsidR="00EA53C2" w:rsidRPr="000648E5" w:rsidRDefault="00FA3427" w:rsidP="008A4B81">
      <w:pPr>
        <w:numPr>
          <w:ilvl w:val="0"/>
          <w:numId w:val="4"/>
        </w:numPr>
        <w:spacing w:after="0" w:line="240" w:lineRule="auto"/>
        <w:ind w:left="360"/>
        <w:contextualSpacing/>
        <w:jc w:val="center"/>
        <w:rPr>
          <w:rFonts w:asciiTheme="majorHAnsi" w:hAnsiTheme="majorHAnsi" w:cstheme="majorHAnsi"/>
          <w:b/>
          <w:sz w:val="21"/>
          <w:szCs w:val="21"/>
        </w:rPr>
      </w:pPr>
      <w:r w:rsidRPr="000648E5">
        <w:rPr>
          <w:rFonts w:asciiTheme="majorHAnsi" w:hAnsiTheme="majorHAnsi" w:cstheme="majorHAnsi"/>
          <w:b/>
          <w:sz w:val="21"/>
          <w:szCs w:val="21"/>
        </w:rPr>
        <w:t xml:space="preserve">88% </w:t>
      </w:r>
      <w:r w:rsidR="000648E5" w:rsidRPr="000648E5">
        <w:rPr>
          <w:rFonts w:asciiTheme="majorHAnsi" w:hAnsiTheme="majorHAnsi" w:cstheme="majorHAnsi"/>
          <w:b/>
          <w:sz w:val="21"/>
          <w:szCs w:val="21"/>
        </w:rPr>
        <w:t>of households did not have children</w:t>
      </w:r>
    </w:p>
    <w:p w14:paraId="61F175B9" w14:textId="2EB2504B" w:rsidR="00EA53C2" w:rsidRPr="000648E5" w:rsidRDefault="00FA3427" w:rsidP="008A4B81">
      <w:pPr>
        <w:numPr>
          <w:ilvl w:val="0"/>
          <w:numId w:val="4"/>
        </w:numPr>
        <w:spacing w:after="0" w:line="240" w:lineRule="auto"/>
        <w:ind w:left="360"/>
        <w:contextualSpacing/>
        <w:jc w:val="center"/>
        <w:rPr>
          <w:rFonts w:asciiTheme="majorHAnsi" w:hAnsiTheme="majorHAnsi" w:cstheme="majorHAnsi"/>
          <w:b/>
          <w:sz w:val="21"/>
          <w:szCs w:val="21"/>
        </w:rPr>
      </w:pPr>
      <w:r w:rsidRPr="000648E5">
        <w:rPr>
          <w:rFonts w:asciiTheme="majorHAnsi" w:hAnsiTheme="majorHAnsi" w:cstheme="majorHAnsi"/>
          <w:b/>
          <w:sz w:val="21"/>
          <w:szCs w:val="21"/>
        </w:rPr>
        <w:t xml:space="preserve">10% </w:t>
      </w:r>
      <w:r w:rsidR="000648E5" w:rsidRPr="000648E5">
        <w:rPr>
          <w:rFonts w:asciiTheme="majorHAnsi" w:hAnsiTheme="majorHAnsi" w:cstheme="majorHAnsi"/>
          <w:b/>
          <w:sz w:val="21"/>
          <w:szCs w:val="21"/>
        </w:rPr>
        <w:t xml:space="preserve">of households had at </w:t>
      </w:r>
      <w:r w:rsidR="00582CE9">
        <w:rPr>
          <w:rFonts w:asciiTheme="majorHAnsi" w:hAnsiTheme="majorHAnsi" w:cstheme="majorHAnsi"/>
          <w:b/>
          <w:sz w:val="21"/>
          <w:szCs w:val="21"/>
        </w:rPr>
        <w:t>least one child</w:t>
      </w:r>
    </w:p>
    <w:p w14:paraId="24B80735" w14:textId="209A27C8" w:rsidR="00C204FA" w:rsidRPr="008A4B81" w:rsidRDefault="00FA3427" w:rsidP="008A4B81">
      <w:pPr>
        <w:numPr>
          <w:ilvl w:val="0"/>
          <w:numId w:val="4"/>
        </w:numPr>
        <w:spacing w:after="0" w:line="240" w:lineRule="auto"/>
        <w:ind w:left="360" w:right="-210"/>
        <w:contextualSpacing/>
        <w:jc w:val="center"/>
        <w:rPr>
          <w:rFonts w:asciiTheme="majorHAnsi" w:hAnsiTheme="majorHAnsi" w:cstheme="majorHAnsi"/>
          <w:b/>
          <w:sz w:val="21"/>
          <w:szCs w:val="21"/>
        </w:rPr>
        <w:sectPr w:rsidR="00C204FA" w:rsidRPr="008A4B81" w:rsidSect="000648E5">
          <w:type w:val="continuous"/>
          <w:pgSz w:w="12240" w:h="15840"/>
          <w:pgMar w:top="720" w:right="630" w:bottom="720" w:left="720" w:header="720" w:footer="720" w:gutter="0"/>
          <w:cols w:num="3" w:space="990"/>
          <w:docGrid w:linePitch="360"/>
        </w:sectPr>
      </w:pPr>
      <w:r w:rsidRPr="000648E5">
        <w:rPr>
          <w:rFonts w:asciiTheme="majorHAnsi" w:hAnsiTheme="majorHAnsi" w:cstheme="majorHAnsi"/>
          <w:b/>
          <w:sz w:val="21"/>
          <w:szCs w:val="21"/>
        </w:rPr>
        <w:t xml:space="preserve">2% </w:t>
      </w:r>
      <w:r w:rsidR="000648E5" w:rsidRPr="000648E5">
        <w:rPr>
          <w:rFonts w:asciiTheme="majorHAnsi" w:hAnsiTheme="majorHAnsi" w:cstheme="majorHAnsi"/>
          <w:b/>
          <w:sz w:val="21"/>
          <w:szCs w:val="21"/>
        </w:rPr>
        <w:t xml:space="preserve">of households </w:t>
      </w:r>
      <w:r w:rsidR="000648E5">
        <w:rPr>
          <w:rFonts w:asciiTheme="majorHAnsi" w:hAnsiTheme="majorHAnsi" w:cstheme="majorHAnsi"/>
          <w:b/>
          <w:sz w:val="21"/>
          <w:szCs w:val="21"/>
        </w:rPr>
        <w:t xml:space="preserve">were children </w:t>
      </w:r>
      <w:r w:rsidR="000648E5" w:rsidRPr="000648E5">
        <w:rPr>
          <w:rFonts w:asciiTheme="majorHAnsi" w:hAnsiTheme="majorHAnsi" w:cstheme="majorHAnsi"/>
          <w:b/>
          <w:sz w:val="21"/>
          <w:szCs w:val="21"/>
        </w:rPr>
        <w:t xml:space="preserve">only </w:t>
      </w:r>
      <w:r w:rsidR="000648E5">
        <w:rPr>
          <w:rFonts w:asciiTheme="majorHAnsi" w:hAnsiTheme="majorHAnsi" w:cstheme="majorHAnsi"/>
          <w:b/>
          <w:sz w:val="21"/>
          <w:szCs w:val="21"/>
        </w:rPr>
        <w:t>(unaccompanied y</w:t>
      </w:r>
      <w:bookmarkStart w:id="0" w:name="_GoBack"/>
      <w:bookmarkEnd w:id="0"/>
      <w:r w:rsidR="000648E5">
        <w:rPr>
          <w:rFonts w:asciiTheme="majorHAnsi" w:hAnsiTheme="majorHAnsi" w:cstheme="majorHAnsi"/>
          <w:b/>
          <w:sz w:val="21"/>
          <w:szCs w:val="21"/>
        </w:rPr>
        <w:t>outh</w:t>
      </w:r>
      <w:r w:rsidR="008A4B81">
        <w:rPr>
          <w:rFonts w:asciiTheme="majorHAnsi" w:hAnsiTheme="majorHAnsi" w:cstheme="majorHAnsi"/>
          <w:b/>
          <w:sz w:val="21"/>
          <w:szCs w:val="21"/>
        </w:rPr>
        <w:t>)</w:t>
      </w:r>
    </w:p>
    <w:p w14:paraId="15E32A28" w14:textId="78E57803" w:rsidR="00EA53C2" w:rsidRPr="00EA53C2" w:rsidRDefault="00EA53C2" w:rsidP="00EA53C2">
      <w:pPr>
        <w:spacing w:after="0" w:line="240" w:lineRule="auto"/>
        <w:contextualSpacing/>
        <w:rPr>
          <w:rFonts w:asciiTheme="majorHAnsi" w:hAnsiTheme="majorHAnsi" w:cstheme="majorHAnsi"/>
          <w:b/>
          <w:sz w:val="21"/>
          <w:szCs w:val="21"/>
        </w:rPr>
      </w:pPr>
      <w:r w:rsidRPr="00EA53C2">
        <w:rPr>
          <w:rFonts w:asciiTheme="majorHAnsi" w:hAnsiTheme="majorHAnsi" w:cstheme="majorHAnsi"/>
          <w:b/>
          <w:sz w:val="21"/>
          <w:szCs w:val="21"/>
          <w:u w:val="single"/>
        </w:rPr>
        <w:t>Changes over time</w:t>
      </w:r>
      <w:r w:rsidRPr="00EA53C2">
        <w:rPr>
          <w:rFonts w:asciiTheme="majorHAnsi" w:hAnsiTheme="majorHAnsi" w:cstheme="majorHAnsi"/>
          <w:b/>
          <w:sz w:val="21"/>
          <w:szCs w:val="21"/>
        </w:rPr>
        <w:t>:  In FY 18 there was:</w:t>
      </w:r>
    </w:p>
    <w:p w14:paraId="46D50B62" w14:textId="77777777" w:rsidR="00EA53C2" w:rsidRPr="00EA53C2" w:rsidRDefault="00EA53C2" w:rsidP="00EA53C2">
      <w:pPr>
        <w:numPr>
          <w:ilvl w:val="0"/>
          <w:numId w:val="2"/>
        </w:numPr>
        <w:spacing w:after="0" w:line="240" w:lineRule="auto"/>
        <w:ind w:left="360"/>
        <w:contextualSpacing/>
        <w:rPr>
          <w:rFonts w:asciiTheme="majorHAnsi" w:hAnsiTheme="majorHAnsi" w:cstheme="majorHAnsi"/>
          <w:sz w:val="21"/>
          <w:szCs w:val="21"/>
        </w:rPr>
      </w:pPr>
      <w:r w:rsidRPr="00EA53C2">
        <w:rPr>
          <w:rFonts w:asciiTheme="majorHAnsi" w:hAnsiTheme="majorHAnsi" w:cstheme="majorHAnsi"/>
          <w:sz w:val="21"/>
          <w:szCs w:val="21"/>
        </w:rPr>
        <w:t>A slight (1%) increase in people experiencing homelessness (81 people) compared to FY 17.  FY 18 is 8% below FY 16 (566 less people).</w:t>
      </w:r>
    </w:p>
    <w:p w14:paraId="76229A0C" w14:textId="54A0838C" w:rsidR="00EA53C2" w:rsidRPr="00EA53C2" w:rsidRDefault="00EA53C2" w:rsidP="00EA53C2">
      <w:pPr>
        <w:numPr>
          <w:ilvl w:val="0"/>
          <w:numId w:val="2"/>
        </w:numPr>
        <w:spacing w:after="0" w:line="240" w:lineRule="auto"/>
        <w:ind w:left="360"/>
        <w:contextualSpacing/>
        <w:rPr>
          <w:rFonts w:asciiTheme="majorHAnsi" w:hAnsiTheme="majorHAnsi" w:cstheme="majorHAnsi"/>
          <w:sz w:val="21"/>
          <w:szCs w:val="21"/>
        </w:rPr>
      </w:pPr>
      <w:r w:rsidRPr="00EA53C2">
        <w:rPr>
          <w:rFonts w:asciiTheme="majorHAnsi" w:hAnsiTheme="majorHAnsi" w:cstheme="majorHAnsi"/>
          <w:sz w:val="21"/>
          <w:szCs w:val="21"/>
        </w:rPr>
        <w:t xml:space="preserve">A 3-day increase in the average length of time </w:t>
      </w:r>
      <w:r w:rsidR="005F7C5D">
        <w:rPr>
          <w:rFonts w:asciiTheme="majorHAnsi" w:hAnsiTheme="majorHAnsi" w:cstheme="majorHAnsi"/>
          <w:sz w:val="21"/>
          <w:szCs w:val="21"/>
        </w:rPr>
        <w:t>people</w:t>
      </w:r>
      <w:r w:rsidRPr="00EA53C2">
        <w:rPr>
          <w:rFonts w:asciiTheme="majorHAnsi" w:hAnsiTheme="majorHAnsi" w:cstheme="majorHAnsi"/>
          <w:sz w:val="21"/>
          <w:szCs w:val="21"/>
        </w:rPr>
        <w:t xml:space="preserve"> remain in homelessness compared to FY 17, likely related to a very tight housing market.  This represents a 17% decrease vs. FY 16 (a 13-day reduction over two years).</w:t>
      </w:r>
    </w:p>
    <w:p w14:paraId="287CAA55" w14:textId="2CE37464" w:rsidR="00EA53C2" w:rsidRDefault="00EA53C2" w:rsidP="00EA53C2">
      <w:pPr>
        <w:numPr>
          <w:ilvl w:val="0"/>
          <w:numId w:val="2"/>
        </w:numPr>
        <w:spacing w:after="0" w:line="240" w:lineRule="auto"/>
        <w:ind w:left="360"/>
        <w:contextualSpacing/>
        <w:rPr>
          <w:rFonts w:asciiTheme="majorHAnsi" w:hAnsiTheme="majorHAnsi" w:cstheme="majorHAnsi"/>
          <w:sz w:val="21"/>
          <w:szCs w:val="21"/>
        </w:rPr>
      </w:pPr>
      <w:r w:rsidRPr="00EA53C2">
        <w:rPr>
          <w:rFonts w:asciiTheme="majorHAnsi" w:hAnsiTheme="majorHAnsi" w:cstheme="majorHAnsi"/>
          <w:sz w:val="21"/>
          <w:szCs w:val="21"/>
        </w:rPr>
        <w:t>A 5% reduction in Veterans experiencing homelessness on Maine’s By-Name List.</w:t>
      </w:r>
      <w:r w:rsidRPr="00EA53C2">
        <w:rPr>
          <w:rFonts w:ascii="Calibri" w:eastAsia="Times New Roman" w:hAnsi="Calibri" w:cs="Times New Roman"/>
          <w:sz w:val="21"/>
          <w:szCs w:val="21"/>
        </w:rPr>
        <w:t xml:space="preserve">  </w:t>
      </w:r>
      <w:r w:rsidRPr="00EA53C2">
        <w:rPr>
          <w:rFonts w:asciiTheme="majorHAnsi" w:hAnsiTheme="majorHAnsi" w:cstheme="majorHAnsi"/>
          <w:sz w:val="21"/>
          <w:szCs w:val="21"/>
        </w:rPr>
        <w:t>As of 7/30/18, only 73 people remained on the By-Name List</w:t>
      </w:r>
      <w:r>
        <w:rPr>
          <w:rFonts w:asciiTheme="majorHAnsi" w:hAnsiTheme="majorHAnsi" w:cstheme="majorHAnsi"/>
          <w:sz w:val="21"/>
          <w:szCs w:val="21"/>
        </w:rPr>
        <w:t>, 18 of whom</w:t>
      </w:r>
      <w:r w:rsidRPr="00EA53C2">
        <w:rPr>
          <w:rFonts w:asciiTheme="majorHAnsi" w:hAnsiTheme="majorHAnsi" w:cstheme="majorHAnsi"/>
          <w:sz w:val="21"/>
          <w:szCs w:val="21"/>
        </w:rPr>
        <w:t xml:space="preserve"> (25%) were chronically homeless.</w:t>
      </w:r>
    </w:p>
    <w:p w14:paraId="2F2873F1" w14:textId="1ED5D9D6" w:rsidR="003D05A5" w:rsidRPr="003D05A5" w:rsidRDefault="003D05A5" w:rsidP="003D05A5">
      <w:pPr>
        <w:spacing w:after="0" w:line="240" w:lineRule="auto"/>
        <w:ind w:left="360"/>
        <w:contextualSpacing/>
        <w:rPr>
          <w:rFonts w:asciiTheme="majorHAnsi" w:hAnsiTheme="majorHAnsi" w:cstheme="majorHAnsi"/>
          <w:sz w:val="4"/>
          <w:szCs w:val="4"/>
        </w:rPr>
      </w:pPr>
    </w:p>
    <w:p w14:paraId="7B4EB570" w14:textId="5D7EE551" w:rsidR="00EA53C2" w:rsidRPr="00EA53C2" w:rsidRDefault="003D05A5" w:rsidP="00EA53C2">
      <w:pPr>
        <w:spacing w:after="0"/>
        <w:contextualSpacing/>
        <w:rPr>
          <w:rFonts w:asciiTheme="majorHAnsi" w:hAnsiTheme="majorHAnsi" w:cstheme="majorHAnsi"/>
          <w:b/>
          <w:sz w:val="4"/>
          <w:szCs w:val="4"/>
          <w:u w:val="single"/>
        </w:rPr>
      </w:pPr>
      <w:r>
        <w:rPr>
          <w:rFonts w:asciiTheme="majorHAnsi" w:hAnsiTheme="majorHAnsi" w:cstheme="majorHAnsi"/>
          <w:b/>
          <w:noProof/>
          <w:sz w:val="4"/>
          <w:szCs w:val="4"/>
          <w:u w:val="single"/>
        </w:rPr>
        <mc:AlternateContent>
          <mc:Choice Requires="wps">
            <w:drawing>
              <wp:anchor distT="0" distB="0" distL="114300" distR="114300" simplePos="0" relativeHeight="251660288" behindDoc="0" locked="0" layoutInCell="1" allowOverlap="1" wp14:anchorId="48B41051" wp14:editId="1C406ECF">
                <wp:simplePos x="0" y="0"/>
                <wp:positionH relativeFrom="margin">
                  <wp:align>right</wp:align>
                </wp:positionH>
                <wp:positionV relativeFrom="paragraph">
                  <wp:posOffset>37465</wp:posOffset>
                </wp:positionV>
                <wp:extent cx="6882938"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688293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61C06E52" id="Straight Connector 43" o:spid="_x0000_s1026" style="position:absolute;flip:y;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90.75pt,2.95pt" to="103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" strokecolor="#4472c4 [3204]" strokeweight="1.5pt">
                <v:stroke joinstyle="miter"/>
                <w10:wrap anchorx="margin"/>
              </v:line>
            </w:pict>
          </mc:Fallback>
        </mc:AlternateContent>
      </w:r>
    </w:p>
    <w:p w14:paraId="2E16A575" w14:textId="017634E9" w:rsidR="00DD7B4D" w:rsidRPr="00EA53C2" w:rsidRDefault="00DD7B4D" w:rsidP="00EA53C2">
      <w:pPr>
        <w:spacing w:after="0"/>
        <w:contextualSpacing/>
        <w:rPr>
          <w:rFonts w:asciiTheme="majorHAnsi" w:hAnsiTheme="majorHAnsi" w:cstheme="majorHAnsi"/>
          <w:sz w:val="21"/>
          <w:szCs w:val="21"/>
        </w:rPr>
      </w:pPr>
      <w:r w:rsidRPr="00EA53C2">
        <w:rPr>
          <w:rFonts w:asciiTheme="majorHAnsi" w:hAnsiTheme="majorHAnsi" w:cstheme="majorHAnsi"/>
          <w:b/>
          <w:sz w:val="21"/>
          <w:szCs w:val="21"/>
          <w:u w:val="single"/>
        </w:rPr>
        <w:t xml:space="preserve">Demographic </w:t>
      </w:r>
      <w:r w:rsidR="00EA53C2">
        <w:rPr>
          <w:rFonts w:asciiTheme="majorHAnsi" w:hAnsiTheme="majorHAnsi" w:cstheme="majorHAnsi"/>
          <w:b/>
          <w:sz w:val="21"/>
          <w:szCs w:val="21"/>
          <w:u w:val="single"/>
        </w:rPr>
        <w:t>Information</w:t>
      </w:r>
      <w:r w:rsidR="00DE4C00">
        <w:rPr>
          <w:rFonts w:asciiTheme="majorHAnsi" w:hAnsiTheme="majorHAnsi" w:cstheme="majorHAnsi"/>
          <w:b/>
          <w:sz w:val="21"/>
          <w:szCs w:val="21"/>
          <w:u w:val="single"/>
        </w:rPr>
        <w:t xml:space="preserve"> for the 6,373 people who experienced homelessness in FY 2018:</w:t>
      </w:r>
      <w:r w:rsidRPr="00EA53C2">
        <w:rPr>
          <w:rFonts w:asciiTheme="majorHAnsi" w:hAnsiTheme="majorHAnsi" w:cstheme="majorHAnsi"/>
          <w:b/>
          <w:sz w:val="21"/>
          <w:szCs w:val="21"/>
          <w:u w:val="single"/>
        </w:rPr>
        <w:t xml:space="preserve">  </w:t>
      </w:r>
    </w:p>
    <w:p w14:paraId="60612358" w14:textId="1EFD6305" w:rsidR="00EA53C2" w:rsidRPr="00AB668A" w:rsidRDefault="003D05A5" w:rsidP="00EA53C2">
      <w:pPr>
        <w:spacing w:after="0" w:line="240" w:lineRule="auto"/>
        <w:contextualSpacing/>
        <w:jc w:val="center"/>
        <w:rPr>
          <w:rFonts w:asciiTheme="majorHAnsi" w:hAnsiTheme="majorHAnsi" w:cstheme="majorHAnsi"/>
        </w:rPr>
      </w:pPr>
      <w:r>
        <w:rPr>
          <w:rFonts w:asciiTheme="majorHAnsi" w:hAnsiTheme="majorHAnsi" w:cstheme="majorHAnsi"/>
          <w:b/>
          <w:noProof/>
          <w:sz w:val="4"/>
          <w:szCs w:val="4"/>
          <w:u w:val="single"/>
        </w:rPr>
        <mc:AlternateContent>
          <mc:Choice Requires="wps">
            <w:drawing>
              <wp:anchor distT="0" distB="0" distL="114300" distR="114300" simplePos="0" relativeHeight="251662336" behindDoc="0" locked="0" layoutInCell="1" allowOverlap="1" wp14:anchorId="37034657" wp14:editId="2A4F8429">
                <wp:simplePos x="0" y="0"/>
                <wp:positionH relativeFrom="margin">
                  <wp:align>right</wp:align>
                </wp:positionH>
                <wp:positionV relativeFrom="paragraph">
                  <wp:posOffset>2042506</wp:posOffset>
                </wp:positionV>
                <wp:extent cx="6882938"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688293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30C5DDED" id="Straight Connector 44" o:spid="_x0000_s1026" style="position:absolute;flip:y;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90.75pt,160.85pt" to="1032.7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" strokecolor="#4472c4 [3204]" strokeweight="1.5pt">
                <v:stroke joinstyle="miter"/>
                <w10:wrap anchorx="margin"/>
              </v:line>
            </w:pict>
          </mc:Fallback>
        </mc:AlternateContent>
      </w:r>
      <w:r w:rsidR="00EA53C2">
        <w:rPr>
          <w:rFonts w:asciiTheme="majorHAnsi" w:hAnsiTheme="majorHAnsi" w:cstheme="majorHAnsi"/>
          <w:noProof/>
        </w:rPr>
        <w:drawing>
          <wp:inline distT="0" distB="0" distL="0" distR="0" wp14:anchorId="0995D2B8" wp14:editId="20F1F071">
            <wp:extent cx="3349625" cy="2111433"/>
            <wp:effectExtent l="0" t="0" r="3175" b="317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A53C2">
        <w:rPr>
          <w:rFonts w:asciiTheme="majorHAnsi" w:hAnsiTheme="majorHAnsi" w:cstheme="majorHAnsi"/>
          <w:noProof/>
        </w:rPr>
        <w:drawing>
          <wp:inline distT="0" distB="0" distL="0" distR="0" wp14:anchorId="44EF9E45" wp14:editId="2C564FC7">
            <wp:extent cx="3366135" cy="2111259"/>
            <wp:effectExtent l="0" t="0" r="571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329078" w14:textId="36E07A21" w:rsidR="00FA3427" w:rsidRPr="00EA53C2" w:rsidRDefault="004C09A7" w:rsidP="00EA53C2">
      <w:pPr>
        <w:spacing w:after="0" w:line="240" w:lineRule="auto"/>
        <w:contextualSpacing/>
        <w:rPr>
          <w:rFonts w:asciiTheme="majorHAnsi" w:hAnsiTheme="majorHAnsi" w:cstheme="majorHAnsi"/>
          <w:sz w:val="21"/>
          <w:szCs w:val="21"/>
        </w:rPr>
      </w:pPr>
      <w:r w:rsidRPr="00EA53C2">
        <w:rPr>
          <w:rFonts w:asciiTheme="majorHAnsi" w:hAnsiTheme="majorHAnsi" w:cstheme="majorHAnsi"/>
          <w:b/>
          <w:sz w:val="21"/>
          <w:szCs w:val="21"/>
          <w:u w:val="single"/>
        </w:rPr>
        <w:t xml:space="preserve">Maine’s </w:t>
      </w:r>
      <w:r w:rsidR="00FA3427" w:rsidRPr="00EA53C2">
        <w:rPr>
          <w:rFonts w:asciiTheme="majorHAnsi" w:hAnsiTheme="majorHAnsi" w:cstheme="majorHAnsi"/>
          <w:b/>
          <w:sz w:val="21"/>
          <w:szCs w:val="21"/>
          <w:u w:val="single"/>
        </w:rPr>
        <w:t>Long Term Stayers</w:t>
      </w:r>
      <w:r w:rsidRPr="00EA53C2">
        <w:rPr>
          <w:rFonts w:asciiTheme="majorHAnsi" w:hAnsiTheme="majorHAnsi" w:cstheme="majorHAnsi"/>
          <w:b/>
          <w:sz w:val="21"/>
          <w:szCs w:val="21"/>
        </w:rPr>
        <w:t xml:space="preserve">:  </w:t>
      </w:r>
      <w:r w:rsidRPr="00EA53C2">
        <w:rPr>
          <w:rFonts w:asciiTheme="majorHAnsi" w:hAnsiTheme="majorHAnsi" w:cstheme="majorHAnsi"/>
          <w:sz w:val="21"/>
          <w:szCs w:val="21"/>
        </w:rPr>
        <w:t xml:space="preserve">Long Term Stayers (LTS) were originally defined as people staying </w:t>
      </w:r>
      <w:r w:rsidR="00075359">
        <w:rPr>
          <w:rFonts w:asciiTheme="majorHAnsi" w:hAnsiTheme="majorHAnsi" w:cstheme="majorHAnsi"/>
          <w:sz w:val="21"/>
          <w:szCs w:val="21"/>
        </w:rPr>
        <w:t xml:space="preserve">more than </w:t>
      </w:r>
      <w:r w:rsidRPr="00EA53C2">
        <w:rPr>
          <w:rFonts w:asciiTheme="majorHAnsi" w:hAnsiTheme="majorHAnsi" w:cstheme="majorHAnsi"/>
          <w:sz w:val="21"/>
          <w:szCs w:val="21"/>
        </w:rPr>
        <w:t xml:space="preserve">180 cumulative days in shelters or outdoors within a 365-day period.  Because of the success in housing this population, the definition was amended in March 2016 to the longest stayer in homelessness </w:t>
      </w:r>
      <w:r w:rsidR="00075359">
        <w:rPr>
          <w:rFonts w:asciiTheme="majorHAnsi" w:hAnsiTheme="majorHAnsi" w:cstheme="majorHAnsi"/>
          <w:sz w:val="21"/>
          <w:szCs w:val="21"/>
        </w:rPr>
        <w:t>in shelters or outside</w:t>
      </w:r>
      <w:r w:rsidRPr="00EA53C2">
        <w:rPr>
          <w:rFonts w:asciiTheme="majorHAnsi" w:hAnsiTheme="majorHAnsi" w:cstheme="majorHAnsi"/>
          <w:sz w:val="21"/>
          <w:szCs w:val="21"/>
        </w:rPr>
        <w:t xml:space="preserve"> as determined by local shelters</w:t>
      </w:r>
      <w:r w:rsidR="00075359">
        <w:rPr>
          <w:rFonts w:asciiTheme="majorHAnsi" w:hAnsiTheme="majorHAnsi" w:cstheme="majorHAnsi"/>
          <w:sz w:val="21"/>
          <w:szCs w:val="21"/>
        </w:rPr>
        <w:t xml:space="preserve"> and homeless outreach providers</w:t>
      </w:r>
      <w:r w:rsidRPr="00EA53C2">
        <w:rPr>
          <w:rFonts w:asciiTheme="majorHAnsi" w:hAnsiTheme="majorHAnsi" w:cstheme="majorHAnsi"/>
          <w:sz w:val="21"/>
          <w:szCs w:val="21"/>
        </w:rPr>
        <w:t xml:space="preserve"> for all parts of Maine except Portland.  Portland </w:t>
      </w:r>
      <w:r w:rsidR="00075359">
        <w:rPr>
          <w:rFonts w:asciiTheme="majorHAnsi" w:hAnsiTheme="majorHAnsi" w:cstheme="majorHAnsi"/>
          <w:sz w:val="21"/>
          <w:szCs w:val="21"/>
        </w:rPr>
        <w:t xml:space="preserve">has retained </w:t>
      </w:r>
      <w:r w:rsidRPr="00EA53C2">
        <w:rPr>
          <w:rFonts w:asciiTheme="majorHAnsi" w:hAnsiTheme="majorHAnsi" w:cstheme="majorHAnsi"/>
          <w:sz w:val="21"/>
          <w:szCs w:val="21"/>
        </w:rPr>
        <w:t>the original definition.</w:t>
      </w:r>
    </w:p>
    <w:p w14:paraId="4BEB8CDE" w14:textId="77777777" w:rsidR="004C09A7" w:rsidRPr="004C09A7" w:rsidRDefault="004C09A7" w:rsidP="00EA53C2">
      <w:pPr>
        <w:spacing w:after="0" w:line="240" w:lineRule="auto"/>
        <w:contextualSpacing/>
        <w:rPr>
          <w:rFonts w:asciiTheme="majorHAnsi" w:hAnsiTheme="majorHAnsi" w:cstheme="majorHAnsi"/>
          <w:b/>
          <w:sz w:val="8"/>
          <w:szCs w:val="8"/>
        </w:rPr>
      </w:pPr>
    </w:p>
    <w:p w14:paraId="04DD243D" w14:textId="77777777" w:rsidR="00FA3427" w:rsidRPr="00EA53C2" w:rsidRDefault="00FA3427" w:rsidP="00EA53C2">
      <w:pPr>
        <w:spacing w:after="0" w:line="240" w:lineRule="auto"/>
        <w:contextualSpacing/>
        <w:rPr>
          <w:rFonts w:asciiTheme="majorHAnsi" w:hAnsiTheme="majorHAnsi" w:cstheme="majorHAnsi"/>
          <w:b/>
          <w:sz w:val="21"/>
          <w:szCs w:val="21"/>
        </w:rPr>
      </w:pPr>
      <w:r w:rsidRPr="00EA53C2">
        <w:rPr>
          <w:rFonts w:asciiTheme="majorHAnsi" w:hAnsiTheme="majorHAnsi" w:cstheme="majorHAnsi"/>
          <w:b/>
          <w:sz w:val="21"/>
          <w:szCs w:val="21"/>
        </w:rPr>
        <w:t>Overall, LTS represent 1.3% of the overall population, down from 5% of the population in 2013.</w:t>
      </w:r>
    </w:p>
    <w:p w14:paraId="32C3E711" w14:textId="77777777" w:rsidR="00FA3427" w:rsidRPr="00EA53C2" w:rsidRDefault="00FA3427" w:rsidP="00EA53C2">
      <w:pPr>
        <w:numPr>
          <w:ilvl w:val="0"/>
          <w:numId w:val="2"/>
        </w:numPr>
        <w:spacing w:after="0" w:line="240" w:lineRule="auto"/>
        <w:contextualSpacing/>
        <w:rPr>
          <w:rFonts w:asciiTheme="majorHAnsi" w:hAnsiTheme="majorHAnsi" w:cstheme="majorHAnsi"/>
          <w:sz w:val="21"/>
          <w:szCs w:val="21"/>
        </w:rPr>
      </w:pPr>
      <w:r w:rsidRPr="00EA53C2">
        <w:rPr>
          <w:rFonts w:asciiTheme="majorHAnsi" w:hAnsiTheme="majorHAnsi" w:cstheme="majorHAnsi"/>
          <w:sz w:val="21"/>
          <w:szCs w:val="21"/>
        </w:rPr>
        <w:t xml:space="preserve">63 LTS were single individuals, down from 70 in July of 2017, a 10% decrease.  </w:t>
      </w:r>
    </w:p>
    <w:p w14:paraId="208445C7" w14:textId="77777777" w:rsidR="00FA3427" w:rsidRPr="00320E4D" w:rsidRDefault="00FA3427" w:rsidP="00EA53C2">
      <w:pPr>
        <w:numPr>
          <w:ilvl w:val="0"/>
          <w:numId w:val="2"/>
        </w:numPr>
        <w:spacing w:after="0" w:line="240" w:lineRule="auto"/>
        <w:contextualSpacing/>
        <w:rPr>
          <w:rFonts w:asciiTheme="majorHAnsi" w:hAnsiTheme="majorHAnsi" w:cstheme="majorHAnsi"/>
        </w:rPr>
      </w:pPr>
      <w:r w:rsidRPr="00EA53C2">
        <w:rPr>
          <w:rFonts w:asciiTheme="majorHAnsi" w:hAnsiTheme="majorHAnsi" w:cstheme="majorHAnsi"/>
          <w:sz w:val="21"/>
          <w:szCs w:val="21"/>
        </w:rPr>
        <w:t>21 LTS were people within homeless families, down from 29 in July 2017, a 28% decrease.</w:t>
      </w:r>
      <w:r w:rsidRPr="00320E4D">
        <w:rPr>
          <w:rFonts w:asciiTheme="majorHAnsi" w:hAnsiTheme="majorHAnsi" w:cstheme="majorHAnsi"/>
        </w:rPr>
        <w:t xml:space="preserve">  </w:t>
      </w:r>
    </w:p>
    <w:p w14:paraId="67BF10C4" w14:textId="6C3573A3" w:rsidR="00FA3427" w:rsidRPr="00320E4D" w:rsidRDefault="00320E4D" w:rsidP="00EA53C2">
      <w:pPr>
        <w:tabs>
          <w:tab w:val="left" w:pos="1073"/>
        </w:tabs>
        <w:spacing w:after="0" w:line="240" w:lineRule="auto"/>
        <w:contextualSpacing/>
        <w:rPr>
          <w:sz w:val="8"/>
          <w:szCs w:val="8"/>
        </w:rPr>
      </w:pPr>
      <w:r>
        <w:tab/>
      </w:r>
    </w:p>
    <w:p w14:paraId="70115E45" w14:textId="2033A299" w:rsidR="00320E4D" w:rsidRPr="00EA53C2" w:rsidRDefault="00320E4D" w:rsidP="00EA53C2">
      <w:pPr>
        <w:spacing w:after="0" w:line="240" w:lineRule="auto"/>
        <w:contextualSpacing/>
        <w:rPr>
          <w:rFonts w:ascii="Calibri Light" w:eastAsia="Times New Roman" w:hAnsi="Calibri Light" w:cs="Calibri Light"/>
          <w:sz w:val="21"/>
          <w:szCs w:val="21"/>
        </w:rPr>
      </w:pPr>
      <w:r w:rsidRPr="00EA53C2">
        <w:rPr>
          <w:rFonts w:ascii="Calibri Light" w:eastAsia="Times New Roman" w:hAnsi="Calibri Light" w:cs="Calibri Light"/>
          <w:b/>
          <w:sz w:val="21"/>
          <w:szCs w:val="21"/>
        </w:rPr>
        <w:t>Urban LTS Statistics</w:t>
      </w:r>
      <w:r w:rsidR="00DD7B4D" w:rsidRPr="00EA53C2">
        <w:rPr>
          <w:rFonts w:ascii="Calibri Light" w:eastAsia="Times New Roman" w:hAnsi="Calibri Light" w:cs="Calibri Light"/>
          <w:b/>
          <w:sz w:val="21"/>
          <w:szCs w:val="21"/>
        </w:rPr>
        <w:t xml:space="preserve">:  </w:t>
      </w:r>
      <w:r w:rsidRPr="00EA53C2">
        <w:rPr>
          <w:rFonts w:ascii="Calibri Light" w:eastAsia="Times New Roman" w:hAnsi="Calibri Light" w:cs="Calibri Light"/>
          <w:sz w:val="21"/>
          <w:szCs w:val="21"/>
        </w:rPr>
        <w:t>In 2018 there were 74 LTS (including people in families) in urban locations (88% of the total LTS).  85 percent of these were in Portland and Bangor (76% Portland, 9% Bangor).  By city:</w:t>
      </w:r>
    </w:p>
    <w:p w14:paraId="10B502B7" w14:textId="77777777" w:rsidR="00320E4D" w:rsidRPr="00EA53C2" w:rsidRDefault="00320E4D" w:rsidP="00EA53C2">
      <w:pPr>
        <w:spacing w:after="0" w:line="240" w:lineRule="auto"/>
        <w:contextualSpacing/>
        <w:rPr>
          <w:rFonts w:ascii="Calibri Light" w:eastAsia="Times New Roman" w:hAnsi="Calibri Light" w:cs="Calibri Light"/>
          <w:sz w:val="21"/>
          <w:szCs w:val="21"/>
        </w:rPr>
        <w:sectPr w:rsidR="00320E4D" w:rsidRPr="00EA53C2" w:rsidSect="00C204FA">
          <w:type w:val="continuous"/>
          <w:pgSz w:w="12240" w:h="15840"/>
          <w:pgMar w:top="720" w:right="720" w:bottom="720" w:left="720" w:header="720" w:footer="720" w:gutter="0"/>
          <w:cols w:space="720"/>
          <w:docGrid w:linePitch="360"/>
        </w:sectPr>
      </w:pPr>
    </w:p>
    <w:p w14:paraId="655A7E64" w14:textId="4A2536D2" w:rsidR="00320E4D" w:rsidRPr="00EA53C2" w:rsidRDefault="00320E4D" w:rsidP="00EA53C2">
      <w:pPr>
        <w:spacing w:after="0" w:line="240" w:lineRule="auto"/>
        <w:ind w:left="450"/>
        <w:contextualSpacing/>
        <w:rPr>
          <w:rFonts w:ascii="Calibri Light" w:eastAsia="Times New Roman" w:hAnsi="Calibri Light" w:cs="Calibri Light"/>
          <w:sz w:val="21"/>
          <w:szCs w:val="21"/>
        </w:rPr>
      </w:pPr>
      <w:r w:rsidRPr="00EA53C2">
        <w:rPr>
          <w:rFonts w:ascii="Calibri Light" w:eastAsia="Times New Roman" w:hAnsi="Calibri Light" w:cs="Calibri Light"/>
          <w:sz w:val="21"/>
          <w:szCs w:val="21"/>
        </w:rPr>
        <w:t>Augusta – 3 (down from 5 in 2017)</w:t>
      </w:r>
    </w:p>
    <w:p w14:paraId="5BAFAFF2" w14:textId="77777777" w:rsidR="00320E4D" w:rsidRPr="00EA53C2" w:rsidRDefault="00320E4D" w:rsidP="00EA53C2">
      <w:pPr>
        <w:spacing w:after="0" w:line="240" w:lineRule="auto"/>
        <w:ind w:left="450"/>
        <w:contextualSpacing/>
        <w:rPr>
          <w:rFonts w:ascii="Calibri Light" w:eastAsia="Times New Roman" w:hAnsi="Calibri Light" w:cs="Calibri Light"/>
          <w:sz w:val="21"/>
          <w:szCs w:val="21"/>
        </w:rPr>
      </w:pPr>
      <w:r w:rsidRPr="00EA53C2">
        <w:rPr>
          <w:rFonts w:ascii="Calibri Light" w:eastAsia="Times New Roman" w:hAnsi="Calibri Light" w:cs="Calibri Light"/>
          <w:sz w:val="21"/>
          <w:szCs w:val="21"/>
        </w:rPr>
        <w:t>Bangor – 7 (down from 9 in 2017)</w:t>
      </w:r>
    </w:p>
    <w:p w14:paraId="7DFDCD26" w14:textId="77777777" w:rsidR="00320E4D" w:rsidRPr="00EA53C2" w:rsidRDefault="00320E4D" w:rsidP="00EA53C2">
      <w:pPr>
        <w:spacing w:after="0" w:line="240" w:lineRule="auto"/>
        <w:ind w:left="450"/>
        <w:contextualSpacing/>
        <w:rPr>
          <w:rFonts w:ascii="Calibri Light" w:eastAsia="Times New Roman" w:hAnsi="Calibri Light" w:cs="Calibri Light"/>
          <w:sz w:val="21"/>
          <w:szCs w:val="21"/>
        </w:rPr>
      </w:pPr>
      <w:r w:rsidRPr="00EA53C2">
        <w:rPr>
          <w:rFonts w:ascii="Calibri Light" w:eastAsia="Times New Roman" w:hAnsi="Calibri Light" w:cs="Calibri Light"/>
          <w:sz w:val="21"/>
          <w:szCs w:val="21"/>
        </w:rPr>
        <w:t>Brunswick – 6 (down from 18 in 2017)</w:t>
      </w:r>
    </w:p>
    <w:p w14:paraId="0CB41CC6" w14:textId="77777777" w:rsidR="00320E4D" w:rsidRPr="00EA53C2" w:rsidRDefault="00320E4D" w:rsidP="00EA53C2">
      <w:pPr>
        <w:spacing w:after="0" w:line="240" w:lineRule="auto"/>
        <w:ind w:left="450"/>
        <w:contextualSpacing/>
        <w:rPr>
          <w:rFonts w:ascii="Calibri Light" w:eastAsia="Times New Roman" w:hAnsi="Calibri Light" w:cs="Calibri Light"/>
          <w:sz w:val="21"/>
          <w:szCs w:val="21"/>
        </w:rPr>
      </w:pPr>
      <w:r w:rsidRPr="00EA53C2">
        <w:rPr>
          <w:rFonts w:ascii="Calibri Light" w:eastAsia="Times New Roman" w:hAnsi="Calibri Light" w:cs="Calibri Light"/>
          <w:sz w:val="21"/>
          <w:szCs w:val="21"/>
        </w:rPr>
        <w:t>Lewiston – 2 (up from 0 in 2017)</w:t>
      </w:r>
    </w:p>
    <w:p w14:paraId="74C0960B" w14:textId="77777777" w:rsidR="00320E4D" w:rsidRPr="00EA53C2" w:rsidRDefault="00320E4D" w:rsidP="00EA53C2">
      <w:pPr>
        <w:spacing w:after="0" w:line="240" w:lineRule="auto"/>
        <w:ind w:left="450"/>
        <w:contextualSpacing/>
        <w:rPr>
          <w:rFonts w:ascii="Calibri Light" w:eastAsia="Times New Roman" w:hAnsi="Calibri Light" w:cs="Calibri Light"/>
          <w:sz w:val="21"/>
          <w:szCs w:val="21"/>
        </w:rPr>
      </w:pPr>
      <w:r w:rsidRPr="00EA53C2">
        <w:rPr>
          <w:rFonts w:ascii="Calibri Light" w:eastAsia="Times New Roman" w:hAnsi="Calibri Light" w:cs="Calibri Light"/>
          <w:sz w:val="21"/>
          <w:szCs w:val="21"/>
        </w:rPr>
        <w:t>Portland – 56 (up from 50 in 2017)</w:t>
      </w:r>
    </w:p>
    <w:p w14:paraId="2B0308AC" w14:textId="77777777" w:rsidR="00320E4D" w:rsidRPr="00320E4D" w:rsidRDefault="00320E4D" w:rsidP="00EA53C2">
      <w:pPr>
        <w:spacing w:after="0" w:line="240" w:lineRule="auto"/>
        <w:ind w:left="450"/>
        <w:contextualSpacing/>
        <w:rPr>
          <w:rFonts w:ascii="Calibri Light" w:eastAsia="Times New Roman" w:hAnsi="Calibri Light" w:cs="Calibri Light"/>
        </w:rPr>
        <w:sectPr w:rsidR="00320E4D" w:rsidRPr="00320E4D" w:rsidSect="00320E4D">
          <w:type w:val="continuous"/>
          <w:pgSz w:w="12240" w:h="15840"/>
          <w:pgMar w:top="720" w:right="720" w:bottom="720" w:left="720" w:header="720" w:footer="720" w:gutter="0"/>
          <w:cols w:num="2" w:space="720"/>
          <w:docGrid w:linePitch="360"/>
        </w:sectPr>
      </w:pPr>
      <w:r w:rsidRPr="00EA53C2">
        <w:rPr>
          <w:rFonts w:ascii="Calibri Light" w:eastAsia="Times New Roman" w:hAnsi="Calibri Light" w:cs="Calibri Light"/>
          <w:sz w:val="21"/>
          <w:szCs w:val="21"/>
        </w:rPr>
        <w:t>Waterville – 0 (down from 2 in 2017)</w:t>
      </w:r>
    </w:p>
    <w:p w14:paraId="1B491417" w14:textId="0B35D397" w:rsidR="00320E4D" w:rsidRPr="00320E4D" w:rsidRDefault="00320E4D" w:rsidP="00EA53C2">
      <w:pPr>
        <w:spacing w:after="0" w:line="240" w:lineRule="auto"/>
        <w:ind w:firstLine="720"/>
        <w:contextualSpacing/>
        <w:rPr>
          <w:rFonts w:ascii="Calibri Light" w:eastAsia="Times New Roman" w:hAnsi="Calibri Light" w:cs="Calibri Light"/>
          <w:b/>
          <w:sz w:val="8"/>
          <w:szCs w:val="8"/>
        </w:rPr>
      </w:pPr>
    </w:p>
    <w:p w14:paraId="687ECE5A" w14:textId="745073D6" w:rsidR="00320E4D" w:rsidRPr="00EA53C2" w:rsidRDefault="00320E4D" w:rsidP="00EA53C2">
      <w:pPr>
        <w:spacing w:after="0" w:line="240" w:lineRule="auto"/>
        <w:contextualSpacing/>
        <w:rPr>
          <w:rFonts w:ascii="Calibri Light" w:eastAsia="Times New Roman" w:hAnsi="Calibri Light" w:cs="Calibri Light"/>
          <w:sz w:val="21"/>
          <w:szCs w:val="21"/>
        </w:rPr>
      </w:pPr>
      <w:r w:rsidRPr="00EA53C2">
        <w:rPr>
          <w:rFonts w:ascii="Calibri Light" w:eastAsia="Times New Roman" w:hAnsi="Calibri Light" w:cs="Calibri Light"/>
          <w:b/>
          <w:sz w:val="21"/>
          <w:szCs w:val="21"/>
        </w:rPr>
        <w:t>Rural LTS Statistics</w:t>
      </w:r>
      <w:r w:rsidR="00DD7B4D" w:rsidRPr="00EA53C2">
        <w:rPr>
          <w:rFonts w:ascii="Calibri Light" w:eastAsia="Times New Roman" w:hAnsi="Calibri Light" w:cs="Calibri Light"/>
          <w:b/>
          <w:sz w:val="21"/>
          <w:szCs w:val="21"/>
        </w:rPr>
        <w:t xml:space="preserve">:  </w:t>
      </w:r>
      <w:r w:rsidRPr="00EA53C2">
        <w:rPr>
          <w:rFonts w:ascii="Calibri Light" w:eastAsia="Times New Roman" w:hAnsi="Calibri Light" w:cs="Calibri Light"/>
          <w:sz w:val="21"/>
          <w:szCs w:val="21"/>
        </w:rPr>
        <w:t>As of June 30th, 10 LTS (including people in families) were in rural locations (12% of the total LTS).</w:t>
      </w:r>
      <w:r w:rsidR="00DD7B4D" w:rsidRPr="00EA53C2">
        <w:rPr>
          <w:rFonts w:ascii="Calibri Light" w:eastAsia="Times New Roman" w:hAnsi="Calibri Light" w:cs="Calibri Light"/>
          <w:sz w:val="21"/>
          <w:szCs w:val="21"/>
        </w:rPr>
        <w:t xml:space="preserve">  </w:t>
      </w:r>
      <w:r w:rsidRPr="00EA53C2">
        <w:rPr>
          <w:rFonts w:ascii="Calibri Light" w:eastAsia="Times New Roman" w:hAnsi="Calibri Light" w:cs="Calibri Light"/>
          <w:sz w:val="21"/>
          <w:szCs w:val="21"/>
        </w:rPr>
        <w:t>Rural shelters are defined as any program based in a community which is not listed as urban (Augusta, Bangor, Brunswick, Lewiston, Portland, and Waterville).  Unlike urban shelters, all rural shelters serve families, and none serve single adults exclusively.</w:t>
      </w:r>
    </w:p>
    <w:sectPr w:rsidR="00320E4D" w:rsidRPr="00EA53C2" w:rsidSect="00320E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1B5E" w14:textId="77777777" w:rsidR="004C09A7" w:rsidRDefault="004C09A7" w:rsidP="004C09A7">
      <w:pPr>
        <w:spacing w:after="0" w:line="240" w:lineRule="auto"/>
      </w:pPr>
      <w:r>
        <w:separator/>
      </w:r>
    </w:p>
  </w:endnote>
  <w:endnote w:type="continuationSeparator" w:id="0">
    <w:p w14:paraId="5F578862" w14:textId="77777777" w:rsidR="004C09A7" w:rsidRDefault="004C09A7" w:rsidP="004C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FF32" w14:textId="77777777" w:rsidR="004C09A7" w:rsidRDefault="004C09A7" w:rsidP="004C09A7">
      <w:pPr>
        <w:spacing w:after="0" w:line="240" w:lineRule="auto"/>
      </w:pPr>
      <w:r>
        <w:separator/>
      </w:r>
    </w:p>
  </w:footnote>
  <w:footnote w:type="continuationSeparator" w:id="0">
    <w:p w14:paraId="34BE9475" w14:textId="77777777" w:rsidR="004C09A7" w:rsidRDefault="004C09A7" w:rsidP="004C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AC3"/>
    <w:multiLevelType w:val="hybridMultilevel"/>
    <w:tmpl w:val="BF32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FF6A44"/>
    <w:multiLevelType w:val="hybridMultilevel"/>
    <w:tmpl w:val="151C5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A75C7"/>
    <w:multiLevelType w:val="hybridMultilevel"/>
    <w:tmpl w:val="292CF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4D1261"/>
    <w:multiLevelType w:val="hybridMultilevel"/>
    <w:tmpl w:val="940C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7E"/>
    <w:rsid w:val="000648E5"/>
    <w:rsid w:val="00075359"/>
    <w:rsid w:val="00165E06"/>
    <w:rsid w:val="00195289"/>
    <w:rsid w:val="002353A9"/>
    <w:rsid w:val="002D68FE"/>
    <w:rsid w:val="00320E4D"/>
    <w:rsid w:val="003D05A5"/>
    <w:rsid w:val="004C09A7"/>
    <w:rsid w:val="00564BE5"/>
    <w:rsid w:val="00582CE9"/>
    <w:rsid w:val="005F7C5D"/>
    <w:rsid w:val="008A4B81"/>
    <w:rsid w:val="00A7347E"/>
    <w:rsid w:val="00B93284"/>
    <w:rsid w:val="00BF7F52"/>
    <w:rsid w:val="00C204FA"/>
    <w:rsid w:val="00D859B0"/>
    <w:rsid w:val="00DB2C3F"/>
    <w:rsid w:val="00DD7B4D"/>
    <w:rsid w:val="00DE4C00"/>
    <w:rsid w:val="00E205E7"/>
    <w:rsid w:val="00E30343"/>
    <w:rsid w:val="00EA53C2"/>
    <w:rsid w:val="00FA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E13F"/>
  <w15:chartTrackingRefBased/>
  <w15:docId w15:val="{401468B1-75E8-42F1-BFB7-B3973A57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7E"/>
    <w:pPr>
      <w:spacing w:line="256" w:lineRule="auto"/>
      <w:ind w:left="720"/>
      <w:contextualSpacing/>
    </w:pPr>
  </w:style>
  <w:style w:type="paragraph" w:styleId="IntenseQuote">
    <w:name w:val="Intense Quote"/>
    <w:basedOn w:val="Normal"/>
    <w:next w:val="Normal"/>
    <w:link w:val="IntenseQuoteChar"/>
    <w:uiPriority w:val="30"/>
    <w:qFormat/>
    <w:rsid w:val="00A734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347E"/>
    <w:rPr>
      <w:i/>
      <w:iCs/>
      <w:color w:val="4472C4" w:themeColor="accent1"/>
    </w:rPr>
  </w:style>
  <w:style w:type="paragraph" w:styleId="NormalWeb">
    <w:name w:val="Normal (Web)"/>
    <w:basedOn w:val="Normal"/>
    <w:uiPriority w:val="99"/>
    <w:semiHidden/>
    <w:unhideWhenUsed/>
    <w:rsid w:val="00FA3427"/>
    <w:pPr>
      <w:spacing w:line="256" w:lineRule="auto"/>
    </w:pPr>
    <w:rPr>
      <w:rFonts w:ascii="Times New Roman" w:hAnsi="Times New Roman" w:cs="Times New Roman"/>
      <w:sz w:val="24"/>
      <w:szCs w:val="24"/>
    </w:rPr>
  </w:style>
  <w:style w:type="paragraph" w:styleId="Header">
    <w:name w:val="header"/>
    <w:basedOn w:val="Normal"/>
    <w:link w:val="HeaderChar"/>
    <w:uiPriority w:val="99"/>
    <w:unhideWhenUsed/>
    <w:rsid w:val="004C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A7"/>
  </w:style>
  <w:style w:type="paragraph" w:styleId="Footer">
    <w:name w:val="footer"/>
    <w:basedOn w:val="Normal"/>
    <w:link w:val="FooterChar"/>
    <w:uiPriority w:val="99"/>
    <w:unhideWhenUsed/>
    <w:rsid w:val="004C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00039">
      <w:bodyDiv w:val="1"/>
      <w:marLeft w:val="0"/>
      <w:marRight w:val="0"/>
      <w:marTop w:val="0"/>
      <w:marBottom w:val="0"/>
      <w:divBdr>
        <w:top w:val="none" w:sz="0" w:space="0" w:color="auto"/>
        <w:left w:val="none" w:sz="0" w:space="0" w:color="auto"/>
        <w:bottom w:val="none" w:sz="0" w:space="0" w:color="auto"/>
        <w:right w:val="none" w:sz="0" w:space="0" w:color="auto"/>
      </w:divBdr>
    </w:div>
    <w:div w:id="911699271">
      <w:bodyDiv w:val="1"/>
      <w:marLeft w:val="0"/>
      <w:marRight w:val="0"/>
      <w:marTop w:val="0"/>
      <w:marBottom w:val="0"/>
      <w:divBdr>
        <w:top w:val="none" w:sz="0" w:space="0" w:color="auto"/>
        <w:left w:val="none" w:sz="0" w:space="0" w:color="auto"/>
        <w:bottom w:val="none" w:sz="0" w:space="0" w:color="auto"/>
        <w:right w:val="none" w:sz="0" w:space="0" w:color="auto"/>
      </w:divBdr>
    </w:div>
    <w:div w:id="1006902488">
      <w:bodyDiv w:val="1"/>
      <w:marLeft w:val="0"/>
      <w:marRight w:val="0"/>
      <w:marTop w:val="0"/>
      <w:marBottom w:val="0"/>
      <w:divBdr>
        <w:top w:val="none" w:sz="0" w:space="0" w:color="auto"/>
        <w:left w:val="none" w:sz="0" w:space="0" w:color="auto"/>
        <w:bottom w:val="none" w:sz="0" w:space="0" w:color="auto"/>
        <w:right w:val="none" w:sz="0" w:space="0" w:color="auto"/>
      </w:divBdr>
    </w:div>
    <w:div w:id="1698774616">
      <w:bodyDiv w:val="1"/>
      <w:marLeft w:val="0"/>
      <w:marRight w:val="0"/>
      <w:marTop w:val="0"/>
      <w:marBottom w:val="0"/>
      <w:divBdr>
        <w:top w:val="none" w:sz="0" w:space="0" w:color="auto"/>
        <w:left w:val="none" w:sz="0" w:space="0" w:color="auto"/>
        <w:bottom w:val="none" w:sz="0" w:space="0" w:color="auto"/>
        <w:right w:val="none" w:sz="0" w:space="0" w:color="auto"/>
      </w:divBdr>
    </w:div>
    <w:div w:id="20935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r>
              <a:rPr lang="en-US" sz="1000">
                <a:solidFill>
                  <a:sysClr val="windowText" lastClr="000000"/>
                </a:solidFill>
                <a:latin typeface="+mj-lt"/>
              </a:rPr>
              <a:t>Age of Individuals Experiencing Homelessness</a:t>
            </a:r>
          </a:p>
        </c:rich>
      </c:tx>
      <c:layout>
        <c:manualLayout>
          <c:xMode val="edge"/>
          <c:yMode val="edge"/>
          <c:x val="0.18045017891927273"/>
          <c:y val="1.98412698412698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8.346256197142024E-2"/>
          <c:y val="0.13826215496297165"/>
          <c:w val="0.89107447506561677"/>
          <c:h val="0.69054210695781981"/>
        </c:manualLayout>
      </c:layout>
      <c:barChart>
        <c:barDir val="col"/>
        <c:grouping val="clustered"/>
        <c:varyColors val="0"/>
        <c:ser>
          <c:idx val="0"/>
          <c:order val="0"/>
          <c:tx>
            <c:strRef>
              <c:f>Sheet1!$B$1</c:f>
              <c:strCache>
                <c:ptCount val="1"/>
                <c:pt idx="0">
                  <c:v>Age of Individuals Experiencing Homelessness</c:v>
                </c:pt>
              </c:strCache>
            </c:strRef>
          </c:tx>
          <c:spPr>
            <a:solidFill>
              <a:schemeClr val="accent1"/>
            </a:solidFill>
            <a:ln w="381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&gt;5</c:v>
                </c:pt>
                <c:pt idx="1">
                  <c:v>5-12</c:v>
                </c:pt>
                <c:pt idx="2">
                  <c:v>13-17</c:v>
                </c:pt>
                <c:pt idx="3">
                  <c:v>18-24</c:v>
                </c:pt>
                <c:pt idx="4">
                  <c:v>25-34</c:v>
                </c:pt>
                <c:pt idx="5">
                  <c:v>35-44</c:v>
                </c:pt>
                <c:pt idx="6">
                  <c:v>45-54</c:v>
                </c:pt>
                <c:pt idx="7">
                  <c:v>55-61</c:v>
                </c:pt>
                <c:pt idx="8">
                  <c:v>62+</c:v>
                </c:pt>
              </c:strCache>
            </c:strRef>
          </c:cat>
          <c:val>
            <c:numRef>
              <c:f>Sheet1!$B$2:$B$10</c:f>
              <c:numCache>
                <c:formatCode>General</c:formatCode>
                <c:ptCount val="9"/>
                <c:pt idx="0">
                  <c:v>464</c:v>
                </c:pt>
                <c:pt idx="1">
                  <c:v>477</c:v>
                </c:pt>
                <c:pt idx="2">
                  <c:v>278</c:v>
                </c:pt>
                <c:pt idx="3">
                  <c:v>766</c:v>
                </c:pt>
                <c:pt idx="4">
                  <c:v>1464</c:v>
                </c:pt>
                <c:pt idx="5">
                  <c:v>1267</c:v>
                </c:pt>
                <c:pt idx="6">
                  <c:v>1047</c:v>
                </c:pt>
                <c:pt idx="7">
                  <c:v>436</c:v>
                </c:pt>
                <c:pt idx="8">
                  <c:v>245</c:v>
                </c:pt>
              </c:numCache>
            </c:numRef>
          </c:val>
          <c:extLst>
            <c:ext xmlns:c16="http://schemas.microsoft.com/office/drawing/2014/chart" uri="{C3380CC4-5D6E-409C-BE32-E72D297353CC}">
              <c16:uniqueId val="{00000000-9D82-4126-B553-8FFF747D2798}"/>
            </c:ext>
          </c:extLst>
        </c:ser>
        <c:dLbls>
          <c:showLegendKey val="0"/>
          <c:showVal val="0"/>
          <c:showCatName val="0"/>
          <c:showSerName val="0"/>
          <c:showPercent val="0"/>
          <c:showBubbleSize val="0"/>
        </c:dLbls>
        <c:gapWidth val="150"/>
        <c:axId val="459376344"/>
        <c:axId val="582504736"/>
      </c:barChart>
      <c:catAx>
        <c:axId val="45937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582504736"/>
        <c:crosses val="autoZero"/>
        <c:auto val="1"/>
        <c:lblAlgn val="ctr"/>
        <c:lblOffset val="100"/>
        <c:noMultiLvlLbl val="0"/>
      </c:catAx>
      <c:valAx>
        <c:axId val="58250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crossAx val="459376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title>
    <c:autoTitleDeleted val="0"/>
    <c:plotArea>
      <c:layout/>
      <c:pieChart>
        <c:varyColors val="1"/>
        <c:ser>
          <c:idx val="0"/>
          <c:order val="0"/>
          <c:tx>
            <c:strRef>
              <c:f>Sheet1!$B$1</c:f>
              <c:strCache>
                <c:ptCount val="1"/>
                <c:pt idx="0">
                  <c:v>Gender of Individuals Experiencing Homelessness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C5-40F1-AB82-07CC710E10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C5-40F1-AB82-07CC710E10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C5-40F1-AB82-07CC710E10B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c:v>
                </c:pt>
                <c:pt idx="1">
                  <c:v>Female</c:v>
                </c:pt>
                <c:pt idx="2">
                  <c:v>Transgender/Other/Data Not Collected</c:v>
                </c:pt>
              </c:strCache>
            </c:strRef>
          </c:cat>
          <c:val>
            <c:numRef>
              <c:f>Sheet1!$B$2:$B$4</c:f>
              <c:numCache>
                <c:formatCode>0%</c:formatCode>
                <c:ptCount val="3"/>
                <c:pt idx="0">
                  <c:v>0.59</c:v>
                </c:pt>
                <c:pt idx="1">
                  <c:v>0.4</c:v>
                </c:pt>
                <c:pt idx="2">
                  <c:v>0.01</c:v>
                </c:pt>
              </c:numCache>
            </c:numRef>
          </c:val>
          <c:extLst>
            <c:ext xmlns:c16="http://schemas.microsoft.com/office/drawing/2014/chart" uri="{C3380CC4-5D6E-409C-BE32-E72D297353CC}">
              <c16:uniqueId val="{00000006-AEC5-40F1-AB82-07CC710E10B1}"/>
            </c:ext>
          </c:extLst>
        </c:ser>
        <c:dLbls>
          <c:showLegendKey val="0"/>
          <c:showVal val="0"/>
          <c:showCatName val="0"/>
          <c:showSerName val="0"/>
          <c:showPercent val="0"/>
          <c:showBubbleSize val="0"/>
          <c:showLeaderLines val="1"/>
        </c:dLbls>
        <c:firstSliceAng val="141"/>
      </c:pieChart>
      <c:spPr>
        <a:noFill/>
        <a:ln>
          <a:noFill/>
        </a:ln>
        <a:effectLst/>
      </c:spPr>
    </c:plotArea>
    <c:legend>
      <c:legendPos val="r"/>
      <c:layout>
        <c:manualLayout>
          <c:xMode val="edge"/>
          <c:yMode val="edge"/>
          <c:x val="0.61129990330156103"/>
          <c:y val="0.26166840270864467"/>
          <c:w val="0.37360860452715056"/>
          <c:h val="0.626809797564231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77E1E-A7C7-49BA-A503-68AFAD32E972}">
  <ds:schemaRefs>
    <ds:schemaRef ds:uri="http://purl.org/dc/term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http://schemas.microsoft.com/office/2006/metadata/properties"/>
    <ds:schemaRef ds:uri="92a8e6af-4002-40a0-a69a-326498427863"/>
    <ds:schemaRef ds:uri="http://www.w3.org/XML/1998/namespace"/>
    <ds:schemaRef ds:uri="http://purl.org/dc/dcmitype/"/>
  </ds:schemaRefs>
</ds:datastoreItem>
</file>

<file path=customXml/itemProps2.xml><?xml version="1.0" encoding="utf-8"?>
<ds:datastoreItem xmlns:ds="http://schemas.openxmlformats.org/officeDocument/2006/customXml" ds:itemID="{341714C8-7348-48F6-AA23-A98C0FE1E179}">
  <ds:schemaRefs>
    <ds:schemaRef ds:uri="http://schemas.microsoft.com/sharepoint/v3/contenttype/forms"/>
  </ds:schemaRefs>
</ds:datastoreItem>
</file>

<file path=customXml/itemProps3.xml><?xml version="1.0" encoding="utf-8"?>
<ds:datastoreItem xmlns:ds="http://schemas.openxmlformats.org/officeDocument/2006/customXml" ds:itemID="{FDE445BF-6750-453E-A0E1-C6DF41651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16</cp:revision>
  <dcterms:created xsi:type="dcterms:W3CDTF">2019-02-14T14:31:00Z</dcterms:created>
  <dcterms:modified xsi:type="dcterms:W3CDTF">2019-02-27T20:50:00Z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