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4"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725286B" w14:textId="3E80CA99" w:rsidR="00AC1C66" w:rsidRPr="00A74EC4" w:rsidRDefault="00E9055C" w:rsidP="0054404A">
      <w:pPr>
        <w:spacing w:line="240" w:lineRule="auto"/>
        <w:contextualSpacing/>
        <w:rPr>
          <w:rFonts w:cstheme="minorHAnsi"/>
          <w:b/>
          <w:sz w:val="21"/>
          <w:szCs w:val="21"/>
        </w:rPr>
      </w:pPr>
      <w:bookmarkStart w:id="0" w:name="_GoBack"/>
      <w:bookmarkEnd w:id="0"/>
      <w:r w:rsidRPr="00A74EC4">
        <w:rPr>
          <w:rFonts w:cstheme="minorHAnsi"/>
          <w:b/>
          <w:sz w:val="21"/>
          <w:szCs w:val="21"/>
        </w:rPr>
        <w:t xml:space="preserve">Policy/Advocacy Update – </w:t>
      </w:r>
      <w:r w:rsidR="003831BD">
        <w:rPr>
          <w:rFonts w:cstheme="minorHAnsi"/>
          <w:b/>
          <w:sz w:val="21"/>
          <w:szCs w:val="21"/>
        </w:rPr>
        <w:t>10</w:t>
      </w:r>
      <w:r w:rsidR="002817E7" w:rsidRPr="00A74EC4">
        <w:rPr>
          <w:rFonts w:cstheme="minorHAnsi"/>
          <w:b/>
          <w:sz w:val="21"/>
          <w:szCs w:val="21"/>
        </w:rPr>
        <w:t>/</w:t>
      </w:r>
      <w:r w:rsidR="003831BD">
        <w:rPr>
          <w:rFonts w:cstheme="minorHAnsi"/>
          <w:b/>
          <w:sz w:val="21"/>
          <w:szCs w:val="21"/>
        </w:rPr>
        <w:t>5</w:t>
      </w:r>
      <w:r w:rsidR="00EF7C23" w:rsidRPr="00A74EC4">
        <w:rPr>
          <w:rFonts w:cstheme="minorHAnsi"/>
          <w:b/>
          <w:sz w:val="21"/>
          <w:szCs w:val="21"/>
        </w:rPr>
        <w:t>/2017</w:t>
      </w:r>
    </w:p>
    <w:p w14:paraId="09A2E1F6" w14:textId="77777777" w:rsidR="00183CE6" w:rsidRPr="00A74EC4" w:rsidRDefault="00183CE6" w:rsidP="0054404A">
      <w:pPr>
        <w:spacing w:line="240" w:lineRule="auto"/>
        <w:contextualSpacing/>
        <w:rPr>
          <w:rFonts w:cstheme="minorHAnsi"/>
          <w:b/>
          <w:sz w:val="12"/>
          <w:szCs w:val="12"/>
        </w:rPr>
      </w:pPr>
    </w:p>
    <w:p w14:paraId="703116E2" w14:textId="66DEBA6D" w:rsidR="00116143" w:rsidRPr="00A74EC4" w:rsidRDefault="00A73A3B" w:rsidP="0054404A">
      <w:pPr>
        <w:spacing w:line="240" w:lineRule="auto"/>
        <w:contextualSpacing/>
        <w:rPr>
          <w:rFonts w:cstheme="minorHAnsi"/>
          <w:b/>
          <w:sz w:val="21"/>
          <w:szCs w:val="21"/>
        </w:rPr>
      </w:pPr>
      <w:r w:rsidRPr="00A74EC4">
        <w:rPr>
          <w:rFonts w:cstheme="minorHAnsi"/>
          <w:b/>
          <w:sz w:val="21"/>
          <w:szCs w:val="21"/>
        </w:rPr>
        <w:t>Federal Legislation Update:</w:t>
      </w:r>
      <w:r w:rsidR="00200455" w:rsidRPr="00A74EC4">
        <w:rPr>
          <w:rFonts w:cstheme="minorHAnsi"/>
          <w:b/>
          <w:sz w:val="21"/>
          <w:szCs w:val="21"/>
        </w:rPr>
        <w:t xml:space="preserve">  </w:t>
      </w:r>
    </w:p>
    <w:p w14:paraId="259BB48F" w14:textId="44276831" w:rsidR="00E42559" w:rsidRDefault="00E42559" w:rsidP="006848F5">
      <w:pPr>
        <w:spacing w:line="240" w:lineRule="auto"/>
        <w:contextualSpacing/>
        <w:rPr>
          <w:rFonts w:eastAsia="Times New Roman" w:cstheme="minorHAnsi"/>
          <w:sz w:val="21"/>
          <w:szCs w:val="21"/>
        </w:rPr>
      </w:pPr>
      <w:r w:rsidRPr="00E42559">
        <w:rPr>
          <w:rFonts w:eastAsia="Times New Roman" w:cstheme="minorHAnsi"/>
          <w:b/>
          <w:bCs/>
          <w:color w:val="000000"/>
          <w:sz w:val="21"/>
          <w:szCs w:val="21"/>
        </w:rPr>
        <w:t>Appropriations Update</w:t>
      </w:r>
      <w:r w:rsidR="003831BD">
        <w:rPr>
          <w:rFonts w:eastAsia="Times New Roman" w:cstheme="minorHAnsi"/>
          <w:b/>
          <w:bCs/>
          <w:color w:val="000000"/>
          <w:sz w:val="21"/>
          <w:szCs w:val="21"/>
        </w:rPr>
        <w:t xml:space="preserve"> </w:t>
      </w:r>
      <w:r>
        <w:rPr>
          <w:rFonts w:eastAsia="Times New Roman" w:cstheme="minorHAnsi"/>
          <w:b/>
          <w:bCs/>
          <w:color w:val="000000"/>
          <w:sz w:val="21"/>
          <w:szCs w:val="21"/>
        </w:rPr>
        <w:t xml:space="preserve">– </w:t>
      </w:r>
      <w:r w:rsidRPr="00E42559">
        <w:rPr>
          <w:rFonts w:eastAsia="Times New Roman" w:cstheme="minorHAnsi"/>
          <w:bCs/>
          <w:color w:val="000000"/>
          <w:sz w:val="21"/>
          <w:szCs w:val="21"/>
        </w:rPr>
        <w:t xml:space="preserve">The week of 9/4, </w:t>
      </w:r>
      <w:r w:rsidRPr="00E42559">
        <w:rPr>
          <w:rFonts w:eastAsia="Times New Roman" w:cstheme="minorHAnsi"/>
          <w:color w:val="000000"/>
          <w:sz w:val="21"/>
          <w:szCs w:val="21"/>
        </w:rPr>
        <w:t>Congress approved a Continuing Resolution (CR) to fund the government through 12/8/17, as part of a package that also suspended the debt ceiling for three months and provided more than $15 billion in emergency funding to address urgent hurricane-related needs.  Because the HUD rental assistance programs are funded on a cale</w:t>
      </w:r>
      <w:r w:rsidRPr="00E42559">
        <w:rPr>
          <w:rFonts w:eastAsia="Times New Roman" w:cstheme="minorHAnsi"/>
          <w:sz w:val="21"/>
          <w:szCs w:val="21"/>
        </w:rPr>
        <w:t xml:space="preserve">ndar year basis, the CR will not alter current funding levels for these programs.  </w:t>
      </w:r>
    </w:p>
    <w:p w14:paraId="520B700C" w14:textId="77777777" w:rsidR="00E42559" w:rsidRPr="00E42559" w:rsidRDefault="00E42559" w:rsidP="006848F5">
      <w:pPr>
        <w:spacing w:line="240" w:lineRule="auto"/>
        <w:contextualSpacing/>
        <w:rPr>
          <w:rFonts w:eastAsia="Times New Roman" w:cstheme="minorHAnsi"/>
          <w:sz w:val="8"/>
          <w:szCs w:val="8"/>
        </w:rPr>
      </w:pPr>
    </w:p>
    <w:p w14:paraId="356812EC" w14:textId="616A9CBA" w:rsidR="00E42559" w:rsidRPr="00E42559" w:rsidRDefault="00E42559" w:rsidP="006848F5">
      <w:pPr>
        <w:spacing w:line="240" w:lineRule="auto"/>
        <w:contextualSpacing/>
        <w:rPr>
          <w:rFonts w:eastAsia="Times New Roman" w:cstheme="minorHAnsi"/>
          <w:sz w:val="21"/>
          <w:szCs w:val="21"/>
        </w:rPr>
      </w:pPr>
      <w:r>
        <w:rPr>
          <w:rFonts w:eastAsia="Times New Roman" w:cstheme="minorHAnsi"/>
          <w:sz w:val="21"/>
          <w:szCs w:val="21"/>
        </w:rPr>
        <w:t>According to the CBPP, t</w:t>
      </w:r>
      <w:r w:rsidRPr="00E42559">
        <w:rPr>
          <w:rFonts w:eastAsia="Times New Roman" w:cstheme="minorHAnsi"/>
          <w:sz w:val="21"/>
          <w:szCs w:val="21"/>
        </w:rPr>
        <w:t xml:space="preserve">he House of is expected to vote the week of 9/11 on a package of appropriations bills including the T-HUD bill.  Members rejected proposed amendments to reduce the </w:t>
      </w:r>
      <w:hyperlink r:id="rId8" w:history="1">
        <w:r w:rsidRPr="00E42559">
          <w:rPr>
            <w:rStyle w:val="Hyperlink"/>
            <w:rFonts w:eastAsia="Times New Roman" w:cstheme="minorHAnsi"/>
            <w:color w:val="auto"/>
            <w:sz w:val="21"/>
            <w:szCs w:val="21"/>
            <w:u w:val="none"/>
          </w:rPr>
          <w:t>already inadequate</w:t>
        </w:r>
      </w:hyperlink>
      <w:r w:rsidRPr="00E42559">
        <w:rPr>
          <w:rFonts w:eastAsia="Times New Roman" w:cstheme="minorHAnsi"/>
          <w:sz w:val="21"/>
          <w:szCs w:val="21"/>
        </w:rPr>
        <w:t xml:space="preserve"> funding levels in the House bill.  The T-HUD and other House funding bills are just a step in the negotiation that will occur in the next three months between the parties over the </w:t>
      </w:r>
      <w:hyperlink r:id="rId9" w:history="1">
        <w:r w:rsidRPr="00E42559">
          <w:rPr>
            <w:rStyle w:val="Hyperlink"/>
            <w:rFonts w:eastAsia="Times New Roman" w:cstheme="minorHAnsi"/>
            <w:color w:val="auto"/>
            <w:sz w:val="21"/>
            <w:szCs w:val="21"/>
            <w:u w:val="none"/>
          </w:rPr>
          <w:t>budget caps</w:t>
        </w:r>
      </w:hyperlink>
      <w:r w:rsidRPr="00E42559">
        <w:rPr>
          <w:rFonts w:eastAsia="Times New Roman" w:cstheme="minorHAnsi"/>
          <w:sz w:val="21"/>
          <w:szCs w:val="21"/>
        </w:rPr>
        <w:t xml:space="preserve"> as well as between the </w:t>
      </w:r>
      <w:hyperlink r:id="rId10" w:history="1">
        <w:r w:rsidRPr="00E42559">
          <w:rPr>
            <w:rStyle w:val="Hyperlink"/>
            <w:rFonts w:eastAsia="Times New Roman" w:cstheme="minorHAnsi"/>
            <w:color w:val="auto"/>
            <w:sz w:val="21"/>
            <w:szCs w:val="21"/>
            <w:u w:val="none"/>
          </w:rPr>
          <w:t>House and Senate</w:t>
        </w:r>
      </w:hyperlink>
      <w:r w:rsidRPr="00E42559">
        <w:rPr>
          <w:rFonts w:eastAsia="Times New Roman" w:cstheme="minorHAnsi"/>
          <w:sz w:val="21"/>
          <w:szCs w:val="21"/>
        </w:rPr>
        <w:t xml:space="preserve"> over HUD program funding levels.</w:t>
      </w:r>
    </w:p>
    <w:p w14:paraId="2FB04221" w14:textId="247AAB1F" w:rsidR="002C2CA2" w:rsidRDefault="002C2CA2" w:rsidP="006848F5">
      <w:pPr>
        <w:spacing w:line="240" w:lineRule="auto"/>
        <w:contextualSpacing/>
        <w:rPr>
          <w:rFonts w:eastAsia="Times New Roman" w:cstheme="minorHAnsi"/>
          <w:color w:val="000000"/>
          <w:sz w:val="21"/>
          <w:szCs w:val="21"/>
        </w:rPr>
      </w:pPr>
      <w:r>
        <w:rPr>
          <w:rFonts w:eastAsia="Times New Roman" w:cstheme="minorHAnsi"/>
          <w:b/>
          <w:color w:val="000000"/>
          <w:sz w:val="21"/>
          <w:szCs w:val="21"/>
        </w:rPr>
        <w:t>Senate FY 18 T-HUD bill –</w:t>
      </w:r>
      <w:r w:rsidRPr="00FB091F">
        <w:rPr>
          <w:rFonts w:eastAsia="Times New Roman" w:cstheme="minorHAnsi"/>
          <w:b/>
          <w:i/>
          <w:color w:val="000000"/>
          <w:sz w:val="21"/>
          <w:szCs w:val="21"/>
        </w:rPr>
        <w:t xml:space="preserve"> </w:t>
      </w:r>
      <w:r w:rsidR="003E236E" w:rsidRPr="003E236E">
        <w:rPr>
          <w:rFonts w:eastAsia="Times New Roman" w:cstheme="minorHAnsi"/>
          <w:color w:val="000000"/>
          <w:sz w:val="21"/>
          <w:szCs w:val="21"/>
        </w:rPr>
        <w:t>T</w:t>
      </w:r>
      <w:r w:rsidRPr="002C2CA2">
        <w:rPr>
          <w:rFonts w:eastAsia="Times New Roman" w:cstheme="minorHAnsi"/>
          <w:color w:val="000000"/>
          <w:sz w:val="21"/>
          <w:szCs w:val="21"/>
        </w:rPr>
        <w:t xml:space="preserve">he Senate </w:t>
      </w:r>
      <w:r w:rsidR="00417E10">
        <w:rPr>
          <w:rFonts w:eastAsia="Times New Roman" w:cstheme="minorHAnsi"/>
          <w:color w:val="000000"/>
          <w:sz w:val="21"/>
          <w:szCs w:val="21"/>
        </w:rPr>
        <w:t xml:space="preserve">Appropriations Committee unanimously approved the </w:t>
      </w:r>
      <w:r>
        <w:rPr>
          <w:rFonts w:eastAsia="Times New Roman" w:cstheme="minorHAnsi"/>
          <w:color w:val="000000"/>
          <w:sz w:val="21"/>
          <w:szCs w:val="21"/>
        </w:rPr>
        <w:t xml:space="preserve">FY </w:t>
      </w:r>
      <w:r w:rsidRPr="002C2CA2">
        <w:rPr>
          <w:rFonts w:eastAsia="Times New Roman" w:cstheme="minorHAnsi"/>
          <w:color w:val="000000"/>
          <w:sz w:val="21"/>
          <w:szCs w:val="21"/>
        </w:rPr>
        <w:t xml:space="preserve">18 T-HUD appropriations bill </w:t>
      </w:r>
      <w:r w:rsidR="00417E10">
        <w:rPr>
          <w:rFonts w:eastAsia="Times New Roman" w:cstheme="minorHAnsi"/>
          <w:color w:val="000000"/>
          <w:sz w:val="21"/>
          <w:szCs w:val="21"/>
        </w:rPr>
        <w:t xml:space="preserve">at the end of July.  </w:t>
      </w:r>
      <w:r w:rsidRPr="002C2CA2">
        <w:rPr>
          <w:rFonts w:eastAsia="Times New Roman" w:cstheme="minorHAnsi"/>
          <w:color w:val="000000"/>
          <w:sz w:val="21"/>
          <w:szCs w:val="21"/>
        </w:rPr>
        <w:t>As it stands, the bill includes a</w:t>
      </w:r>
      <w:r w:rsidR="00417E10">
        <w:rPr>
          <w:rFonts w:eastAsia="Times New Roman" w:cstheme="minorHAnsi"/>
          <w:color w:val="000000"/>
          <w:sz w:val="21"/>
          <w:szCs w:val="21"/>
        </w:rPr>
        <w:t>n</w:t>
      </w:r>
      <w:r w:rsidRPr="002C2CA2">
        <w:rPr>
          <w:rFonts w:eastAsia="Times New Roman" w:cstheme="minorHAnsi"/>
          <w:color w:val="000000"/>
          <w:sz w:val="21"/>
          <w:szCs w:val="21"/>
        </w:rPr>
        <w:t xml:space="preserve"> </w:t>
      </w:r>
      <w:r w:rsidR="00417E10">
        <w:rPr>
          <w:rFonts w:eastAsia="Times New Roman" w:cstheme="minorHAnsi"/>
          <w:color w:val="000000"/>
          <w:sz w:val="21"/>
          <w:szCs w:val="21"/>
        </w:rPr>
        <w:t xml:space="preserve">approximate </w:t>
      </w:r>
      <w:r w:rsidRPr="002C2CA2">
        <w:rPr>
          <w:rFonts w:eastAsia="Times New Roman" w:cstheme="minorHAnsi"/>
          <w:color w:val="000000"/>
          <w:sz w:val="21"/>
          <w:szCs w:val="21"/>
        </w:rPr>
        <w:t xml:space="preserve">$1.4 Billion increase in funding for HUD over FY 2017. The 3.5% increase over last year </w:t>
      </w:r>
      <w:proofErr w:type="gramStart"/>
      <w:r w:rsidRPr="002C2CA2">
        <w:rPr>
          <w:rFonts w:eastAsia="Times New Roman" w:cstheme="minorHAnsi"/>
          <w:color w:val="000000"/>
          <w:sz w:val="21"/>
          <w:szCs w:val="21"/>
        </w:rPr>
        <w:t>is in contrast to</w:t>
      </w:r>
      <w:proofErr w:type="gramEnd"/>
      <w:r w:rsidRPr="002C2CA2">
        <w:rPr>
          <w:rFonts w:eastAsia="Times New Roman" w:cstheme="minorHAnsi"/>
          <w:color w:val="000000"/>
          <w:sz w:val="21"/>
          <w:szCs w:val="21"/>
        </w:rPr>
        <w:t xml:space="preserve"> the House’s current appropriations bill, which calls for a 1.3% decrease to HUD’s appropriation.</w:t>
      </w:r>
      <w:r w:rsidRPr="002C2CA2">
        <w:t xml:space="preserve"> </w:t>
      </w:r>
      <w:r>
        <w:t xml:space="preserve"> </w:t>
      </w:r>
      <w:r w:rsidRPr="002C2CA2">
        <w:rPr>
          <w:rFonts w:eastAsia="Times New Roman" w:cstheme="minorHAnsi"/>
          <w:color w:val="000000"/>
          <w:sz w:val="21"/>
          <w:szCs w:val="21"/>
        </w:rPr>
        <w:t>While Community Planning and Development receives an overall boost, CDBG funding takes a $60 million hit, and Homeless Assistance Grants receive a $73 million increase. Project-Based Rental Assistance and Tenant-Based Rental Assistance</w:t>
      </w:r>
      <w:r w:rsidR="00417E10">
        <w:rPr>
          <w:rFonts w:eastAsia="Times New Roman" w:cstheme="minorHAnsi"/>
          <w:color w:val="000000"/>
          <w:sz w:val="21"/>
          <w:szCs w:val="21"/>
        </w:rPr>
        <w:t xml:space="preserve"> would receive increases of $691</w:t>
      </w:r>
      <w:r w:rsidRPr="002C2CA2">
        <w:rPr>
          <w:rFonts w:eastAsia="Times New Roman" w:cstheme="minorHAnsi"/>
          <w:color w:val="000000"/>
          <w:sz w:val="21"/>
          <w:szCs w:val="21"/>
        </w:rPr>
        <w:t xml:space="preserve"> million and $1.073 billion, respectively.</w:t>
      </w:r>
    </w:p>
    <w:p w14:paraId="795E0F19" w14:textId="36684DA9" w:rsidR="002C2CA2" w:rsidRDefault="002C2CA2" w:rsidP="002C2CA2">
      <w:pPr>
        <w:spacing w:line="240" w:lineRule="auto"/>
        <w:contextualSpacing/>
        <w:rPr>
          <w:rFonts w:eastAsia="Times New Roman" w:cstheme="minorHAnsi"/>
          <w:b/>
          <w:color w:val="000000"/>
          <w:sz w:val="21"/>
          <w:szCs w:val="21"/>
        </w:rPr>
      </w:pPr>
      <w:r w:rsidRPr="002C2CA2">
        <w:rPr>
          <w:rFonts w:eastAsia="Times New Roman" w:cstheme="minorHAnsi"/>
          <w:b/>
          <w:color w:val="000000"/>
          <w:sz w:val="21"/>
          <w:szCs w:val="21"/>
        </w:rPr>
        <w:tab/>
      </w:r>
      <w:r w:rsidRPr="002C2CA2">
        <w:rPr>
          <w:rFonts w:eastAsia="Times New Roman" w:cstheme="minorHAnsi"/>
          <w:b/>
          <w:color w:val="000000"/>
          <w:sz w:val="21"/>
          <w:szCs w:val="21"/>
        </w:rPr>
        <w:tab/>
      </w:r>
      <w:r w:rsidRPr="002C2CA2">
        <w:rPr>
          <w:rFonts w:eastAsia="Times New Roman" w:cstheme="minorHAnsi"/>
          <w:b/>
          <w:color w:val="000000"/>
          <w:sz w:val="21"/>
          <w:szCs w:val="21"/>
        </w:rPr>
        <w:tab/>
      </w:r>
      <w:r w:rsidRPr="002C2CA2">
        <w:rPr>
          <w:rFonts w:eastAsia="Times New Roman" w:cstheme="minorHAnsi"/>
          <w:b/>
          <w:color w:val="000000"/>
          <w:sz w:val="21"/>
          <w:szCs w:val="21"/>
        </w:rPr>
        <w:tab/>
      </w:r>
      <w:r w:rsidRPr="002C2CA2">
        <w:rPr>
          <w:rFonts w:eastAsia="Times New Roman" w:cstheme="minorHAnsi"/>
          <w:b/>
          <w:color w:val="000000"/>
          <w:sz w:val="21"/>
          <w:szCs w:val="21"/>
        </w:rPr>
        <w:tab/>
      </w:r>
    </w:p>
    <w:tbl>
      <w:tblPr>
        <w:tblStyle w:val="TableGrid"/>
        <w:tblW w:w="0" w:type="auto"/>
        <w:tblLook w:val="04A0" w:firstRow="1" w:lastRow="0" w:firstColumn="1" w:lastColumn="0" w:noHBand="0" w:noVBand="1"/>
      </w:tblPr>
      <w:tblGrid>
        <w:gridCol w:w="1745"/>
        <w:gridCol w:w="1743"/>
        <w:gridCol w:w="1743"/>
        <w:gridCol w:w="1745"/>
        <w:gridCol w:w="1780"/>
        <w:gridCol w:w="1746"/>
      </w:tblGrid>
      <w:tr w:rsidR="002C2CA2" w14:paraId="45E1ABE3" w14:textId="77777777" w:rsidTr="002C2CA2">
        <w:tc>
          <w:tcPr>
            <w:tcW w:w="1750" w:type="dxa"/>
          </w:tcPr>
          <w:p w14:paraId="3F46A6B7" w14:textId="268D337A" w:rsidR="002C2CA2" w:rsidRDefault="002C2CA2" w:rsidP="002C2CA2">
            <w:pPr>
              <w:contextualSpacing/>
              <w:rPr>
                <w:rFonts w:eastAsia="Times New Roman" w:cstheme="minorHAnsi"/>
                <w:b/>
                <w:color w:val="000000"/>
                <w:sz w:val="21"/>
                <w:szCs w:val="21"/>
              </w:rPr>
            </w:pPr>
            <w:r w:rsidRPr="002C2CA2">
              <w:rPr>
                <w:rFonts w:eastAsia="Times New Roman" w:cstheme="minorHAnsi"/>
                <w:b/>
                <w:color w:val="000000"/>
                <w:sz w:val="21"/>
                <w:szCs w:val="21"/>
              </w:rPr>
              <w:t>HUD / RD PROGRAMS</w:t>
            </w:r>
          </w:p>
        </w:tc>
        <w:tc>
          <w:tcPr>
            <w:tcW w:w="1750" w:type="dxa"/>
          </w:tcPr>
          <w:p w14:paraId="14768855" w14:textId="03DBFC3E" w:rsidR="002C2CA2" w:rsidRDefault="002C2CA2" w:rsidP="002C2CA2">
            <w:pPr>
              <w:contextualSpacing/>
              <w:rPr>
                <w:rFonts w:eastAsia="Times New Roman" w:cstheme="minorHAnsi"/>
                <w:b/>
                <w:color w:val="000000"/>
                <w:sz w:val="21"/>
                <w:szCs w:val="21"/>
              </w:rPr>
            </w:pPr>
            <w:r w:rsidRPr="002C2CA2">
              <w:rPr>
                <w:rFonts w:eastAsia="Times New Roman" w:cstheme="minorHAnsi"/>
                <w:b/>
                <w:color w:val="000000"/>
                <w:sz w:val="21"/>
                <w:szCs w:val="21"/>
              </w:rPr>
              <w:t>ENACTED FUNDING FY 2017 (IN MILLIONS)</w:t>
            </w:r>
          </w:p>
        </w:tc>
        <w:tc>
          <w:tcPr>
            <w:tcW w:w="1750" w:type="dxa"/>
          </w:tcPr>
          <w:p w14:paraId="2258F428" w14:textId="4BA60111" w:rsidR="002C2CA2" w:rsidRDefault="002C2CA2" w:rsidP="002C2CA2">
            <w:pPr>
              <w:contextualSpacing/>
              <w:rPr>
                <w:rFonts w:eastAsia="Times New Roman" w:cstheme="minorHAnsi"/>
                <w:b/>
                <w:color w:val="000000"/>
                <w:sz w:val="21"/>
                <w:szCs w:val="21"/>
              </w:rPr>
            </w:pPr>
            <w:r w:rsidRPr="002C2CA2">
              <w:rPr>
                <w:rFonts w:eastAsia="Times New Roman" w:cstheme="minorHAnsi"/>
                <w:b/>
                <w:color w:val="000000"/>
                <w:sz w:val="21"/>
                <w:szCs w:val="21"/>
              </w:rPr>
              <w:t>FY-18 WHITE HOUSE REQUEST (IN MILLIONS)</w:t>
            </w:r>
          </w:p>
        </w:tc>
        <w:tc>
          <w:tcPr>
            <w:tcW w:w="1750" w:type="dxa"/>
          </w:tcPr>
          <w:p w14:paraId="499B5CC0" w14:textId="27FA581A" w:rsidR="002C2CA2" w:rsidRDefault="002C2CA2" w:rsidP="002C2CA2">
            <w:pPr>
              <w:contextualSpacing/>
              <w:rPr>
                <w:rFonts w:eastAsia="Times New Roman" w:cstheme="minorHAnsi"/>
                <w:b/>
                <w:color w:val="000000"/>
                <w:sz w:val="21"/>
                <w:szCs w:val="21"/>
              </w:rPr>
            </w:pPr>
            <w:r w:rsidRPr="002C2CA2">
              <w:rPr>
                <w:rFonts w:eastAsia="Times New Roman" w:cstheme="minorHAnsi"/>
                <w:b/>
                <w:color w:val="000000"/>
                <w:sz w:val="21"/>
                <w:szCs w:val="21"/>
              </w:rPr>
              <w:t>FY-18 HOUSE SUB-COMMITTEE MARK [7/12/17] (IN MILLIONS)</w:t>
            </w:r>
          </w:p>
        </w:tc>
        <w:tc>
          <w:tcPr>
            <w:tcW w:w="1751" w:type="dxa"/>
          </w:tcPr>
          <w:p w14:paraId="684210C2" w14:textId="795DCE17" w:rsidR="002C2CA2" w:rsidRDefault="002C2CA2" w:rsidP="002C2CA2">
            <w:pPr>
              <w:contextualSpacing/>
              <w:rPr>
                <w:rFonts w:eastAsia="Times New Roman" w:cstheme="minorHAnsi"/>
                <w:b/>
                <w:color w:val="000000"/>
                <w:sz w:val="21"/>
                <w:szCs w:val="21"/>
              </w:rPr>
            </w:pPr>
            <w:r w:rsidRPr="002C2CA2">
              <w:rPr>
                <w:rFonts w:eastAsia="Times New Roman" w:cstheme="minorHAnsi"/>
                <w:b/>
                <w:color w:val="000000"/>
                <w:sz w:val="21"/>
                <w:szCs w:val="21"/>
              </w:rPr>
              <w:t xml:space="preserve">FY-18 SENATE </w:t>
            </w:r>
            <w:r w:rsidR="00417E10" w:rsidRPr="00417E10">
              <w:rPr>
                <w:rFonts w:eastAsia="Times New Roman" w:cstheme="minorHAnsi"/>
                <w:b/>
                <w:caps/>
                <w:color w:val="000000"/>
                <w:sz w:val="21"/>
                <w:szCs w:val="21"/>
              </w:rPr>
              <w:t xml:space="preserve">Appropriations Committee Approved </w:t>
            </w:r>
            <w:r w:rsidR="00417E10">
              <w:rPr>
                <w:rFonts w:eastAsia="Times New Roman" w:cstheme="minorHAnsi"/>
                <w:b/>
                <w:color w:val="000000"/>
                <w:sz w:val="21"/>
                <w:szCs w:val="21"/>
              </w:rPr>
              <w:t>[7/31</w:t>
            </w:r>
            <w:r w:rsidRPr="002C2CA2">
              <w:rPr>
                <w:rFonts w:eastAsia="Times New Roman" w:cstheme="minorHAnsi"/>
                <w:b/>
                <w:color w:val="000000"/>
                <w:sz w:val="21"/>
                <w:szCs w:val="21"/>
              </w:rPr>
              <w:t>/17] (IN MILLIONS)</w:t>
            </w:r>
          </w:p>
        </w:tc>
        <w:tc>
          <w:tcPr>
            <w:tcW w:w="1751" w:type="dxa"/>
          </w:tcPr>
          <w:p w14:paraId="4989C89B" w14:textId="5A7814B3" w:rsidR="002C2CA2" w:rsidRDefault="002C2CA2" w:rsidP="002C2CA2">
            <w:pPr>
              <w:contextualSpacing/>
              <w:rPr>
                <w:rFonts w:eastAsia="Times New Roman" w:cstheme="minorHAnsi"/>
                <w:b/>
                <w:color w:val="000000"/>
                <w:sz w:val="21"/>
                <w:szCs w:val="21"/>
              </w:rPr>
            </w:pPr>
            <w:r w:rsidRPr="002C2CA2">
              <w:rPr>
                <w:rFonts w:eastAsia="Times New Roman" w:cstheme="minorHAnsi"/>
                <w:b/>
                <w:color w:val="000000"/>
                <w:sz w:val="21"/>
                <w:szCs w:val="21"/>
              </w:rPr>
              <w:t>DIFFERENCE BETWEEN FY-18 SENATE SUB-COMMITTEE MARK AND FY-17 ENACTED (IN MILLIONS)</w:t>
            </w:r>
          </w:p>
        </w:tc>
      </w:tr>
      <w:tr w:rsidR="002C2CA2" w14:paraId="66734076" w14:textId="77777777" w:rsidTr="002C2CA2">
        <w:tc>
          <w:tcPr>
            <w:tcW w:w="1750" w:type="dxa"/>
          </w:tcPr>
          <w:p w14:paraId="7D8C0B89" w14:textId="41CADF0D"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 xml:space="preserve">Project-Based </w:t>
            </w:r>
            <w:r w:rsidR="00FB091F">
              <w:rPr>
                <w:rFonts w:eastAsia="Times New Roman" w:cstheme="minorHAnsi"/>
                <w:b/>
                <w:color w:val="000000"/>
                <w:sz w:val="21"/>
                <w:szCs w:val="21"/>
              </w:rPr>
              <w:t>Section 8</w:t>
            </w:r>
          </w:p>
        </w:tc>
        <w:tc>
          <w:tcPr>
            <w:tcW w:w="1750" w:type="dxa"/>
          </w:tcPr>
          <w:p w14:paraId="00A39271" w14:textId="65D683D1"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$10,816</w:t>
            </w:r>
          </w:p>
        </w:tc>
        <w:tc>
          <w:tcPr>
            <w:tcW w:w="1750" w:type="dxa"/>
          </w:tcPr>
          <w:p w14:paraId="1E359C58" w14:textId="1547F9EB"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$10,351</w:t>
            </w:r>
          </w:p>
        </w:tc>
        <w:tc>
          <w:tcPr>
            <w:tcW w:w="1750" w:type="dxa"/>
          </w:tcPr>
          <w:p w14:paraId="09BBA4A7" w14:textId="4938D73D"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$11,082</w:t>
            </w:r>
          </w:p>
        </w:tc>
        <w:tc>
          <w:tcPr>
            <w:tcW w:w="1751" w:type="dxa"/>
          </w:tcPr>
          <w:p w14:paraId="7EA860FC" w14:textId="6F6BC949" w:rsidR="002C2CA2" w:rsidRDefault="00417E10" w:rsidP="002C2CA2">
            <w:pPr>
              <w:contextualSpacing/>
              <w:rPr>
                <w:rFonts w:eastAsia="Times New Roman" w:cstheme="minorHAnsi"/>
                <w:b/>
                <w:color w:val="000000"/>
                <w:sz w:val="21"/>
                <w:szCs w:val="21"/>
              </w:rPr>
            </w:pPr>
            <w:r>
              <w:rPr>
                <w:rFonts w:eastAsia="Times New Roman" w:cstheme="minorHAnsi"/>
                <w:b/>
                <w:color w:val="000000"/>
                <w:sz w:val="21"/>
                <w:szCs w:val="21"/>
              </w:rPr>
              <w:t>$11,507</w:t>
            </w:r>
          </w:p>
        </w:tc>
        <w:tc>
          <w:tcPr>
            <w:tcW w:w="1751" w:type="dxa"/>
          </w:tcPr>
          <w:p w14:paraId="1C9DA297" w14:textId="0552F0A2" w:rsidR="002C2CA2" w:rsidRDefault="00417E10" w:rsidP="002C2CA2">
            <w:pPr>
              <w:contextualSpacing/>
              <w:rPr>
                <w:rFonts w:eastAsia="Times New Roman" w:cstheme="minorHAnsi"/>
                <w:b/>
                <w:color w:val="000000"/>
                <w:sz w:val="21"/>
                <w:szCs w:val="21"/>
              </w:rPr>
            </w:pPr>
            <w:r>
              <w:rPr>
                <w:rFonts w:eastAsia="Times New Roman" w:cstheme="minorHAnsi"/>
                <w:b/>
                <w:color w:val="000000"/>
                <w:sz w:val="21"/>
                <w:szCs w:val="21"/>
              </w:rPr>
              <w:t>$691</w:t>
            </w:r>
          </w:p>
        </w:tc>
      </w:tr>
      <w:tr w:rsidR="002C2CA2" w14:paraId="0FA18424" w14:textId="77777777" w:rsidTr="002C2CA2">
        <w:tc>
          <w:tcPr>
            <w:tcW w:w="1750" w:type="dxa"/>
          </w:tcPr>
          <w:p w14:paraId="6E7CE540" w14:textId="4FAA4279"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Tenant-Based Rental Assistance</w:t>
            </w:r>
          </w:p>
        </w:tc>
        <w:tc>
          <w:tcPr>
            <w:tcW w:w="1750" w:type="dxa"/>
          </w:tcPr>
          <w:p w14:paraId="4873C827" w14:textId="6045DA3C"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$20,292</w:t>
            </w:r>
          </w:p>
        </w:tc>
        <w:tc>
          <w:tcPr>
            <w:tcW w:w="1750" w:type="dxa"/>
          </w:tcPr>
          <w:p w14:paraId="1CD25C68" w14:textId="1164A4FF"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$19,318</w:t>
            </w:r>
          </w:p>
        </w:tc>
        <w:tc>
          <w:tcPr>
            <w:tcW w:w="1750" w:type="dxa"/>
          </w:tcPr>
          <w:p w14:paraId="4D2FCC42" w14:textId="5D1A82AE"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$20,487</w:t>
            </w:r>
          </w:p>
        </w:tc>
        <w:tc>
          <w:tcPr>
            <w:tcW w:w="1751" w:type="dxa"/>
          </w:tcPr>
          <w:p w14:paraId="3DBBEEF2" w14:textId="5D144851"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$21,365</w:t>
            </w:r>
          </w:p>
        </w:tc>
        <w:tc>
          <w:tcPr>
            <w:tcW w:w="1751" w:type="dxa"/>
          </w:tcPr>
          <w:p w14:paraId="6DCA9420" w14:textId="6E2735F9"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$1,073</w:t>
            </w:r>
          </w:p>
        </w:tc>
      </w:tr>
      <w:tr w:rsidR="002C2CA2" w14:paraId="191AC619" w14:textId="77777777" w:rsidTr="002C2CA2">
        <w:tc>
          <w:tcPr>
            <w:tcW w:w="1750" w:type="dxa"/>
          </w:tcPr>
          <w:p w14:paraId="42571DF0" w14:textId="5EAD9272"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Homeless Assistance Grants</w:t>
            </w:r>
          </w:p>
        </w:tc>
        <w:tc>
          <w:tcPr>
            <w:tcW w:w="1750" w:type="dxa"/>
          </w:tcPr>
          <w:p w14:paraId="23245742" w14:textId="5CC4CA10"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$2,383</w:t>
            </w:r>
          </w:p>
        </w:tc>
        <w:tc>
          <w:tcPr>
            <w:tcW w:w="1750" w:type="dxa"/>
          </w:tcPr>
          <w:p w14:paraId="44343500" w14:textId="6E23157D"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$2,250</w:t>
            </w:r>
          </w:p>
        </w:tc>
        <w:tc>
          <w:tcPr>
            <w:tcW w:w="1750" w:type="dxa"/>
          </w:tcPr>
          <w:p w14:paraId="21E2196B" w14:textId="52FC4ED3"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$2,383</w:t>
            </w:r>
          </w:p>
        </w:tc>
        <w:tc>
          <w:tcPr>
            <w:tcW w:w="1751" w:type="dxa"/>
          </w:tcPr>
          <w:p w14:paraId="79F5DE3B" w14:textId="3468DC94"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$2,456</w:t>
            </w:r>
          </w:p>
        </w:tc>
        <w:tc>
          <w:tcPr>
            <w:tcW w:w="1751" w:type="dxa"/>
          </w:tcPr>
          <w:p w14:paraId="685B7EC2" w14:textId="35E2F122"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$73</w:t>
            </w:r>
          </w:p>
        </w:tc>
      </w:tr>
      <w:tr w:rsidR="002C2CA2" w14:paraId="2FD220C0" w14:textId="77777777" w:rsidTr="002C2CA2">
        <w:tc>
          <w:tcPr>
            <w:tcW w:w="1750" w:type="dxa"/>
          </w:tcPr>
          <w:p w14:paraId="332E7CF5" w14:textId="7382BCCA"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HOME</w:t>
            </w:r>
          </w:p>
        </w:tc>
        <w:tc>
          <w:tcPr>
            <w:tcW w:w="1750" w:type="dxa"/>
          </w:tcPr>
          <w:p w14:paraId="197C8E9C" w14:textId="475EDD35"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$950</w:t>
            </w:r>
          </w:p>
        </w:tc>
        <w:tc>
          <w:tcPr>
            <w:tcW w:w="1750" w:type="dxa"/>
          </w:tcPr>
          <w:p w14:paraId="5A77B4B6" w14:textId="7EEB9CCC"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w:t>
            </w:r>
          </w:p>
        </w:tc>
        <w:tc>
          <w:tcPr>
            <w:tcW w:w="1750" w:type="dxa"/>
          </w:tcPr>
          <w:p w14:paraId="3D5C933E" w14:textId="187F2465"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$850</w:t>
            </w:r>
          </w:p>
        </w:tc>
        <w:tc>
          <w:tcPr>
            <w:tcW w:w="1751" w:type="dxa"/>
          </w:tcPr>
          <w:p w14:paraId="2389854C" w14:textId="356CC535"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$950</w:t>
            </w:r>
          </w:p>
        </w:tc>
        <w:tc>
          <w:tcPr>
            <w:tcW w:w="1751" w:type="dxa"/>
          </w:tcPr>
          <w:p w14:paraId="6DCB6AEE" w14:textId="3F591BC4"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w:t>
            </w:r>
          </w:p>
        </w:tc>
      </w:tr>
      <w:tr w:rsidR="002C2CA2" w14:paraId="123CC674" w14:textId="77777777" w:rsidTr="002C2CA2">
        <w:tc>
          <w:tcPr>
            <w:tcW w:w="1750" w:type="dxa"/>
          </w:tcPr>
          <w:p w14:paraId="2B3F3BFE" w14:textId="479EF360"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CDBG</w:t>
            </w:r>
          </w:p>
        </w:tc>
        <w:tc>
          <w:tcPr>
            <w:tcW w:w="1750" w:type="dxa"/>
          </w:tcPr>
          <w:p w14:paraId="33ED5BBC" w14:textId="495DB700"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$3,060</w:t>
            </w:r>
          </w:p>
        </w:tc>
        <w:tc>
          <w:tcPr>
            <w:tcW w:w="1750" w:type="dxa"/>
          </w:tcPr>
          <w:p w14:paraId="33E51AAF" w14:textId="2DD12A58"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w:t>
            </w:r>
          </w:p>
        </w:tc>
        <w:tc>
          <w:tcPr>
            <w:tcW w:w="1750" w:type="dxa"/>
          </w:tcPr>
          <w:p w14:paraId="773D67D0" w14:textId="0FD690FA"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$2,960</w:t>
            </w:r>
          </w:p>
        </w:tc>
        <w:tc>
          <w:tcPr>
            <w:tcW w:w="1751" w:type="dxa"/>
          </w:tcPr>
          <w:p w14:paraId="09C49844" w14:textId="09A84EBF"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$3,000</w:t>
            </w:r>
          </w:p>
        </w:tc>
        <w:tc>
          <w:tcPr>
            <w:tcW w:w="1751" w:type="dxa"/>
          </w:tcPr>
          <w:p w14:paraId="56122C5D" w14:textId="4ACD542E"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$(60)</w:t>
            </w:r>
          </w:p>
        </w:tc>
      </w:tr>
    </w:tbl>
    <w:p w14:paraId="622DB50B" w14:textId="0FB4E7EE" w:rsidR="006848F5" w:rsidRPr="00FB091F" w:rsidRDefault="00CB5062" w:rsidP="006848F5">
      <w:pPr>
        <w:spacing w:line="240" w:lineRule="auto"/>
        <w:contextualSpacing/>
        <w:rPr>
          <w:rFonts w:eastAsia="Times New Roman" w:cstheme="minorHAnsi"/>
          <w:color w:val="000000"/>
          <w:sz w:val="21"/>
          <w:szCs w:val="21"/>
        </w:rPr>
      </w:pPr>
      <w:r>
        <w:rPr>
          <w:rFonts w:eastAsia="Times New Roman" w:cstheme="minorHAnsi"/>
          <w:b/>
          <w:color w:val="000000"/>
          <w:sz w:val="21"/>
          <w:szCs w:val="21"/>
        </w:rPr>
        <w:t>House FY 18 T-HUD bill (from Novogradac &amp; NLIH</w:t>
      </w:r>
      <w:r w:rsidRPr="00FB091F">
        <w:rPr>
          <w:rFonts w:eastAsia="Times New Roman" w:cstheme="minorHAnsi"/>
          <w:b/>
          <w:color w:val="000000"/>
          <w:sz w:val="21"/>
          <w:szCs w:val="21"/>
        </w:rPr>
        <w:t>C)</w:t>
      </w:r>
      <w:r w:rsidR="006848F5" w:rsidRPr="00FB091F">
        <w:rPr>
          <w:rFonts w:eastAsia="Times New Roman" w:cstheme="minorHAnsi"/>
          <w:b/>
          <w:color w:val="000000"/>
          <w:sz w:val="21"/>
          <w:szCs w:val="21"/>
        </w:rPr>
        <w:t>:</w:t>
      </w:r>
      <w:r w:rsidR="0041141C">
        <w:rPr>
          <w:rFonts w:eastAsia="Times New Roman" w:cstheme="minorHAnsi"/>
          <w:b/>
          <w:color w:val="000000"/>
          <w:sz w:val="21"/>
          <w:szCs w:val="21"/>
        </w:rPr>
        <w:t xml:space="preserve"> </w:t>
      </w:r>
      <w:r w:rsidR="0041141C" w:rsidRPr="0041141C">
        <w:rPr>
          <w:rFonts w:eastAsia="Times New Roman" w:cstheme="minorHAnsi"/>
          <w:color w:val="000000"/>
          <w:sz w:val="21"/>
          <w:szCs w:val="21"/>
        </w:rPr>
        <w:t xml:space="preserve"> </w:t>
      </w:r>
      <w:r w:rsidR="0041141C">
        <w:rPr>
          <w:rFonts w:eastAsia="Times New Roman" w:cstheme="minorHAnsi"/>
          <w:color w:val="000000"/>
          <w:sz w:val="21"/>
          <w:szCs w:val="21"/>
        </w:rPr>
        <w:t xml:space="preserve">The House Appropriations T-HUD Committee released its $56.5 billion FY 18 spending bill on 7/10, $1.1 billion less that the FY 17 enacted amount.  </w:t>
      </w:r>
      <w:r>
        <w:rPr>
          <w:rFonts w:eastAsia="Times New Roman" w:cstheme="minorHAnsi"/>
          <w:color w:val="000000"/>
          <w:sz w:val="21"/>
          <w:szCs w:val="21"/>
        </w:rPr>
        <w:t xml:space="preserve">The Committee </w:t>
      </w:r>
      <w:r w:rsidR="00BD44A7">
        <w:rPr>
          <w:rFonts w:eastAsia="Times New Roman" w:cstheme="minorHAnsi"/>
          <w:color w:val="000000"/>
          <w:sz w:val="21"/>
          <w:szCs w:val="21"/>
        </w:rPr>
        <w:t>marked up the bill on 7/11, and voted to send it to the full Appropriations Committee without amendment</w:t>
      </w:r>
      <w:r w:rsidR="00B64B8B">
        <w:rPr>
          <w:rFonts w:eastAsia="Times New Roman" w:cstheme="minorHAnsi"/>
          <w:color w:val="000000"/>
          <w:sz w:val="21"/>
          <w:szCs w:val="21"/>
        </w:rPr>
        <w:t>, which passed it the week of 7/17</w:t>
      </w:r>
      <w:r w:rsidR="00BD44A7">
        <w:rPr>
          <w:rFonts w:eastAsia="Times New Roman" w:cstheme="minorHAnsi"/>
          <w:color w:val="000000"/>
          <w:sz w:val="21"/>
          <w:szCs w:val="21"/>
        </w:rPr>
        <w:t xml:space="preserve">.  </w:t>
      </w:r>
      <w:r w:rsidR="0041141C">
        <w:rPr>
          <w:rFonts w:eastAsia="Times New Roman" w:cstheme="minorHAnsi"/>
          <w:color w:val="000000"/>
          <w:sz w:val="21"/>
          <w:szCs w:val="21"/>
        </w:rPr>
        <w:t xml:space="preserve">For </w:t>
      </w:r>
      <w:r>
        <w:rPr>
          <w:rFonts w:eastAsia="Times New Roman" w:cstheme="minorHAnsi"/>
          <w:color w:val="000000"/>
          <w:sz w:val="21"/>
          <w:szCs w:val="21"/>
        </w:rPr>
        <w:t>HUD,</w:t>
      </w:r>
      <w:r w:rsidR="0041141C">
        <w:rPr>
          <w:rFonts w:eastAsia="Times New Roman" w:cstheme="minorHAnsi"/>
          <w:color w:val="000000"/>
          <w:sz w:val="21"/>
          <w:szCs w:val="21"/>
        </w:rPr>
        <w:t xml:space="preserve"> the bill provides net appropriations of $38.3 billion, $486 million (1.3%) less than FY 17</w:t>
      </w:r>
      <w:r>
        <w:rPr>
          <w:rFonts w:eastAsia="Times New Roman" w:cstheme="minorHAnsi"/>
          <w:color w:val="000000"/>
          <w:sz w:val="21"/>
          <w:szCs w:val="21"/>
        </w:rPr>
        <w:t xml:space="preserve"> (an increase of $6.9 billion, or 22%, over the </w:t>
      </w:r>
      <w:r w:rsidR="00B64B8B">
        <w:rPr>
          <w:rFonts w:eastAsia="Times New Roman" w:cstheme="minorHAnsi"/>
          <w:color w:val="000000"/>
          <w:sz w:val="21"/>
          <w:szCs w:val="21"/>
        </w:rPr>
        <w:t>President’s</w:t>
      </w:r>
      <w:r>
        <w:rPr>
          <w:rFonts w:eastAsia="Times New Roman" w:cstheme="minorHAnsi"/>
          <w:color w:val="000000"/>
          <w:sz w:val="21"/>
          <w:szCs w:val="21"/>
        </w:rPr>
        <w:t xml:space="preserve"> budget request)</w:t>
      </w:r>
      <w:r w:rsidR="0041141C">
        <w:rPr>
          <w:rFonts w:eastAsia="Times New Roman" w:cstheme="minorHAnsi"/>
          <w:color w:val="000000"/>
          <w:sz w:val="21"/>
          <w:szCs w:val="21"/>
        </w:rPr>
        <w:t xml:space="preserve">.  </w:t>
      </w:r>
      <w:r w:rsidR="0041141C" w:rsidRPr="0041141C">
        <w:rPr>
          <w:rFonts w:eastAsia="Times New Roman" w:cstheme="minorHAnsi"/>
          <w:color w:val="000000"/>
          <w:sz w:val="21"/>
          <w:szCs w:val="21"/>
        </w:rPr>
        <w:t xml:space="preserve">Because of low spending limits, the draft bill provides at least $1.5 billion less than what is needed to maintain program levels and to ensure that every household currently receiving housing assistance can remain in their homes. NLIHC and others estimate that it would eliminate more than 140,000 housing vouchers. Without this assistance, families are at immediate risk of eviction and, in worst cases, homelessness. The bill also </w:t>
      </w:r>
      <w:r w:rsidR="0041141C" w:rsidRPr="00FB091F">
        <w:rPr>
          <w:rFonts w:eastAsia="Times New Roman" w:cstheme="minorHAnsi"/>
          <w:color w:val="000000"/>
          <w:sz w:val="21"/>
          <w:szCs w:val="21"/>
        </w:rPr>
        <w:t>reduces flexible resources used to build and preserve affordable housing and address community needs and cuts other programs.</w:t>
      </w:r>
      <w:r w:rsidR="006848F5" w:rsidRPr="00FB091F">
        <w:rPr>
          <w:rFonts w:eastAsia="Times New Roman" w:cstheme="minorHAnsi"/>
          <w:color w:val="000000"/>
          <w:sz w:val="21"/>
          <w:szCs w:val="21"/>
        </w:rPr>
        <w:t xml:space="preserve">  </w:t>
      </w:r>
    </w:p>
    <w:p w14:paraId="0B9F4A37" w14:textId="27F8D99A" w:rsidR="00B64B8B" w:rsidRPr="00A74EC4" w:rsidRDefault="00B64B8B" w:rsidP="00B64B8B">
      <w:pPr>
        <w:spacing w:after="0" w:line="240" w:lineRule="auto"/>
        <w:contextualSpacing/>
        <w:rPr>
          <w:rFonts w:eastAsia="Times New Roman" w:cstheme="minorHAnsi"/>
          <w:b/>
          <w:color w:val="000000"/>
          <w:sz w:val="21"/>
          <w:szCs w:val="21"/>
        </w:rPr>
      </w:pPr>
      <w:r w:rsidRPr="00FB091F">
        <w:rPr>
          <w:rFonts w:eastAsia="Times New Roman" w:cstheme="minorHAnsi"/>
          <w:b/>
          <w:color w:val="000000"/>
          <w:sz w:val="21"/>
          <w:szCs w:val="21"/>
        </w:rPr>
        <w:t>Effect of the House’s FY 18 HUD budget cuts on Maine (per CBPP analysis):</w:t>
      </w:r>
    </w:p>
    <w:tbl>
      <w:tblPr>
        <w:tblStyle w:val="TableGrid"/>
        <w:tblW w:w="0" w:type="auto"/>
        <w:tblLook w:val="04A0" w:firstRow="1" w:lastRow="0" w:firstColumn="1" w:lastColumn="0" w:noHBand="0" w:noVBand="1"/>
      </w:tblPr>
      <w:tblGrid>
        <w:gridCol w:w="3500"/>
        <w:gridCol w:w="3501"/>
        <w:gridCol w:w="3501"/>
      </w:tblGrid>
      <w:tr w:rsidR="00B64B8B" w14:paraId="695B4D57" w14:textId="77777777" w:rsidTr="00B64B8B">
        <w:tc>
          <w:tcPr>
            <w:tcW w:w="3500" w:type="dxa"/>
          </w:tcPr>
          <w:p w14:paraId="6E02053E" w14:textId="77777777" w:rsidR="00B64B8B" w:rsidRPr="00B64B8B" w:rsidRDefault="00B64B8B" w:rsidP="00B64B8B">
            <w:pPr>
              <w:contextualSpacing/>
              <w:jc w:val="center"/>
              <w:rPr>
                <w:rFonts w:eastAsia="Times New Roman" w:cstheme="minorHAnsi"/>
                <w:b/>
                <w:color w:val="000000"/>
                <w:sz w:val="21"/>
                <w:szCs w:val="21"/>
              </w:rPr>
            </w:pPr>
            <w:r w:rsidRPr="00B64B8B">
              <w:rPr>
                <w:rFonts w:eastAsia="Times New Roman" w:cstheme="minorHAnsi"/>
                <w:b/>
                <w:color w:val="000000"/>
                <w:sz w:val="21"/>
                <w:szCs w:val="21"/>
              </w:rPr>
              <w:t xml:space="preserve">Number of Families using </w:t>
            </w:r>
          </w:p>
          <w:p w14:paraId="76DA9EBC" w14:textId="13A2F79D" w:rsidR="00B64B8B" w:rsidRPr="00B64B8B" w:rsidRDefault="00B64B8B" w:rsidP="00B64B8B">
            <w:pPr>
              <w:contextualSpacing/>
              <w:jc w:val="center"/>
              <w:rPr>
                <w:rFonts w:eastAsia="Times New Roman" w:cstheme="minorHAnsi"/>
                <w:b/>
                <w:color w:val="000000"/>
                <w:sz w:val="21"/>
                <w:szCs w:val="21"/>
              </w:rPr>
            </w:pPr>
            <w:r w:rsidRPr="00B64B8B">
              <w:rPr>
                <w:rFonts w:eastAsia="Times New Roman" w:cstheme="minorHAnsi"/>
                <w:b/>
                <w:color w:val="000000"/>
                <w:sz w:val="21"/>
                <w:szCs w:val="21"/>
              </w:rPr>
              <w:t>vouchers, 2017</w:t>
            </w:r>
          </w:p>
        </w:tc>
        <w:tc>
          <w:tcPr>
            <w:tcW w:w="3501" w:type="dxa"/>
          </w:tcPr>
          <w:p w14:paraId="591FE4C4" w14:textId="77777777" w:rsidR="00B64B8B" w:rsidRPr="00B64B8B" w:rsidRDefault="00B64B8B" w:rsidP="00B64B8B">
            <w:pPr>
              <w:contextualSpacing/>
              <w:jc w:val="center"/>
              <w:rPr>
                <w:rFonts w:eastAsia="Times New Roman" w:cstheme="minorHAnsi"/>
                <w:b/>
                <w:color w:val="000000"/>
                <w:sz w:val="21"/>
                <w:szCs w:val="21"/>
              </w:rPr>
            </w:pPr>
            <w:r w:rsidRPr="00B64B8B">
              <w:rPr>
                <w:rFonts w:eastAsia="Times New Roman" w:cstheme="minorHAnsi"/>
                <w:b/>
                <w:color w:val="000000"/>
                <w:sz w:val="21"/>
                <w:szCs w:val="21"/>
              </w:rPr>
              <w:t xml:space="preserve">Estimated number of </w:t>
            </w:r>
          </w:p>
          <w:p w14:paraId="3C0884A3" w14:textId="5E90191A" w:rsidR="00B64B8B" w:rsidRPr="00B64B8B" w:rsidRDefault="00B64B8B" w:rsidP="00B64B8B">
            <w:pPr>
              <w:contextualSpacing/>
              <w:jc w:val="center"/>
              <w:rPr>
                <w:rFonts w:eastAsia="Times New Roman" w:cstheme="minorHAnsi"/>
                <w:b/>
                <w:color w:val="000000"/>
                <w:sz w:val="21"/>
                <w:szCs w:val="21"/>
              </w:rPr>
            </w:pPr>
            <w:r w:rsidRPr="00B64B8B">
              <w:rPr>
                <w:rFonts w:eastAsia="Times New Roman" w:cstheme="minorHAnsi"/>
                <w:b/>
                <w:color w:val="000000"/>
                <w:sz w:val="21"/>
                <w:szCs w:val="21"/>
              </w:rPr>
              <w:t>vouchers renewed, 2018</w:t>
            </w:r>
          </w:p>
        </w:tc>
        <w:tc>
          <w:tcPr>
            <w:tcW w:w="3501" w:type="dxa"/>
          </w:tcPr>
          <w:p w14:paraId="63861F22" w14:textId="77777777" w:rsidR="00B64B8B" w:rsidRPr="00B64B8B" w:rsidRDefault="00B64B8B" w:rsidP="00B64B8B">
            <w:pPr>
              <w:contextualSpacing/>
              <w:jc w:val="center"/>
              <w:rPr>
                <w:rFonts w:eastAsia="Times New Roman" w:cstheme="minorHAnsi"/>
                <w:b/>
                <w:color w:val="000000"/>
                <w:sz w:val="21"/>
                <w:szCs w:val="21"/>
              </w:rPr>
            </w:pPr>
            <w:r w:rsidRPr="00B64B8B">
              <w:rPr>
                <w:rFonts w:eastAsia="Times New Roman" w:cstheme="minorHAnsi"/>
                <w:b/>
                <w:color w:val="000000"/>
                <w:sz w:val="21"/>
                <w:szCs w:val="21"/>
              </w:rPr>
              <w:t xml:space="preserve">Estimated number of </w:t>
            </w:r>
          </w:p>
          <w:p w14:paraId="2DD54240" w14:textId="379829BE" w:rsidR="00B64B8B" w:rsidRPr="00B64B8B" w:rsidRDefault="00B64B8B" w:rsidP="00B64B8B">
            <w:pPr>
              <w:contextualSpacing/>
              <w:jc w:val="center"/>
              <w:rPr>
                <w:rFonts w:eastAsia="Times New Roman" w:cstheme="minorHAnsi"/>
                <w:b/>
                <w:color w:val="000000"/>
                <w:sz w:val="21"/>
                <w:szCs w:val="21"/>
              </w:rPr>
            </w:pPr>
            <w:r w:rsidRPr="00B64B8B">
              <w:rPr>
                <w:rFonts w:eastAsia="Times New Roman" w:cstheme="minorHAnsi"/>
                <w:b/>
                <w:color w:val="000000"/>
                <w:sz w:val="21"/>
                <w:szCs w:val="21"/>
              </w:rPr>
              <w:t>vouchers left unfunded, 2018</w:t>
            </w:r>
          </w:p>
        </w:tc>
      </w:tr>
      <w:tr w:rsidR="00B64B8B" w14:paraId="3AFEFFFC" w14:textId="77777777" w:rsidTr="00B64B8B">
        <w:tc>
          <w:tcPr>
            <w:tcW w:w="3500" w:type="dxa"/>
          </w:tcPr>
          <w:p w14:paraId="6EB2F65E" w14:textId="6A6359DB" w:rsidR="00B64B8B" w:rsidRPr="00B64B8B" w:rsidRDefault="00B64B8B" w:rsidP="00B64B8B">
            <w:pPr>
              <w:contextualSpacing/>
              <w:jc w:val="center"/>
              <w:rPr>
                <w:rFonts w:eastAsia="Times New Roman" w:cstheme="minorHAnsi"/>
                <w:b/>
                <w:color w:val="000000"/>
                <w:sz w:val="21"/>
                <w:szCs w:val="21"/>
              </w:rPr>
            </w:pPr>
            <w:r w:rsidRPr="00B64B8B">
              <w:rPr>
                <w:rFonts w:eastAsia="Times New Roman" w:cstheme="minorHAnsi"/>
                <w:b/>
                <w:color w:val="000000"/>
                <w:sz w:val="21"/>
                <w:szCs w:val="21"/>
              </w:rPr>
              <w:t>12,006</w:t>
            </w:r>
          </w:p>
        </w:tc>
        <w:tc>
          <w:tcPr>
            <w:tcW w:w="3501" w:type="dxa"/>
          </w:tcPr>
          <w:p w14:paraId="62A26656" w14:textId="28C9CEF7" w:rsidR="00B64B8B" w:rsidRPr="00B64B8B" w:rsidRDefault="00B64B8B" w:rsidP="00B64B8B">
            <w:pPr>
              <w:contextualSpacing/>
              <w:jc w:val="center"/>
              <w:rPr>
                <w:rFonts w:eastAsia="Times New Roman" w:cstheme="minorHAnsi"/>
                <w:b/>
                <w:color w:val="000000"/>
                <w:sz w:val="21"/>
                <w:szCs w:val="21"/>
              </w:rPr>
            </w:pPr>
            <w:r w:rsidRPr="00B64B8B">
              <w:rPr>
                <w:rFonts w:eastAsia="Times New Roman" w:cstheme="minorHAnsi"/>
                <w:b/>
                <w:color w:val="000000"/>
                <w:sz w:val="21"/>
                <w:szCs w:val="21"/>
              </w:rPr>
              <w:t>11,262</w:t>
            </w:r>
          </w:p>
        </w:tc>
        <w:tc>
          <w:tcPr>
            <w:tcW w:w="3501" w:type="dxa"/>
          </w:tcPr>
          <w:p w14:paraId="0B3CEA8E" w14:textId="4ED2D309" w:rsidR="00B64B8B" w:rsidRPr="00B64B8B" w:rsidRDefault="00B64B8B" w:rsidP="00B64B8B">
            <w:pPr>
              <w:contextualSpacing/>
              <w:jc w:val="center"/>
              <w:rPr>
                <w:rFonts w:eastAsia="Times New Roman" w:cstheme="minorHAnsi"/>
                <w:b/>
                <w:color w:val="000000"/>
                <w:sz w:val="21"/>
                <w:szCs w:val="21"/>
              </w:rPr>
            </w:pPr>
            <w:r w:rsidRPr="00B64B8B">
              <w:rPr>
                <w:rFonts w:eastAsia="Times New Roman" w:cstheme="minorHAnsi"/>
                <w:b/>
                <w:color w:val="000000"/>
                <w:sz w:val="21"/>
                <w:szCs w:val="21"/>
              </w:rPr>
              <w:t>-744</w:t>
            </w:r>
          </w:p>
        </w:tc>
      </w:tr>
    </w:tbl>
    <w:p w14:paraId="4F99F3B9" w14:textId="77777777" w:rsidR="00B64B8B" w:rsidRDefault="00B64B8B" w:rsidP="0054404A">
      <w:pPr>
        <w:spacing w:after="0" w:line="240" w:lineRule="auto"/>
        <w:contextualSpacing/>
        <w:rPr>
          <w:rFonts w:eastAsia="Times New Roman" w:cstheme="minorHAnsi"/>
          <w:b/>
          <w:color w:val="000000"/>
          <w:sz w:val="21"/>
          <w:szCs w:val="21"/>
          <w:u w:val="single"/>
        </w:rPr>
      </w:pPr>
    </w:p>
    <w:p w14:paraId="25908233" w14:textId="22598F20" w:rsidR="003831BD" w:rsidRPr="003831BD" w:rsidRDefault="003831BD" w:rsidP="0054404A">
      <w:pPr>
        <w:spacing w:line="240" w:lineRule="auto"/>
        <w:contextualSpacing/>
        <w:rPr>
          <w:rFonts w:eastAsia="Times New Roman" w:cstheme="minorHAnsi"/>
          <w:b/>
          <w:color w:val="000000"/>
          <w:sz w:val="21"/>
          <w:szCs w:val="21"/>
        </w:rPr>
      </w:pPr>
      <w:r w:rsidRPr="003831BD">
        <w:rPr>
          <w:rFonts w:eastAsia="Times New Roman" w:cstheme="minorHAnsi"/>
          <w:b/>
          <w:color w:val="000000"/>
          <w:sz w:val="21"/>
          <w:szCs w:val="21"/>
        </w:rPr>
        <w:t>House Budget Resolution</w:t>
      </w:r>
      <w:r>
        <w:rPr>
          <w:rFonts w:eastAsia="Times New Roman" w:cstheme="minorHAnsi"/>
          <w:b/>
          <w:color w:val="000000"/>
          <w:sz w:val="21"/>
          <w:szCs w:val="21"/>
        </w:rPr>
        <w:t xml:space="preserve"> – </w:t>
      </w:r>
      <w:r w:rsidRPr="003831BD">
        <w:rPr>
          <w:rFonts w:eastAsia="Times New Roman" w:cstheme="minorHAnsi"/>
          <w:b/>
          <w:i/>
          <w:color w:val="000000"/>
          <w:sz w:val="21"/>
          <w:szCs w:val="21"/>
          <w:highlight w:val="yellow"/>
          <w:u w:val="single"/>
        </w:rPr>
        <w:t>New</w:t>
      </w:r>
      <w:r>
        <w:rPr>
          <w:rFonts w:eastAsia="Times New Roman" w:cstheme="minorHAnsi"/>
          <w:b/>
          <w:color w:val="000000"/>
          <w:sz w:val="21"/>
          <w:szCs w:val="21"/>
        </w:rPr>
        <w:t xml:space="preserve"> </w:t>
      </w:r>
      <w:r w:rsidRPr="003831BD">
        <w:rPr>
          <w:rFonts w:eastAsia="Times New Roman" w:cstheme="minorHAnsi"/>
          <w:b/>
          <w:color w:val="000000"/>
          <w:sz w:val="21"/>
          <w:szCs w:val="21"/>
        </w:rPr>
        <w:t xml:space="preserve">- </w:t>
      </w:r>
      <w:r w:rsidRPr="003831BD">
        <w:rPr>
          <w:sz w:val="21"/>
          <w:szCs w:val="21"/>
        </w:rPr>
        <w:t>The week of 10/2, the House began debate over its FY 18 budget resolution</w:t>
      </w:r>
    </w:p>
    <w:p w14:paraId="385CA059" w14:textId="6B058CCB" w:rsidR="003831BD" w:rsidRDefault="003831BD" w:rsidP="003831BD">
      <w:pPr>
        <w:spacing w:line="240" w:lineRule="auto"/>
        <w:contextualSpacing/>
        <w:rPr>
          <w:rFonts w:eastAsia="Times New Roman" w:cstheme="minorHAnsi"/>
          <w:color w:val="000000"/>
          <w:sz w:val="21"/>
          <w:szCs w:val="21"/>
        </w:rPr>
      </w:pPr>
      <w:r>
        <w:rPr>
          <w:rFonts w:eastAsia="Times New Roman" w:cstheme="minorHAnsi"/>
          <w:b/>
          <w:color w:val="000000"/>
          <w:sz w:val="21"/>
          <w:szCs w:val="21"/>
        </w:rPr>
        <w:t xml:space="preserve">Senate Budget Committee – </w:t>
      </w:r>
      <w:r w:rsidRPr="003831BD">
        <w:rPr>
          <w:rFonts w:eastAsia="Times New Roman" w:cstheme="minorHAnsi"/>
          <w:b/>
          <w:i/>
          <w:color w:val="000000"/>
          <w:sz w:val="21"/>
          <w:szCs w:val="21"/>
          <w:highlight w:val="yellow"/>
          <w:u w:val="single"/>
        </w:rPr>
        <w:t>New</w:t>
      </w:r>
      <w:r>
        <w:rPr>
          <w:rFonts w:eastAsia="Times New Roman" w:cstheme="minorHAnsi"/>
          <w:b/>
          <w:color w:val="000000"/>
          <w:sz w:val="21"/>
          <w:szCs w:val="21"/>
        </w:rPr>
        <w:t xml:space="preserve"> – </w:t>
      </w:r>
      <w:r w:rsidRPr="003831BD">
        <w:rPr>
          <w:rFonts w:eastAsia="Times New Roman" w:cstheme="minorHAnsi"/>
          <w:color w:val="000000"/>
          <w:sz w:val="21"/>
          <w:szCs w:val="21"/>
        </w:rPr>
        <w:t xml:space="preserve">According to CBPP, The Senate Budget Committee will consider </w:t>
      </w:r>
      <w:r>
        <w:rPr>
          <w:rFonts w:eastAsia="Times New Roman" w:cstheme="minorHAnsi"/>
          <w:color w:val="000000"/>
          <w:sz w:val="21"/>
          <w:szCs w:val="21"/>
        </w:rPr>
        <w:t>a</w:t>
      </w:r>
      <w:r w:rsidRPr="003831BD">
        <w:rPr>
          <w:rFonts w:eastAsia="Times New Roman" w:cstheme="minorHAnsi"/>
          <w:color w:val="000000"/>
          <w:sz w:val="21"/>
          <w:szCs w:val="21"/>
        </w:rPr>
        <w:t xml:space="preserve"> 2018 budget resolution that will facilitate $1.5 trillion of deficit-increasing tax cuts, likely benefiting those who are mo</w:t>
      </w:r>
      <w:r>
        <w:rPr>
          <w:rFonts w:eastAsia="Times New Roman" w:cstheme="minorHAnsi"/>
          <w:color w:val="000000"/>
          <w:sz w:val="21"/>
          <w:szCs w:val="21"/>
        </w:rPr>
        <w:t xml:space="preserve">st well-off.  </w:t>
      </w:r>
      <w:r w:rsidRPr="003831BD">
        <w:rPr>
          <w:rFonts w:eastAsia="Times New Roman" w:cstheme="minorHAnsi"/>
          <w:color w:val="000000"/>
          <w:sz w:val="21"/>
          <w:szCs w:val="21"/>
        </w:rPr>
        <w:t>The resolution also calls for large cuts in health care, assistance programs that help Americans of modest means make ends meet, and funding for a broad swath of public services and investments – including education, scientific research, infrastructure, and more – that support the nation’s economy.</w:t>
      </w:r>
      <w:r>
        <w:rPr>
          <w:rFonts w:eastAsia="Times New Roman" w:cstheme="minorHAnsi"/>
          <w:color w:val="000000"/>
          <w:sz w:val="21"/>
          <w:szCs w:val="21"/>
        </w:rPr>
        <w:t xml:space="preserve">  The proposed budget resolution includes:</w:t>
      </w:r>
    </w:p>
    <w:p w14:paraId="2007E39E" w14:textId="77777777" w:rsidR="003831BD" w:rsidRPr="003831BD" w:rsidRDefault="003831BD" w:rsidP="003831BD">
      <w:pPr>
        <w:numPr>
          <w:ilvl w:val="0"/>
          <w:numId w:val="49"/>
        </w:numPr>
        <w:tabs>
          <w:tab w:val="clear" w:pos="720"/>
          <w:tab w:val="num" w:pos="540"/>
        </w:tabs>
        <w:spacing w:line="240" w:lineRule="auto"/>
        <w:ind w:left="450"/>
        <w:contextualSpacing/>
        <w:rPr>
          <w:rFonts w:eastAsia="Times New Roman" w:cstheme="minorHAnsi"/>
          <w:color w:val="000000"/>
          <w:sz w:val="21"/>
          <w:szCs w:val="21"/>
        </w:rPr>
      </w:pPr>
      <w:r w:rsidRPr="003831BD">
        <w:rPr>
          <w:rFonts w:eastAsia="Times New Roman" w:cstheme="minorHAnsi"/>
          <w:color w:val="000000"/>
          <w:sz w:val="21"/>
          <w:szCs w:val="21"/>
        </w:rPr>
        <w:t>A fast-track “reconciliation” process that would allow for tax cuts costing $1.5 trillion over ten years that require only a simple majority to pass.</w:t>
      </w:r>
    </w:p>
    <w:p w14:paraId="69B3EA14" w14:textId="77777777" w:rsidR="003831BD" w:rsidRPr="003831BD" w:rsidRDefault="003831BD" w:rsidP="003831BD">
      <w:pPr>
        <w:numPr>
          <w:ilvl w:val="0"/>
          <w:numId w:val="49"/>
        </w:numPr>
        <w:tabs>
          <w:tab w:val="clear" w:pos="720"/>
          <w:tab w:val="num" w:pos="540"/>
        </w:tabs>
        <w:spacing w:line="240" w:lineRule="auto"/>
        <w:ind w:left="450"/>
        <w:contextualSpacing/>
        <w:rPr>
          <w:rFonts w:eastAsia="Times New Roman" w:cstheme="minorHAnsi"/>
          <w:color w:val="000000"/>
          <w:sz w:val="21"/>
          <w:szCs w:val="21"/>
        </w:rPr>
      </w:pPr>
      <w:r w:rsidRPr="003831BD">
        <w:rPr>
          <w:rFonts w:eastAsia="Times New Roman" w:cstheme="minorHAnsi"/>
          <w:color w:val="000000"/>
          <w:sz w:val="21"/>
          <w:szCs w:val="21"/>
        </w:rPr>
        <w:lastRenderedPageBreak/>
        <w:t>Budget cuts of $5.8 trillion over the next decade, including cuts to a broad range of basic public services, assistance for low- and moderate-income Americans, and health care.</w:t>
      </w:r>
    </w:p>
    <w:p w14:paraId="000D0FBD" w14:textId="77777777" w:rsidR="003831BD" w:rsidRPr="003831BD" w:rsidRDefault="003831BD" w:rsidP="003831BD">
      <w:pPr>
        <w:spacing w:line="240" w:lineRule="auto"/>
        <w:contextualSpacing/>
        <w:rPr>
          <w:rFonts w:eastAsia="Times New Roman" w:cstheme="minorHAnsi"/>
          <w:color w:val="000000"/>
          <w:sz w:val="21"/>
          <w:szCs w:val="21"/>
        </w:rPr>
      </w:pPr>
    </w:p>
    <w:p w14:paraId="2E94593D" w14:textId="66E69E87" w:rsidR="00B83F0F" w:rsidRDefault="005B3EE4" w:rsidP="0054404A">
      <w:pPr>
        <w:spacing w:line="240" w:lineRule="auto"/>
        <w:contextualSpacing/>
        <w:rPr>
          <w:rFonts w:eastAsia="Times New Roman" w:cstheme="minorHAnsi"/>
          <w:color w:val="000000"/>
          <w:sz w:val="21"/>
          <w:szCs w:val="21"/>
        </w:rPr>
      </w:pPr>
      <w:r w:rsidRPr="00A74EC4">
        <w:rPr>
          <w:rFonts w:eastAsia="Times New Roman" w:cstheme="minorHAnsi"/>
          <w:b/>
          <w:color w:val="000000"/>
          <w:sz w:val="21"/>
          <w:szCs w:val="21"/>
        </w:rPr>
        <w:t>National Housing Trust Fund</w:t>
      </w:r>
      <w:r w:rsidR="00BF7F70">
        <w:rPr>
          <w:rFonts w:eastAsia="Times New Roman" w:cstheme="minorHAnsi"/>
          <w:b/>
          <w:color w:val="000000"/>
          <w:sz w:val="21"/>
          <w:szCs w:val="21"/>
        </w:rPr>
        <w:t xml:space="preserve"> – </w:t>
      </w:r>
      <w:r w:rsidR="00BF7F70" w:rsidRPr="00BF7F70">
        <w:rPr>
          <w:rFonts w:eastAsia="Times New Roman" w:cstheme="minorHAnsi"/>
          <w:b/>
          <w:i/>
          <w:color w:val="000000"/>
          <w:sz w:val="21"/>
          <w:szCs w:val="21"/>
          <w:u w:val="single"/>
        </w:rPr>
        <w:t>No New Update</w:t>
      </w:r>
      <w:r w:rsidRPr="00A74EC4">
        <w:rPr>
          <w:rFonts w:eastAsia="Times New Roman" w:cstheme="minorHAnsi"/>
          <w:b/>
          <w:color w:val="000000"/>
          <w:sz w:val="21"/>
          <w:szCs w:val="21"/>
        </w:rPr>
        <w:t xml:space="preserve">: </w:t>
      </w:r>
      <w:r w:rsidRPr="00A74EC4">
        <w:rPr>
          <w:rFonts w:eastAsia="Times New Roman" w:cstheme="minorHAnsi"/>
          <w:color w:val="000000"/>
          <w:sz w:val="21"/>
          <w:szCs w:val="21"/>
        </w:rPr>
        <w:t xml:space="preserve"> The HTF is the only federal program designed to build and preserve housing affordable to people with the lowest incomes.  We must ensure that the program is protected – not eliminated.  </w:t>
      </w:r>
    </w:p>
    <w:p w14:paraId="1BC34A18" w14:textId="77777777" w:rsidR="00860558" w:rsidRPr="00A74EC4" w:rsidRDefault="00860558" w:rsidP="0054404A">
      <w:pPr>
        <w:spacing w:after="0" w:line="240" w:lineRule="auto"/>
        <w:contextualSpacing/>
        <w:rPr>
          <w:rFonts w:eastAsia="Times New Roman" w:cstheme="minorHAnsi"/>
          <w:b/>
          <w:color w:val="000000"/>
          <w:sz w:val="12"/>
          <w:szCs w:val="12"/>
        </w:rPr>
      </w:pPr>
    </w:p>
    <w:p w14:paraId="10168D34" w14:textId="6C837125" w:rsidR="00761ACF" w:rsidRDefault="00761ACF" w:rsidP="003B4CD7">
      <w:pPr>
        <w:spacing w:line="240" w:lineRule="auto"/>
        <w:contextualSpacing/>
        <w:rPr>
          <w:rFonts w:eastAsia="Times New Roman" w:cstheme="minorHAnsi"/>
          <w:sz w:val="21"/>
          <w:szCs w:val="21"/>
        </w:rPr>
      </w:pPr>
      <w:r>
        <w:rPr>
          <w:rFonts w:eastAsia="Times New Roman" w:cstheme="minorHAnsi"/>
          <w:b/>
          <w:color w:val="000000"/>
          <w:sz w:val="21"/>
          <w:szCs w:val="21"/>
        </w:rPr>
        <w:t xml:space="preserve">Affordable Care Act (ACA) – </w:t>
      </w:r>
      <w:r w:rsidR="003B4CD7" w:rsidRPr="003B4CD7">
        <w:rPr>
          <w:rFonts w:eastAsia="Times New Roman" w:cstheme="minorHAnsi"/>
          <w:b/>
          <w:i/>
          <w:color w:val="000000"/>
          <w:sz w:val="21"/>
          <w:szCs w:val="21"/>
          <w:highlight w:val="yellow"/>
          <w:u w:val="single"/>
        </w:rPr>
        <w:t>Update</w:t>
      </w:r>
      <w:r>
        <w:rPr>
          <w:rFonts w:eastAsia="Times New Roman" w:cstheme="minorHAnsi"/>
          <w:b/>
          <w:color w:val="000000"/>
          <w:sz w:val="21"/>
          <w:szCs w:val="21"/>
        </w:rPr>
        <w:t xml:space="preserve">:  </w:t>
      </w:r>
      <w:r w:rsidRPr="00761ACF">
        <w:rPr>
          <w:rFonts w:eastAsia="Times New Roman" w:cstheme="minorHAnsi"/>
          <w:sz w:val="21"/>
          <w:szCs w:val="21"/>
        </w:rPr>
        <w:t xml:space="preserve">On </w:t>
      </w:r>
      <w:r w:rsidR="003B4CD7">
        <w:rPr>
          <w:rFonts w:eastAsia="Times New Roman" w:cstheme="minorHAnsi"/>
          <w:sz w:val="21"/>
          <w:szCs w:val="21"/>
        </w:rPr>
        <w:t xml:space="preserve">9/26 Senate leadership announced that it did not have enough support and thus would not bring the Graham-Cassidy bill to </w:t>
      </w:r>
      <w:r w:rsidR="003B4CD7" w:rsidRPr="00761ACF">
        <w:rPr>
          <w:rFonts w:cstheme="minorHAnsi"/>
          <w:sz w:val="21"/>
          <w:szCs w:val="21"/>
        </w:rPr>
        <w:t>repeal</w:t>
      </w:r>
      <w:r w:rsidR="003B4CD7">
        <w:rPr>
          <w:rFonts w:cstheme="minorHAnsi"/>
          <w:sz w:val="21"/>
          <w:szCs w:val="21"/>
        </w:rPr>
        <w:t xml:space="preserve"> </w:t>
      </w:r>
      <w:r w:rsidR="003B4CD7" w:rsidRPr="00761ACF">
        <w:rPr>
          <w:rFonts w:cstheme="minorHAnsi"/>
          <w:sz w:val="21"/>
          <w:szCs w:val="21"/>
        </w:rPr>
        <w:t>the Affordable Care Act (ACA)</w:t>
      </w:r>
      <w:r w:rsidR="003B4CD7">
        <w:rPr>
          <w:rFonts w:cstheme="minorHAnsi"/>
          <w:sz w:val="21"/>
          <w:szCs w:val="21"/>
        </w:rPr>
        <w:t xml:space="preserve"> </w:t>
      </w:r>
      <w:proofErr w:type="gramStart"/>
      <w:r w:rsidR="003B4CD7">
        <w:rPr>
          <w:rFonts w:cstheme="minorHAnsi"/>
          <w:sz w:val="21"/>
          <w:szCs w:val="21"/>
        </w:rPr>
        <w:t>to  vote</w:t>
      </w:r>
      <w:proofErr w:type="gramEnd"/>
      <w:r w:rsidR="003B4CD7">
        <w:rPr>
          <w:rFonts w:cstheme="minorHAnsi"/>
          <w:sz w:val="21"/>
          <w:szCs w:val="21"/>
        </w:rPr>
        <w:t>.</w:t>
      </w:r>
      <w:r w:rsidR="003B4CD7">
        <w:rPr>
          <w:rFonts w:eastAsia="Times New Roman" w:cstheme="minorHAnsi"/>
          <w:sz w:val="21"/>
          <w:szCs w:val="21"/>
        </w:rPr>
        <w:t xml:space="preserve">  </w:t>
      </w:r>
    </w:p>
    <w:p w14:paraId="77E19ED6" w14:textId="2782E17F" w:rsidR="003B4CD7" w:rsidRPr="00417E10" w:rsidRDefault="003B4CD7" w:rsidP="003B4CD7">
      <w:pPr>
        <w:spacing w:line="240" w:lineRule="auto"/>
        <w:contextualSpacing/>
        <w:rPr>
          <w:rFonts w:eastAsia="Times New Roman" w:cstheme="minorHAnsi"/>
          <w:sz w:val="12"/>
          <w:szCs w:val="12"/>
        </w:rPr>
      </w:pPr>
    </w:p>
    <w:p w14:paraId="63118BB8" w14:textId="235EB1BF" w:rsidR="003B4CD7" w:rsidRDefault="003B4CD7" w:rsidP="003B4CD7">
      <w:pPr>
        <w:spacing w:line="240" w:lineRule="auto"/>
        <w:contextualSpacing/>
        <w:rPr>
          <w:rFonts w:cstheme="minorHAnsi"/>
          <w:b/>
          <w:sz w:val="21"/>
          <w:szCs w:val="21"/>
        </w:rPr>
      </w:pPr>
      <w:r w:rsidRPr="003B4CD7">
        <w:rPr>
          <w:rFonts w:eastAsia="Times New Roman" w:cstheme="minorHAnsi"/>
          <w:sz w:val="21"/>
          <w:szCs w:val="21"/>
        </w:rPr>
        <w:t>Congress’s current “budget reconciliation” instructions, which set up the special process that</w:t>
      </w:r>
      <w:r>
        <w:rPr>
          <w:rFonts w:eastAsia="Times New Roman" w:cstheme="minorHAnsi"/>
          <w:sz w:val="21"/>
          <w:szCs w:val="21"/>
        </w:rPr>
        <w:t xml:space="preserve"> allows </w:t>
      </w:r>
      <w:r w:rsidRPr="003B4CD7">
        <w:rPr>
          <w:rFonts w:eastAsia="Times New Roman" w:cstheme="minorHAnsi"/>
          <w:sz w:val="21"/>
          <w:szCs w:val="21"/>
        </w:rPr>
        <w:t xml:space="preserve">the Senate </w:t>
      </w:r>
      <w:r>
        <w:rPr>
          <w:rFonts w:eastAsia="Times New Roman" w:cstheme="minorHAnsi"/>
          <w:sz w:val="21"/>
          <w:szCs w:val="21"/>
        </w:rPr>
        <w:t xml:space="preserve">to pass </w:t>
      </w:r>
      <w:r w:rsidRPr="003B4CD7">
        <w:rPr>
          <w:rFonts w:eastAsia="Times New Roman" w:cstheme="minorHAnsi"/>
          <w:sz w:val="21"/>
          <w:szCs w:val="21"/>
        </w:rPr>
        <w:t>a bill with a simple majority rather than 60 votes, expire</w:t>
      </w:r>
      <w:r>
        <w:rPr>
          <w:rFonts w:eastAsia="Times New Roman" w:cstheme="minorHAnsi"/>
          <w:sz w:val="21"/>
          <w:szCs w:val="21"/>
        </w:rPr>
        <w:t xml:space="preserve">s on 9/30, the end of the federal fiscal year.  Senate Majority Leader Mitch McConnell has stated that with the failure to gather enough votes in this latest ACA repeal attempt, they will be moving on from health Care for now, and instead focusing on tax reform.  </w:t>
      </w:r>
    </w:p>
    <w:p w14:paraId="54062A0A" w14:textId="66DF6832" w:rsidR="00C02D6A" w:rsidRPr="00417E10" w:rsidRDefault="00C02D6A" w:rsidP="00761ACF">
      <w:pPr>
        <w:spacing w:line="240" w:lineRule="auto"/>
        <w:contextualSpacing/>
        <w:rPr>
          <w:rFonts w:eastAsia="Times New Roman" w:cstheme="minorHAnsi"/>
          <w:b/>
          <w:sz w:val="12"/>
          <w:szCs w:val="12"/>
        </w:rPr>
      </w:pPr>
    </w:p>
    <w:p w14:paraId="23AD318A" w14:textId="3749033C" w:rsidR="00C02D6A" w:rsidRDefault="00C02D6A" w:rsidP="00761ACF">
      <w:pPr>
        <w:spacing w:line="240" w:lineRule="auto"/>
        <w:contextualSpacing/>
        <w:rPr>
          <w:rFonts w:eastAsia="Times New Roman" w:cstheme="minorHAnsi"/>
          <w:sz w:val="21"/>
          <w:szCs w:val="21"/>
        </w:rPr>
      </w:pPr>
      <w:r w:rsidRPr="00C02D6A">
        <w:rPr>
          <w:rFonts w:eastAsia="Times New Roman" w:cstheme="minorHAnsi"/>
          <w:b/>
          <w:sz w:val="21"/>
          <w:szCs w:val="21"/>
        </w:rPr>
        <w:t xml:space="preserve">Senator Collins has introduced the Lower Premiums Through Reinsurance Act of 2017 – </w:t>
      </w:r>
      <w:r w:rsidRPr="00C02D6A">
        <w:rPr>
          <w:rFonts w:eastAsia="Times New Roman" w:cstheme="minorHAnsi"/>
          <w:b/>
          <w:i/>
          <w:sz w:val="21"/>
          <w:szCs w:val="21"/>
          <w:highlight w:val="yellow"/>
          <w:u w:val="single"/>
        </w:rPr>
        <w:t>New</w:t>
      </w:r>
      <w:r w:rsidRPr="00C02D6A">
        <w:rPr>
          <w:rFonts w:eastAsia="Times New Roman" w:cstheme="minorHAnsi"/>
          <w:i/>
          <w:sz w:val="21"/>
          <w:szCs w:val="21"/>
          <w:u w:val="single"/>
        </w:rPr>
        <w:t xml:space="preserve"> </w:t>
      </w:r>
      <w:r>
        <w:rPr>
          <w:rFonts w:eastAsia="Times New Roman" w:cstheme="minorHAnsi"/>
          <w:sz w:val="21"/>
          <w:szCs w:val="21"/>
        </w:rPr>
        <w:t>– (</w:t>
      </w:r>
      <w:r w:rsidRPr="00C02D6A">
        <w:rPr>
          <w:rFonts w:eastAsia="Times New Roman" w:cstheme="minorHAnsi"/>
          <w:sz w:val="21"/>
          <w:szCs w:val="21"/>
        </w:rPr>
        <w:t>jointly sponsored with Sen Nelson, D-FL). This bill would give states some options--including options in the style of Maine's "PL 90" invisible high risk pool that was in effect briefly before the ACA was passed--for stabilizing insurance markets. This bill could work in concert with other reforms that had been considered by the Senate Health committee.</w:t>
      </w:r>
    </w:p>
    <w:p w14:paraId="38C9183F" w14:textId="56F58790" w:rsidR="00C02D6A" w:rsidRPr="003B4CD7" w:rsidRDefault="00C02D6A" w:rsidP="003B4CD7">
      <w:pPr>
        <w:spacing w:line="240" w:lineRule="auto"/>
        <w:contextualSpacing/>
        <w:rPr>
          <w:rFonts w:eastAsia="Times New Roman" w:cstheme="minorHAnsi"/>
          <w:sz w:val="21"/>
          <w:szCs w:val="21"/>
        </w:rPr>
      </w:pPr>
      <w:r>
        <w:rPr>
          <w:rFonts w:eastAsia="Times New Roman" w:cstheme="minorHAnsi"/>
          <w:sz w:val="21"/>
          <w:szCs w:val="21"/>
        </w:rPr>
        <w:t xml:space="preserve">Now is the time to </w:t>
      </w:r>
      <w:r w:rsidR="003B4CD7">
        <w:rPr>
          <w:rFonts w:eastAsia="Times New Roman" w:cstheme="minorHAnsi"/>
          <w:sz w:val="21"/>
          <w:szCs w:val="21"/>
        </w:rPr>
        <w:t>reach out to Senator Collins to t</w:t>
      </w:r>
      <w:r w:rsidRPr="003B4CD7">
        <w:rPr>
          <w:rFonts w:eastAsia="Times New Roman" w:cstheme="minorHAnsi"/>
          <w:sz w:val="21"/>
          <w:szCs w:val="21"/>
        </w:rPr>
        <w:t>hank her for opp</w:t>
      </w:r>
      <w:r w:rsidR="003B4CD7" w:rsidRPr="003B4CD7">
        <w:rPr>
          <w:rFonts w:eastAsia="Times New Roman" w:cstheme="minorHAnsi"/>
          <w:sz w:val="21"/>
          <w:szCs w:val="21"/>
        </w:rPr>
        <w:t xml:space="preserve">osing the AHCA, the </w:t>
      </w:r>
      <w:r w:rsidRPr="003B4CD7">
        <w:rPr>
          <w:rFonts w:eastAsia="Times New Roman" w:cstheme="minorHAnsi"/>
          <w:sz w:val="21"/>
          <w:szCs w:val="21"/>
        </w:rPr>
        <w:t xml:space="preserve">BCRA, </w:t>
      </w:r>
      <w:r w:rsidR="003B4CD7" w:rsidRPr="003B4CD7">
        <w:rPr>
          <w:rFonts w:eastAsia="Times New Roman" w:cstheme="minorHAnsi"/>
          <w:sz w:val="21"/>
          <w:szCs w:val="21"/>
        </w:rPr>
        <w:t xml:space="preserve">and the Graham-Cassidy bill, </w:t>
      </w:r>
      <w:r w:rsidRPr="003B4CD7">
        <w:rPr>
          <w:rFonts w:eastAsia="Times New Roman" w:cstheme="minorHAnsi"/>
          <w:sz w:val="21"/>
          <w:szCs w:val="21"/>
        </w:rPr>
        <w:t>and for working on practical bipartisan solutions like the Reinsurance Act.</w:t>
      </w:r>
    </w:p>
    <w:p w14:paraId="4B2ECBB5" w14:textId="77777777" w:rsidR="00761ACF" w:rsidRPr="00761ACF" w:rsidRDefault="00761ACF" w:rsidP="00761ACF">
      <w:pPr>
        <w:spacing w:line="240" w:lineRule="auto"/>
        <w:contextualSpacing/>
        <w:rPr>
          <w:rFonts w:eastAsia="Times New Roman" w:cstheme="minorHAnsi"/>
          <w:b/>
          <w:color w:val="000000"/>
          <w:sz w:val="12"/>
          <w:szCs w:val="12"/>
        </w:rPr>
      </w:pPr>
    </w:p>
    <w:p w14:paraId="566FB962" w14:textId="2B7F3C08" w:rsidR="00860558" w:rsidRPr="00A74EC4" w:rsidRDefault="00A902FF" w:rsidP="0054404A">
      <w:pPr>
        <w:spacing w:line="240" w:lineRule="auto"/>
        <w:rPr>
          <w:rFonts w:eastAsia="Times New Roman" w:cstheme="minorHAnsi"/>
          <w:b/>
          <w:color w:val="000000"/>
          <w:sz w:val="21"/>
          <w:szCs w:val="21"/>
        </w:rPr>
      </w:pPr>
      <w:r w:rsidRPr="00A74EC4">
        <w:rPr>
          <w:rFonts w:eastAsia="Times New Roman" w:cstheme="minorHAnsi"/>
          <w:b/>
          <w:color w:val="000000"/>
          <w:sz w:val="21"/>
          <w:szCs w:val="21"/>
        </w:rPr>
        <w:t xml:space="preserve">S. 743:  </w:t>
      </w:r>
      <w:r w:rsidR="00860558" w:rsidRPr="00A74EC4">
        <w:rPr>
          <w:rFonts w:eastAsia="Times New Roman" w:cstheme="minorHAnsi"/>
          <w:b/>
          <w:color w:val="000000"/>
          <w:sz w:val="21"/>
          <w:szCs w:val="21"/>
        </w:rPr>
        <w:t>A Bill to Strengthen the United Stated Interagency Council on Homelessness</w:t>
      </w:r>
      <w:r w:rsidR="00BF7F70">
        <w:rPr>
          <w:rFonts w:eastAsia="Times New Roman" w:cstheme="minorHAnsi"/>
          <w:b/>
          <w:color w:val="000000"/>
          <w:sz w:val="21"/>
          <w:szCs w:val="21"/>
        </w:rPr>
        <w:t xml:space="preserve"> </w:t>
      </w:r>
      <w:r w:rsidR="00BF7F70" w:rsidRPr="00BF7F70">
        <w:rPr>
          <w:rFonts w:eastAsia="Times New Roman" w:cstheme="minorHAnsi"/>
          <w:b/>
          <w:i/>
          <w:color w:val="000000"/>
          <w:sz w:val="21"/>
          <w:szCs w:val="21"/>
          <w:u w:val="single"/>
        </w:rPr>
        <w:t>No New Update</w:t>
      </w:r>
      <w:r w:rsidR="00BF7F70">
        <w:rPr>
          <w:rFonts w:eastAsia="Times New Roman" w:cstheme="minorHAnsi"/>
          <w:b/>
          <w:i/>
          <w:color w:val="000000"/>
          <w:sz w:val="21"/>
          <w:szCs w:val="21"/>
          <w:u w:val="single"/>
        </w:rPr>
        <w:t>.</w:t>
      </w:r>
      <w:r w:rsidRPr="00A74EC4">
        <w:rPr>
          <w:rFonts w:eastAsia="Times New Roman" w:cstheme="minorHAnsi"/>
          <w:b/>
          <w:color w:val="000000"/>
          <w:sz w:val="21"/>
          <w:szCs w:val="21"/>
        </w:rPr>
        <w:t xml:space="preserve"> </w:t>
      </w:r>
      <w:r w:rsidR="00BF7F70">
        <w:rPr>
          <w:rFonts w:eastAsia="Times New Roman" w:cstheme="minorHAnsi"/>
          <w:b/>
          <w:color w:val="000000"/>
          <w:sz w:val="21"/>
          <w:szCs w:val="21"/>
        </w:rPr>
        <w:t xml:space="preserve"> </w:t>
      </w:r>
      <w:r w:rsidR="00860558" w:rsidRPr="00A74EC4">
        <w:rPr>
          <w:rFonts w:eastAsia="Times New Roman" w:cstheme="minorHAnsi"/>
          <w:color w:val="000000"/>
          <w:sz w:val="21"/>
          <w:szCs w:val="21"/>
        </w:rPr>
        <w:t xml:space="preserve">Senators Collins and Reed </w:t>
      </w:r>
      <w:r w:rsidR="00D63E0E" w:rsidRPr="00A74EC4">
        <w:rPr>
          <w:rFonts w:eastAsia="Times New Roman" w:cstheme="minorHAnsi"/>
          <w:color w:val="000000"/>
          <w:sz w:val="21"/>
          <w:szCs w:val="21"/>
        </w:rPr>
        <w:t xml:space="preserve">introduced legislation on 3/28 to strengthen and </w:t>
      </w:r>
      <w:r w:rsidR="00860558" w:rsidRPr="00A74EC4">
        <w:rPr>
          <w:rFonts w:eastAsia="Times New Roman" w:cstheme="minorHAnsi"/>
          <w:color w:val="000000"/>
          <w:sz w:val="21"/>
          <w:szCs w:val="21"/>
        </w:rPr>
        <w:t>eliminate the sunset for the U.S. Interagency Council on Homelessness (USICH).</w:t>
      </w:r>
      <w:r w:rsidRPr="00A74EC4">
        <w:rPr>
          <w:rFonts w:eastAsia="Times New Roman" w:cstheme="minorHAnsi"/>
          <w:color w:val="000000"/>
          <w:sz w:val="21"/>
          <w:szCs w:val="21"/>
        </w:rPr>
        <w:t xml:space="preserve">  Referred to the Senate Committee on Banking, Housing, and Urban Affairs. </w:t>
      </w:r>
      <w:r w:rsidR="00860558" w:rsidRPr="00A74EC4">
        <w:rPr>
          <w:rFonts w:eastAsia="Times New Roman" w:cstheme="minorHAnsi"/>
          <w:color w:val="000000"/>
          <w:sz w:val="21"/>
          <w:szCs w:val="21"/>
        </w:rPr>
        <w:t xml:space="preserve">     </w:t>
      </w:r>
    </w:p>
    <w:p w14:paraId="3AAF78BF" w14:textId="46B61735" w:rsidR="00D63E0E" w:rsidRPr="00A74EC4" w:rsidRDefault="002022ED" w:rsidP="0054404A">
      <w:pPr>
        <w:spacing w:line="240" w:lineRule="auto"/>
        <w:rPr>
          <w:rFonts w:eastAsia="Times New Roman" w:cstheme="minorHAnsi"/>
          <w:b/>
          <w:color w:val="000000"/>
          <w:sz w:val="21"/>
          <w:szCs w:val="21"/>
        </w:rPr>
      </w:pPr>
      <w:r w:rsidRPr="00A74EC4">
        <w:rPr>
          <w:rFonts w:eastAsia="Times New Roman" w:cstheme="minorHAnsi"/>
          <w:b/>
          <w:color w:val="000000"/>
          <w:sz w:val="21"/>
          <w:szCs w:val="21"/>
        </w:rPr>
        <w:t>Senate Democrats Unveil Comprehensive Infrastructure Plan, Affordable Housing Included</w:t>
      </w:r>
      <w:r w:rsidR="00BF7F70">
        <w:rPr>
          <w:rFonts w:eastAsia="Times New Roman" w:cstheme="minorHAnsi"/>
          <w:b/>
          <w:color w:val="000000"/>
          <w:sz w:val="21"/>
          <w:szCs w:val="21"/>
        </w:rPr>
        <w:t xml:space="preserve"> </w:t>
      </w:r>
      <w:r w:rsidR="00BF7F70" w:rsidRPr="00BF7F70">
        <w:rPr>
          <w:rFonts w:eastAsia="Times New Roman" w:cstheme="minorHAnsi"/>
          <w:b/>
          <w:i/>
          <w:color w:val="000000"/>
          <w:sz w:val="21"/>
          <w:szCs w:val="21"/>
          <w:u w:val="single"/>
        </w:rPr>
        <w:t>No New Update</w:t>
      </w:r>
      <w:r w:rsidR="00BF7F70">
        <w:rPr>
          <w:rFonts w:eastAsia="Times New Roman" w:cstheme="minorHAnsi"/>
          <w:b/>
          <w:i/>
          <w:color w:val="000000"/>
          <w:sz w:val="21"/>
          <w:szCs w:val="21"/>
          <w:u w:val="single"/>
        </w:rPr>
        <w:t>.</w:t>
      </w:r>
      <w:r w:rsidRPr="00A74EC4">
        <w:rPr>
          <w:rFonts w:eastAsia="Times New Roman" w:cstheme="minorHAnsi"/>
          <w:b/>
          <w:color w:val="000000"/>
          <w:sz w:val="21"/>
          <w:szCs w:val="21"/>
        </w:rPr>
        <w:t xml:space="preserve"> </w:t>
      </w:r>
      <w:r w:rsidR="00BF7F70">
        <w:rPr>
          <w:rFonts w:eastAsia="Times New Roman" w:cstheme="minorHAnsi"/>
          <w:b/>
          <w:color w:val="000000"/>
          <w:sz w:val="21"/>
          <w:szCs w:val="21"/>
        </w:rPr>
        <w:t xml:space="preserve"> </w:t>
      </w:r>
      <w:r w:rsidRPr="00A74EC4">
        <w:rPr>
          <w:rFonts w:eastAsia="Times New Roman" w:cstheme="minorHAnsi"/>
          <w:color w:val="000000"/>
          <w:sz w:val="21"/>
          <w:szCs w:val="21"/>
        </w:rPr>
        <w:t>Senate Democrats unveiled their infrastructure plan</w:t>
      </w:r>
      <w:r w:rsidR="00B16C1D">
        <w:rPr>
          <w:rFonts w:eastAsia="Times New Roman" w:cstheme="minorHAnsi"/>
          <w:color w:val="000000"/>
          <w:sz w:val="21"/>
          <w:szCs w:val="21"/>
        </w:rPr>
        <w:t>, a $1 trillion plan aiming</w:t>
      </w:r>
      <w:r w:rsidRPr="00A74EC4">
        <w:rPr>
          <w:rFonts w:eastAsia="Times New Roman" w:cstheme="minorHAnsi"/>
          <w:color w:val="000000"/>
          <w:sz w:val="21"/>
          <w:szCs w:val="21"/>
        </w:rPr>
        <w:t xml:space="preserve"> to create over 15 million jobs, and addresses issues including broadband internet, downtown revitalization, water and sewer, schools, roads and bridges, </w:t>
      </w:r>
      <w:proofErr w:type="gramStart"/>
      <w:r w:rsidRPr="00A74EC4">
        <w:rPr>
          <w:rFonts w:eastAsia="Times New Roman" w:cstheme="minorHAnsi"/>
          <w:color w:val="000000"/>
          <w:sz w:val="21"/>
          <w:szCs w:val="21"/>
        </w:rPr>
        <w:t>and also</w:t>
      </w:r>
      <w:proofErr w:type="gramEnd"/>
      <w:r w:rsidRPr="00A74EC4">
        <w:rPr>
          <w:rFonts w:eastAsia="Times New Roman" w:cstheme="minorHAnsi"/>
          <w:color w:val="000000"/>
          <w:sz w:val="21"/>
          <w:szCs w:val="21"/>
        </w:rPr>
        <w:t xml:space="preserve"> includes investments for public and affordable housing.</w:t>
      </w:r>
    </w:p>
    <w:p w14:paraId="479979D4" w14:textId="75B45DF3" w:rsidR="00D63E0E" w:rsidRPr="00A74EC4" w:rsidRDefault="00D63E0E" w:rsidP="0054404A">
      <w:pPr>
        <w:spacing w:line="240" w:lineRule="auto"/>
        <w:rPr>
          <w:rFonts w:eastAsia="Times New Roman" w:cstheme="minorHAnsi"/>
          <w:color w:val="000000"/>
          <w:sz w:val="21"/>
          <w:szCs w:val="21"/>
        </w:rPr>
      </w:pPr>
      <w:r w:rsidRPr="00A74EC4">
        <w:rPr>
          <w:rFonts w:eastAsia="Times New Roman" w:cstheme="minorHAnsi"/>
          <w:b/>
          <w:color w:val="000000"/>
          <w:sz w:val="21"/>
          <w:szCs w:val="21"/>
        </w:rPr>
        <w:t>H.R. 161:  Services for Endin</w:t>
      </w:r>
      <w:r w:rsidR="00B16C1D">
        <w:rPr>
          <w:rFonts w:eastAsia="Times New Roman" w:cstheme="minorHAnsi"/>
          <w:b/>
          <w:color w:val="000000"/>
          <w:sz w:val="21"/>
          <w:szCs w:val="21"/>
        </w:rPr>
        <w:t>g Long-</w:t>
      </w:r>
      <w:r w:rsidR="00BF7F70">
        <w:rPr>
          <w:rFonts w:eastAsia="Times New Roman" w:cstheme="minorHAnsi"/>
          <w:b/>
          <w:color w:val="000000"/>
          <w:sz w:val="21"/>
          <w:szCs w:val="21"/>
        </w:rPr>
        <w:t xml:space="preserve">Term Homelessness Act – </w:t>
      </w:r>
      <w:r w:rsidR="00BF7F70" w:rsidRPr="00BF7F70">
        <w:rPr>
          <w:rFonts w:eastAsia="Times New Roman" w:cstheme="minorHAnsi"/>
          <w:b/>
          <w:i/>
          <w:color w:val="000000"/>
          <w:sz w:val="21"/>
          <w:szCs w:val="21"/>
          <w:u w:val="single"/>
        </w:rPr>
        <w:t>No New Update</w:t>
      </w:r>
      <w:r w:rsidR="00BF7F70">
        <w:rPr>
          <w:rFonts w:eastAsia="Times New Roman" w:cstheme="minorHAnsi"/>
          <w:b/>
          <w:i/>
          <w:color w:val="000000"/>
          <w:sz w:val="21"/>
          <w:szCs w:val="21"/>
          <w:u w:val="single"/>
        </w:rPr>
        <w:t>.</w:t>
      </w:r>
      <w:r w:rsidR="00BF7F70">
        <w:rPr>
          <w:rFonts w:eastAsia="Times New Roman" w:cstheme="minorHAnsi"/>
          <w:b/>
          <w:color w:val="000000"/>
          <w:sz w:val="21"/>
          <w:szCs w:val="21"/>
        </w:rPr>
        <w:t xml:space="preserve">  </w:t>
      </w:r>
      <w:r w:rsidRPr="00B16C1D">
        <w:rPr>
          <w:rFonts w:eastAsia="Times New Roman" w:cstheme="minorHAnsi"/>
          <w:color w:val="000000"/>
          <w:sz w:val="21"/>
          <w:szCs w:val="21"/>
        </w:rPr>
        <w:t xml:space="preserve">Sponsored by Representative Hastings (Florida). </w:t>
      </w:r>
      <w:r w:rsidRPr="00A74EC4">
        <w:rPr>
          <w:rFonts w:eastAsia="Times New Roman" w:cstheme="minorHAnsi"/>
          <w:b/>
          <w:color w:val="000000"/>
          <w:sz w:val="21"/>
          <w:szCs w:val="21"/>
        </w:rPr>
        <w:t xml:space="preserve"> </w:t>
      </w:r>
      <w:r w:rsidRPr="00A74EC4">
        <w:rPr>
          <w:rFonts w:eastAsia="Times New Roman" w:cstheme="minorHAnsi"/>
          <w:color w:val="000000"/>
          <w:sz w:val="21"/>
          <w:szCs w:val="21"/>
        </w:rPr>
        <w:t>This bill would amend the Public Health Service Act to establish a grant program to provide supportive services in permanent supportive housing for chronically homeless individuals and families, and for other purposes.  Referred to the House Energy and Commerce committee.</w:t>
      </w:r>
    </w:p>
    <w:p w14:paraId="30F7B900" w14:textId="098A998D" w:rsidR="00D25B9F" w:rsidRPr="00A74EC4" w:rsidRDefault="0025492E" w:rsidP="0054404A">
      <w:pPr>
        <w:spacing w:line="240" w:lineRule="auto"/>
        <w:rPr>
          <w:rFonts w:cstheme="minorHAnsi"/>
          <w:sz w:val="21"/>
          <w:szCs w:val="21"/>
        </w:rPr>
      </w:pPr>
      <w:r w:rsidRPr="00A74EC4">
        <w:rPr>
          <w:rFonts w:eastAsia="Times New Roman" w:cstheme="minorHAnsi"/>
          <w:b/>
          <w:color w:val="000000"/>
          <w:sz w:val="21"/>
          <w:szCs w:val="21"/>
        </w:rPr>
        <w:t xml:space="preserve">H.R. 948:  The </w:t>
      </w:r>
      <w:proofErr w:type="gramStart"/>
      <w:r w:rsidRPr="00A74EC4">
        <w:rPr>
          <w:rFonts w:eastAsia="Times New Roman" w:cstheme="minorHAnsi"/>
          <w:b/>
          <w:color w:val="000000"/>
          <w:sz w:val="21"/>
          <w:szCs w:val="21"/>
        </w:rPr>
        <w:t>Common Sense</w:t>
      </w:r>
      <w:proofErr w:type="gramEnd"/>
      <w:r w:rsidRPr="00A74EC4">
        <w:rPr>
          <w:rFonts w:eastAsia="Times New Roman" w:cstheme="minorHAnsi"/>
          <w:b/>
          <w:color w:val="000000"/>
          <w:sz w:val="21"/>
          <w:szCs w:val="21"/>
        </w:rPr>
        <w:t xml:space="preserve"> Housing Investment Act</w:t>
      </w:r>
      <w:r w:rsidR="0039081C">
        <w:rPr>
          <w:rFonts w:eastAsia="Times New Roman" w:cstheme="minorHAnsi"/>
          <w:b/>
          <w:color w:val="000000"/>
          <w:sz w:val="21"/>
          <w:szCs w:val="21"/>
        </w:rPr>
        <w:t xml:space="preserve"> of 2017.  </w:t>
      </w:r>
      <w:r w:rsidR="0039081C">
        <w:rPr>
          <w:rFonts w:eastAsia="Times New Roman" w:cstheme="minorHAnsi"/>
          <w:color w:val="000000"/>
          <w:sz w:val="21"/>
          <w:szCs w:val="21"/>
        </w:rPr>
        <w:t xml:space="preserve">Sponsored by Rep. Keith Ellison. </w:t>
      </w:r>
      <w:r w:rsidR="00BF7F70" w:rsidRPr="00BF7F70">
        <w:rPr>
          <w:rFonts w:eastAsia="Times New Roman" w:cstheme="minorHAnsi"/>
          <w:b/>
          <w:i/>
          <w:color w:val="000000"/>
          <w:sz w:val="21"/>
          <w:szCs w:val="21"/>
          <w:u w:val="single"/>
        </w:rPr>
        <w:t>No New Update</w:t>
      </w:r>
      <w:r w:rsidR="00BF7F70">
        <w:rPr>
          <w:rFonts w:eastAsia="Times New Roman" w:cstheme="minorHAnsi"/>
          <w:b/>
          <w:i/>
          <w:color w:val="000000"/>
          <w:sz w:val="21"/>
          <w:szCs w:val="21"/>
          <w:u w:val="single"/>
        </w:rPr>
        <w:t>.</w:t>
      </w:r>
      <w:r w:rsidRPr="00A74EC4">
        <w:rPr>
          <w:rFonts w:eastAsia="Times New Roman" w:cstheme="minorHAnsi"/>
          <w:b/>
          <w:color w:val="000000"/>
          <w:sz w:val="21"/>
          <w:szCs w:val="21"/>
        </w:rPr>
        <w:t xml:space="preserve">  </w:t>
      </w:r>
      <w:r w:rsidR="0039081C" w:rsidRPr="0039081C">
        <w:rPr>
          <w:rFonts w:eastAsia="Times New Roman" w:cstheme="minorHAnsi"/>
          <w:color w:val="000000"/>
          <w:sz w:val="21"/>
          <w:szCs w:val="21"/>
        </w:rPr>
        <w:t>To amend the Internal Revenue Code of 1986 to replace the mortgage interest deduction with a nonrefundable credit for indebtedness secured by a residence, to provide affordable housing to extremely low-income families, and for other purposes</w:t>
      </w:r>
      <w:r w:rsidR="0039081C">
        <w:rPr>
          <w:rFonts w:eastAsia="Times New Roman" w:cstheme="minorHAnsi"/>
          <w:color w:val="000000"/>
          <w:sz w:val="21"/>
          <w:szCs w:val="21"/>
        </w:rPr>
        <w:t>.</w:t>
      </w:r>
      <w:r w:rsidR="00B83F0F" w:rsidRPr="00A74EC4">
        <w:rPr>
          <w:rFonts w:eastAsia="Times New Roman" w:cstheme="minorHAnsi"/>
          <w:color w:val="000000"/>
          <w:sz w:val="21"/>
          <w:szCs w:val="21"/>
        </w:rPr>
        <w:t xml:space="preserve">   </w:t>
      </w:r>
      <w:r w:rsidRPr="00A74EC4">
        <w:rPr>
          <w:rFonts w:eastAsia="Times New Roman" w:cstheme="minorHAnsi"/>
          <w:color w:val="000000"/>
          <w:sz w:val="21"/>
          <w:szCs w:val="21"/>
        </w:rPr>
        <w:t xml:space="preserve">  </w:t>
      </w:r>
      <w:r w:rsidR="00BB3420" w:rsidRPr="00A74EC4">
        <w:rPr>
          <w:rFonts w:cstheme="minorHAnsi"/>
          <w:sz w:val="21"/>
          <w:szCs w:val="21"/>
        </w:rPr>
        <w:t xml:space="preserve">  </w:t>
      </w:r>
    </w:p>
    <w:p w14:paraId="46F68877" w14:textId="38652B9E" w:rsidR="00030CF5" w:rsidRPr="00A74EC4" w:rsidRDefault="00030CF5" w:rsidP="0054404A">
      <w:pPr>
        <w:spacing w:line="240" w:lineRule="auto"/>
        <w:rPr>
          <w:rFonts w:eastAsia="Times New Roman" w:cstheme="minorHAnsi"/>
          <w:color w:val="000000"/>
          <w:sz w:val="21"/>
          <w:szCs w:val="21"/>
        </w:rPr>
      </w:pPr>
      <w:r w:rsidRPr="00A74EC4">
        <w:rPr>
          <w:rFonts w:eastAsia="Times New Roman" w:cstheme="minorHAnsi"/>
          <w:b/>
          <w:color w:val="000000"/>
          <w:sz w:val="21"/>
          <w:szCs w:val="21"/>
        </w:rPr>
        <w:t xml:space="preserve">H.R. </w:t>
      </w:r>
      <w:r w:rsidR="0039081C">
        <w:rPr>
          <w:rFonts w:eastAsia="Times New Roman" w:cstheme="minorHAnsi"/>
          <w:b/>
          <w:color w:val="000000"/>
          <w:sz w:val="21"/>
          <w:szCs w:val="21"/>
        </w:rPr>
        <w:t>2076</w:t>
      </w:r>
      <w:r w:rsidRPr="00A74EC4">
        <w:rPr>
          <w:rFonts w:eastAsia="Times New Roman" w:cstheme="minorHAnsi"/>
          <w:b/>
          <w:color w:val="000000"/>
          <w:sz w:val="21"/>
          <w:szCs w:val="21"/>
        </w:rPr>
        <w:t>:</w:t>
      </w:r>
      <w:r w:rsidR="0039081C">
        <w:rPr>
          <w:rFonts w:eastAsia="Times New Roman" w:cstheme="minorHAnsi"/>
          <w:b/>
          <w:color w:val="000000"/>
          <w:sz w:val="21"/>
          <w:szCs w:val="21"/>
        </w:rPr>
        <w:t xml:space="preserve"> Ending Homelessness Act of 2017</w:t>
      </w:r>
      <w:r w:rsidR="00BF7F70">
        <w:rPr>
          <w:rFonts w:eastAsia="Times New Roman" w:cstheme="minorHAnsi"/>
          <w:color w:val="000000"/>
          <w:sz w:val="21"/>
          <w:szCs w:val="21"/>
        </w:rPr>
        <w:t xml:space="preserve"> </w:t>
      </w:r>
      <w:r w:rsidR="00BF7F70">
        <w:rPr>
          <w:rFonts w:cstheme="minorHAnsi"/>
          <w:b/>
          <w:sz w:val="21"/>
          <w:szCs w:val="21"/>
        </w:rPr>
        <w:t xml:space="preserve">– </w:t>
      </w:r>
      <w:r w:rsidR="00BF7F70" w:rsidRPr="00BF7F70">
        <w:rPr>
          <w:rFonts w:eastAsia="Times New Roman" w:cstheme="minorHAnsi"/>
          <w:b/>
          <w:i/>
          <w:color w:val="000000"/>
          <w:sz w:val="21"/>
          <w:szCs w:val="21"/>
          <w:u w:val="single"/>
        </w:rPr>
        <w:t>No New Update</w:t>
      </w:r>
      <w:r w:rsidRPr="00A74EC4">
        <w:rPr>
          <w:rFonts w:eastAsia="Times New Roman" w:cstheme="minorHAnsi"/>
          <w:b/>
          <w:i/>
          <w:color w:val="000000"/>
          <w:sz w:val="21"/>
          <w:szCs w:val="21"/>
        </w:rPr>
        <w:t>.</w:t>
      </w:r>
      <w:r w:rsidRPr="00A74EC4">
        <w:rPr>
          <w:rFonts w:eastAsia="Times New Roman" w:cstheme="minorHAnsi"/>
          <w:i/>
          <w:color w:val="000000"/>
          <w:sz w:val="21"/>
          <w:szCs w:val="21"/>
        </w:rPr>
        <w:t xml:space="preserve">  </w:t>
      </w:r>
      <w:r w:rsidR="0039081C">
        <w:rPr>
          <w:rFonts w:eastAsia="Times New Roman" w:cstheme="minorHAnsi"/>
          <w:color w:val="000000"/>
          <w:sz w:val="21"/>
          <w:szCs w:val="21"/>
        </w:rPr>
        <w:t>Introduced on 4</w:t>
      </w:r>
      <w:r w:rsidRPr="00A74EC4">
        <w:rPr>
          <w:rFonts w:eastAsia="Times New Roman" w:cstheme="minorHAnsi"/>
          <w:color w:val="000000"/>
          <w:sz w:val="21"/>
          <w:szCs w:val="21"/>
        </w:rPr>
        <w:t>/</w:t>
      </w:r>
      <w:r w:rsidR="0039081C">
        <w:rPr>
          <w:rFonts w:eastAsia="Times New Roman" w:cstheme="minorHAnsi"/>
          <w:color w:val="000000"/>
          <w:sz w:val="21"/>
          <w:szCs w:val="21"/>
        </w:rPr>
        <w:t>6</w:t>
      </w:r>
      <w:r w:rsidRPr="00A74EC4">
        <w:rPr>
          <w:rFonts w:eastAsia="Times New Roman" w:cstheme="minorHAnsi"/>
          <w:color w:val="000000"/>
          <w:sz w:val="21"/>
          <w:szCs w:val="21"/>
        </w:rPr>
        <w:t xml:space="preserve"> by House Financial Services Committee Ranking Member Maxine Waters (D-CA). </w:t>
      </w:r>
    </w:p>
    <w:p w14:paraId="6ED8BBBC" w14:textId="77777777" w:rsidR="00095BDB" w:rsidRPr="00A74EC4" w:rsidRDefault="00095BDB" w:rsidP="0054404A">
      <w:pPr>
        <w:pBdr>
          <w:bottom w:val="single" w:sz="12" w:space="1" w:color="auto"/>
        </w:pBdr>
        <w:spacing w:after="0" w:line="240" w:lineRule="auto"/>
        <w:contextualSpacing/>
        <w:rPr>
          <w:rFonts w:cstheme="minorHAnsi"/>
          <w:b/>
          <w:sz w:val="21"/>
          <w:szCs w:val="21"/>
        </w:rPr>
      </w:pPr>
    </w:p>
    <w:p w14:paraId="48229EE6" w14:textId="6170D4B2" w:rsidR="0004766B" w:rsidRPr="00A74EC4" w:rsidRDefault="0004766B" w:rsidP="0054404A">
      <w:pPr>
        <w:spacing w:after="0" w:line="240" w:lineRule="auto"/>
        <w:contextualSpacing/>
        <w:rPr>
          <w:rFonts w:cstheme="minorHAnsi"/>
          <w:b/>
          <w:sz w:val="12"/>
          <w:szCs w:val="12"/>
        </w:rPr>
      </w:pPr>
    </w:p>
    <w:p w14:paraId="640DA1EA" w14:textId="6C19C586" w:rsidR="002817E7" w:rsidRPr="0054404A" w:rsidRDefault="00A73A3B" w:rsidP="0054404A">
      <w:pPr>
        <w:spacing w:after="0" w:line="240" w:lineRule="auto"/>
        <w:contextualSpacing/>
        <w:rPr>
          <w:rFonts w:cstheme="minorHAnsi"/>
          <w:b/>
          <w:sz w:val="21"/>
          <w:szCs w:val="21"/>
          <w:u w:val="single"/>
        </w:rPr>
      </w:pPr>
      <w:r w:rsidRPr="00A74EC4">
        <w:rPr>
          <w:rFonts w:cstheme="minorHAnsi"/>
          <w:b/>
          <w:sz w:val="21"/>
          <w:szCs w:val="21"/>
        </w:rPr>
        <w:t>State Legislation Update:</w:t>
      </w:r>
      <w:r w:rsidR="003F33FB">
        <w:rPr>
          <w:rFonts w:cstheme="minorHAnsi"/>
          <w:b/>
          <w:sz w:val="21"/>
          <w:szCs w:val="21"/>
        </w:rPr>
        <w:t xml:space="preserve">  State Legislature </w:t>
      </w:r>
      <w:r w:rsidR="003831BD">
        <w:rPr>
          <w:rFonts w:cstheme="minorHAnsi"/>
          <w:b/>
          <w:sz w:val="21"/>
          <w:szCs w:val="21"/>
        </w:rPr>
        <w:t xml:space="preserve">adjourned sine die, but the Governor has called an emergency sessions to address two specific issues. </w:t>
      </w:r>
      <w:r w:rsidR="003831BD" w:rsidRPr="003831BD">
        <w:rPr>
          <w:rFonts w:cstheme="minorHAnsi"/>
          <w:b/>
          <w:sz w:val="21"/>
          <w:szCs w:val="21"/>
          <w:highlight w:val="yellow"/>
          <w:u w:val="single"/>
        </w:rPr>
        <w:t>No New updates</w:t>
      </w:r>
      <w:r w:rsidR="003831BD">
        <w:rPr>
          <w:rFonts w:cstheme="minorHAnsi"/>
          <w:b/>
          <w:sz w:val="21"/>
          <w:szCs w:val="21"/>
        </w:rPr>
        <w:t>.</w:t>
      </w:r>
      <w:r w:rsidR="003831BD">
        <w:rPr>
          <w:rFonts w:cstheme="minorHAnsi"/>
          <w:b/>
          <w:sz w:val="21"/>
          <w:szCs w:val="21"/>
          <w:highlight w:val="yellow"/>
          <w:u w:val="single"/>
        </w:rPr>
        <w:t xml:space="preserve"> </w:t>
      </w:r>
    </w:p>
    <w:p w14:paraId="02A3B39F" w14:textId="77777777" w:rsidR="00721960" w:rsidRPr="00341988" w:rsidRDefault="00721960" w:rsidP="0054404A">
      <w:pPr>
        <w:spacing w:after="0" w:line="240" w:lineRule="auto"/>
        <w:contextualSpacing/>
        <w:rPr>
          <w:b/>
          <w:sz w:val="12"/>
          <w:szCs w:val="12"/>
        </w:rPr>
      </w:pPr>
    </w:p>
    <w:p w14:paraId="7D315494" w14:textId="5437FAF7" w:rsidR="009A29B9" w:rsidRPr="00341988" w:rsidRDefault="009A29B9" w:rsidP="0054404A">
      <w:pPr>
        <w:spacing w:after="0" w:line="240" w:lineRule="auto"/>
        <w:contextualSpacing/>
        <w:rPr>
          <w:b/>
          <w:sz w:val="21"/>
          <w:szCs w:val="21"/>
        </w:rPr>
      </w:pPr>
      <w:r w:rsidRPr="00341988">
        <w:rPr>
          <w:b/>
          <w:sz w:val="21"/>
          <w:szCs w:val="21"/>
        </w:rPr>
        <w:t>Other items of interest:</w:t>
      </w:r>
    </w:p>
    <w:p w14:paraId="3E8598F9" w14:textId="21A082E4" w:rsidR="0049585B" w:rsidRPr="00B26F35" w:rsidRDefault="009A29B9" w:rsidP="00230DEB">
      <w:pPr>
        <w:spacing w:after="0" w:line="240" w:lineRule="auto"/>
        <w:rPr>
          <w:rFonts w:ascii="Calibri" w:hAnsi="Calibri" w:cs="Calibri"/>
          <w:sz w:val="21"/>
          <w:szCs w:val="21"/>
        </w:rPr>
      </w:pPr>
      <w:r w:rsidRPr="00341988">
        <w:rPr>
          <w:rFonts w:cstheme="minorHAnsi"/>
          <w:b/>
          <w:sz w:val="21"/>
          <w:szCs w:val="21"/>
        </w:rPr>
        <w:t>DHHS 1115 Waiver Application</w:t>
      </w:r>
      <w:r w:rsidR="00BF7F70" w:rsidRPr="00341988">
        <w:rPr>
          <w:rFonts w:cstheme="minorHAnsi"/>
          <w:b/>
          <w:sz w:val="21"/>
          <w:szCs w:val="21"/>
        </w:rPr>
        <w:t xml:space="preserve"> –</w:t>
      </w:r>
      <w:r w:rsidR="00C02D6A">
        <w:rPr>
          <w:rFonts w:cstheme="minorHAnsi"/>
          <w:b/>
          <w:i/>
          <w:sz w:val="21"/>
          <w:szCs w:val="21"/>
          <w:u w:val="single"/>
        </w:rPr>
        <w:t xml:space="preserve"> </w:t>
      </w:r>
      <w:r w:rsidR="0049585B" w:rsidRPr="00341988">
        <w:rPr>
          <w:rFonts w:ascii="Calibri" w:hAnsi="Calibri" w:cs="Calibri"/>
          <w:sz w:val="21"/>
          <w:szCs w:val="21"/>
        </w:rPr>
        <w:t>DHHS has formally submitted its 1115 waiver application to CMS</w:t>
      </w:r>
      <w:r w:rsidR="00557B05">
        <w:rPr>
          <w:rFonts w:ascii="Calibri" w:hAnsi="Calibri" w:cs="Calibri"/>
          <w:sz w:val="21"/>
          <w:szCs w:val="21"/>
        </w:rPr>
        <w:t xml:space="preserve"> (Centers for Medicare and Medicaid Services)</w:t>
      </w:r>
      <w:r w:rsidR="0049585B" w:rsidRPr="00341988">
        <w:rPr>
          <w:rFonts w:ascii="Calibri" w:hAnsi="Calibri" w:cs="Calibri"/>
          <w:sz w:val="21"/>
          <w:szCs w:val="21"/>
        </w:rPr>
        <w:t>.  According to the Department</w:t>
      </w:r>
      <w:r w:rsidR="00557B05">
        <w:rPr>
          <w:rFonts w:ascii="Calibri" w:hAnsi="Calibri" w:cs="Calibri"/>
          <w:sz w:val="21"/>
          <w:szCs w:val="21"/>
        </w:rPr>
        <w:t xml:space="preserve"> in its public notice</w:t>
      </w:r>
      <w:r w:rsidR="0049585B" w:rsidRPr="00341988">
        <w:rPr>
          <w:rFonts w:ascii="Calibri" w:hAnsi="Calibri" w:cs="Calibri"/>
          <w:sz w:val="21"/>
          <w:szCs w:val="21"/>
        </w:rPr>
        <w:t xml:space="preserve">, revisions have been made to the original proposal based on comments received during the public comment period.  </w:t>
      </w:r>
      <w:r w:rsidR="004F00BF" w:rsidRPr="00C02D6A">
        <w:rPr>
          <w:rFonts w:ascii="Calibri" w:hAnsi="Calibri" w:cs="Calibri"/>
          <w:sz w:val="21"/>
          <w:szCs w:val="21"/>
          <w:u w:val="single"/>
        </w:rPr>
        <w:t xml:space="preserve">The Federal public comment period </w:t>
      </w:r>
      <w:r w:rsidR="00C02D6A" w:rsidRPr="00C02D6A">
        <w:rPr>
          <w:rFonts w:ascii="Calibri" w:hAnsi="Calibri" w:cs="Calibri"/>
          <w:sz w:val="21"/>
          <w:szCs w:val="21"/>
          <w:u w:val="single"/>
        </w:rPr>
        <w:t>ran</w:t>
      </w:r>
      <w:r w:rsidR="004F00BF" w:rsidRPr="00C02D6A">
        <w:rPr>
          <w:rFonts w:ascii="Calibri" w:hAnsi="Calibri" w:cs="Calibri"/>
          <w:sz w:val="21"/>
          <w:szCs w:val="21"/>
          <w:u w:val="single"/>
        </w:rPr>
        <w:t xml:space="preserve"> from 8/17/17-9/16/17 at 11pm.  </w:t>
      </w:r>
      <w:r w:rsidR="004F00BF" w:rsidRPr="00C02D6A">
        <w:rPr>
          <w:rFonts w:ascii="Calibri" w:hAnsi="Calibri" w:cs="Calibri"/>
          <w:sz w:val="21"/>
          <w:szCs w:val="21"/>
        </w:rPr>
        <w:t>To view the submitted application to CMS visit:</w:t>
      </w:r>
      <w:r w:rsidR="004F00BF">
        <w:rPr>
          <w:rFonts w:ascii="Calibri" w:hAnsi="Calibri" w:cs="Calibri"/>
          <w:sz w:val="21"/>
          <w:szCs w:val="21"/>
        </w:rPr>
        <w:t xml:space="preserve">  </w:t>
      </w:r>
      <w:hyperlink r:id="rId11" w:history="1">
        <w:r w:rsidR="004F00BF" w:rsidRPr="002E69C9">
          <w:rPr>
            <w:rStyle w:val="Hyperlink"/>
            <w:rFonts w:ascii="Calibri" w:hAnsi="Calibri" w:cs="Calibri"/>
            <w:sz w:val="21"/>
            <w:szCs w:val="21"/>
          </w:rPr>
          <w:t>https://www.medicaid.gov/Medicaid-CHIP-Program-Information/By-Topics/Waivers/1115/downloads/me/me-mainecare-pa.pdf</w:t>
        </w:r>
      </w:hyperlink>
      <w:r w:rsidR="004F00BF">
        <w:rPr>
          <w:rFonts w:ascii="Calibri" w:hAnsi="Calibri" w:cs="Calibri"/>
          <w:sz w:val="21"/>
          <w:szCs w:val="21"/>
        </w:rPr>
        <w:t xml:space="preserve"> To view other related materials submitted by DHHS visit:</w:t>
      </w:r>
      <w:r w:rsidR="0049585B" w:rsidRPr="00341988">
        <w:rPr>
          <w:rFonts w:ascii="Calibri" w:hAnsi="Calibri" w:cs="Calibri"/>
          <w:sz w:val="21"/>
          <w:szCs w:val="21"/>
        </w:rPr>
        <w:t xml:space="preserve"> </w:t>
      </w:r>
      <w:hyperlink r:id="rId12" w:history="1">
        <w:r w:rsidR="0049585B" w:rsidRPr="00341988">
          <w:rPr>
            <w:rStyle w:val="Hyperlink"/>
            <w:sz w:val="21"/>
            <w:szCs w:val="21"/>
          </w:rPr>
          <w:t>http://www.maine.gov/dhhs/oms/rules/demonstration-waivers.shtml</w:t>
        </w:r>
      </w:hyperlink>
      <w:r w:rsidR="0049585B" w:rsidRPr="00341988">
        <w:rPr>
          <w:sz w:val="21"/>
          <w:szCs w:val="21"/>
        </w:rPr>
        <w:t xml:space="preserve"> to view the submitted application, which includes a summary of comments and how the State considered those comments in the development of the </w:t>
      </w:r>
      <w:r w:rsidR="00AB1C04" w:rsidRPr="00341988">
        <w:rPr>
          <w:sz w:val="21"/>
          <w:szCs w:val="21"/>
        </w:rPr>
        <w:t xml:space="preserve">final </w:t>
      </w:r>
      <w:r w:rsidR="0049585B" w:rsidRPr="00341988">
        <w:rPr>
          <w:sz w:val="21"/>
          <w:szCs w:val="21"/>
        </w:rPr>
        <w:t xml:space="preserve">application.  </w:t>
      </w:r>
    </w:p>
    <w:p w14:paraId="2E52CECE" w14:textId="64211177" w:rsidR="0049585B" w:rsidRPr="00341988" w:rsidRDefault="0049585B" w:rsidP="00230DEB">
      <w:pPr>
        <w:spacing w:after="0" w:line="240" w:lineRule="auto"/>
        <w:rPr>
          <w:sz w:val="12"/>
          <w:szCs w:val="12"/>
        </w:rPr>
      </w:pPr>
    </w:p>
    <w:p w14:paraId="63A80009" w14:textId="2EE270BD" w:rsidR="0049585B" w:rsidRPr="00341988" w:rsidRDefault="0049585B" w:rsidP="00230DEB">
      <w:pPr>
        <w:spacing w:after="0" w:line="240" w:lineRule="auto"/>
        <w:rPr>
          <w:rFonts w:ascii="Calibri" w:hAnsi="Calibri" w:cs="Calibri"/>
          <w:sz w:val="21"/>
          <w:szCs w:val="21"/>
        </w:rPr>
      </w:pPr>
      <w:r w:rsidRPr="00341988">
        <w:rPr>
          <w:rFonts w:cstheme="minorHAnsi"/>
          <w:sz w:val="21"/>
          <w:szCs w:val="21"/>
        </w:rPr>
        <w:t xml:space="preserve">Among the reforms the original waiver application requested are </w:t>
      </w:r>
      <w:r w:rsidRPr="00341988">
        <w:rPr>
          <w:rFonts w:ascii="Calibri" w:hAnsi="Calibri" w:cs="Calibri"/>
          <w:sz w:val="21"/>
          <w:szCs w:val="21"/>
        </w:rPr>
        <w:t xml:space="preserve">changes for “able-bodied” adults:  Work requirements, monthly premiums, eliminating presumptive eligibility for hospitals, co-pays, charges for missed appointments, “non-emergency” ER visits (where the person is not admitted) results in a copay, asset tests and limitations, eliminating retroactive eligibility.  </w:t>
      </w:r>
    </w:p>
    <w:p w14:paraId="400BC8DE" w14:textId="11E299F0" w:rsidR="0049585B" w:rsidRPr="00341988" w:rsidRDefault="0049585B" w:rsidP="00230DEB">
      <w:pPr>
        <w:spacing w:after="0" w:line="240" w:lineRule="auto"/>
        <w:rPr>
          <w:rFonts w:ascii="Calibri" w:hAnsi="Calibri" w:cs="Calibri"/>
          <w:sz w:val="12"/>
          <w:szCs w:val="12"/>
        </w:rPr>
      </w:pPr>
    </w:p>
    <w:p w14:paraId="20AD0B3E" w14:textId="771F352F" w:rsidR="00793F53" w:rsidRPr="00341988" w:rsidRDefault="00793F53" w:rsidP="00793F53">
      <w:pPr>
        <w:spacing w:after="0" w:line="240" w:lineRule="auto"/>
        <w:rPr>
          <w:sz w:val="21"/>
          <w:szCs w:val="21"/>
        </w:rPr>
      </w:pPr>
      <w:r w:rsidRPr="00341988">
        <w:rPr>
          <w:sz w:val="21"/>
          <w:szCs w:val="21"/>
        </w:rPr>
        <w:t xml:space="preserve">Changes to the original waiver application based on comments received (not an inclusive, complete list):  </w:t>
      </w:r>
    </w:p>
    <w:p w14:paraId="03483E58" w14:textId="0AD54070" w:rsidR="00793F53" w:rsidRPr="00341988" w:rsidRDefault="00793F53" w:rsidP="00793F53">
      <w:pPr>
        <w:spacing w:after="0" w:line="240" w:lineRule="auto"/>
        <w:rPr>
          <w:sz w:val="21"/>
          <w:szCs w:val="21"/>
        </w:rPr>
      </w:pPr>
      <w:r w:rsidRPr="00341988">
        <w:rPr>
          <w:sz w:val="21"/>
          <w:szCs w:val="21"/>
        </w:rPr>
        <w:t>Exemptions:</w:t>
      </w:r>
    </w:p>
    <w:p w14:paraId="3D383E9D" w14:textId="3215B067" w:rsidR="00793F53" w:rsidRPr="00341988" w:rsidRDefault="00793F53" w:rsidP="00341988">
      <w:pPr>
        <w:pStyle w:val="ListParagraph"/>
        <w:numPr>
          <w:ilvl w:val="0"/>
          <w:numId w:val="46"/>
        </w:numPr>
        <w:spacing w:after="0" w:line="240" w:lineRule="auto"/>
        <w:ind w:left="360"/>
        <w:rPr>
          <w:rFonts w:ascii="Calibri" w:hAnsi="Calibri" w:cs="Calibri"/>
          <w:sz w:val="21"/>
          <w:szCs w:val="21"/>
        </w:rPr>
      </w:pPr>
      <w:r w:rsidRPr="00341988">
        <w:rPr>
          <w:sz w:val="21"/>
          <w:szCs w:val="21"/>
        </w:rPr>
        <w:t>The Department has established an individual exemption for a person “providing caregiver services for an incapacitated adult” in addition to the exemption for “caring for a child under the age of six.”</w:t>
      </w:r>
    </w:p>
    <w:p w14:paraId="051D1D3D" w14:textId="46BD6EA2" w:rsidR="00793F53" w:rsidRPr="00341988" w:rsidRDefault="00793F53" w:rsidP="00793F53">
      <w:pPr>
        <w:spacing w:after="0" w:line="240" w:lineRule="auto"/>
        <w:rPr>
          <w:rFonts w:ascii="Calibri" w:hAnsi="Calibri" w:cs="Calibri"/>
          <w:sz w:val="21"/>
          <w:szCs w:val="21"/>
        </w:rPr>
      </w:pPr>
      <w:r w:rsidRPr="00341988">
        <w:rPr>
          <w:rFonts w:ascii="Calibri" w:hAnsi="Calibri" w:cs="Calibri"/>
          <w:sz w:val="21"/>
          <w:szCs w:val="21"/>
        </w:rPr>
        <w:t>Work requirements:</w:t>
      </w:r>
    </w:p>
    <w:p w14:paraId="0DF088B3" w14:textId="25D1E94B" w:rsidR="00793F53" w:rsidRPr="00341988" w:rsidRDefault="00793F53" w:rsidP="00341988">
      <w:pPr>
        <w:pStyle w:val="ListParagraph"/>
        <w:numPr>
          <w:ilvl w:val="0"/>
          <w:numId w:val="46"/>
        </w:numPr>
        <w:spacing w:after="0" w:line="240" w:lineRule="auto"/>
        <w:ind w:left="360"/>
        <w:rPr>
          <w:sz w:val="21"/>
          <w:szCs w:val="21"/>
        </w:rPr>
      </w:pPr>
      <w:r w:rsidRPr="00341988">
        <w:rPr>
          <w:sz w:val="21"/>
          <w:szCs w:val="21"/>
        </w:rPr>
        <w:t>In response to comments, the Department has added the option for members to comply with work requirements through individual or group job search or job readiness activities, which are often components of support programs.</w:t>
      </w:r>
    </w:p>
    <w:p w14:paraId="00EFA529" w14:textId="55D5AC8C" w:rsidR="00793F53" w:rsidRPr="00341988" w:rsidRDefault="00793F53" w:rsidP="00341988">
      <w:pPr>
        <w:pStyle w:val="ListParagraph"/>
        <w:numPr>
          <w:ilvl w:val="0"/>
          <w:numId w:val="46"/>
        </w:numPr>
        <w:spacing w:after="0" w:line="240" w:lineRule="auto"/>
        <w:ind w:left="360"/>
        <w:rPr>
          <w:sz w:val="21"/>
          <w:szCs w:val="21"/>
        </w:rPr>
      </w:pPr>
      <w:r w:rsidRPr="00341988">
        <w:rPr>
          <w:sz w:val="21"/>
          <w:szCs w:val="21"/>
        </w:rPr>
        <w:t>Work requirement exemption includes nursing facilities, Adult Family Care Homes, Intermediate Care Facilities for the Intellectually Disabled, Private Non-Medical Institutions, and Home and Community Based Services waiver homes (this includes Section 21 waiver homes). This information has been added to the waiver.</w:t>
      </w:r>
    </w:p>
    <w:p w14:paraId="014948AF" w14:textId="76BD05C8" w:rsidR="00793F53" w:rsidRPr="00341988" w:rsidRDefault="00793F53" w:rsidP="00341988">
      <w:pPr>
        <w:pStyle w:val="ListParagraph"/>
        <w:numPr>
          <w:ilvl w:val="0"/>
          <w:numId w:val="46"/>
        </w:numPr>
        <w:spacing w:after="0" w:line="240" w:lineRule="auto"/>
        <w:ind w:left="360"/>
        <w:rPr>
          <w:sz w:val="21"/>
          <w:szCs w:val="21"/>
        </w:rPr>
      </w:pPr>
      <w:r w:rsidRPr="00341988">
        <w:rPr>
          <w:sz w:val="21"/>
          <w:szCs w:val="21"/>
        </w:rPr>
        <w:t>The Department has added a provision to the waiver application that allows members to meet the community and work engagement requirement through job search and job readiness activities.</w:t>
      </w:r>
    </w:p>
    <w:p w14:paraId="4C93B973" w14:textId="442C8567" w:rsidR="00793F53" w:rsidRPr="00341988" w:rsidRDefault="00793F53" w:rsidP="00793F53">
      <w:pPr>
        <w:spacing w:after="0" w:line="240" w:lineRule="auto"/>
        <w:rPr>
          <w:rFonts w:ascii="Calibri" w:hAnsi="Calibri" w:cs="Calibri"/>
          <w:sz w:val="21"/>
          <w:szCs w:val="21"/>
        </w:rPr>
      </w:pPr>
      <w:r w:rsidRPr="00341988">
        <w:rPr>
          <w:rFonts w:ascii="Calibri" w:hAnsi="Calibri" w:cs="Calibri"/>
          <w:sz w:val="21"/>
          <w:szCs w:val="21"/>
        </w:rPr>
        <w:t>Premiums:</w:t>
      </w:r>
    </w:p>
    <w:p w14:paraId="3D6604DE" w14:textId="77827901" w:rsidR="00793F53" w:rsidRPr="00341988" w:rsidRDefault="00793F53" w:rsidP="00341988">
      <w:pPr>
        <w:pStyle w:val="ListParagraph"/>
        <w:numPr>
          <w:ilvl w:val="0"/>
          <w:numId w:val="46"/>
        </w:numPr>
        <w:spacing w:after="0" w:line="240" w:lineRule="auto"/>
        <w:ind w:left="360"/>
        <w:rPr>
          <w:sz w:val="21"/>
          <w:szCs w:val="21"/>
        </w:rPr>
      </w:pPr>
      <w:r w:rsidRPr="00341988">
        <w:rPr>
          <w:sz w:val="21"/>
          <w:szCs w:val="21"/>
        </w:rPr>
        <w:t xml:space="preserve">The Department has revised the premium requirements in </w:t>
      </w:r>
      <w:proofErr w:type="gramStart"/>
      <w:r w:rsidRPr="00341988">
        <w:rPr>
          <w:sz w:val="21"/>
          <w:szCs w:val="21"/>
        </w:rPr>
        <w:t>a number of</w:t>
      </w:r>
      <w:proofErr w:type="gramEnd"/>
      <w:r w:rsidRPr="00341988">
        <w:rPr>
          <w:sz w:val="21"/>
          <w:szCs w:val="21"/>
        </w:rPr>
        <w:t xml:space="preserve"> ways while still maintaining that individuals with the ability to earn should contribute to their healthcare costs. The waiver no longer requires individuals below 50% of the FPL to pay premiums. The Department has also adjusted the remaining premium bands which are now based on 2% of a </w:t>
      </w:r>
      <w:proofErr w:type="gramStart"/>
      <w:r w:rsidRPr="00341988">
        <w:rPr>
          <w:sz w:val="21"/>
          <w:szCs w:val="21"/>
        </w:rPr>
        <w:t>one person</w:t>
      </w:r>
      <w:proofErr w:type="gramEnd"/>
      <w:r w:rsidRPr="00341988">
        <w:rPr>
          <w:sz w:val="21"/>
          <w:szCs w:val="21"/>
        </w:rPr>
        <w:t xml:space="preserve"> household for the lowest FPL level in each band. The adjusted premiums are: Monthly Household Premium (by FPL) 0-50% = $0; 51-100% = $10; 101-150% = $20; 151-199% = $30; and 200%+ = $40</w:t>
      </w:r>
    </w:p>
    <w:p w14:paraId="64643D19" w14:textId="798E34AC" w:rsidR="00793F53" w:rsidRPr="00341988" w:rsidRDefault="00793F53" w:rsidP="00341988">
      <w:pPr>
        <w:pStyle w:val="ListParagraph"/>
        <w:numPr>
          <w:ilvl w:val="0"/>
          <w:numId w:val="46"/>
        </w:numPr>
        <w:spacing w:after="0" w:line="240" w:lineRule="auto"/>
        <w:ind w:left="360"/>
        <w:rPr>
          <w:sz w:val="21"/>
          <w:szCs w:val="21"/>
        </w:rPr>
      </w:pPr>
      <w:r w:rsidRPr="00341988">
        <w:rPr>
          <w:sz w:val="21"/>
          <w:szCs w:val="21"/>
        </w:rPr>
        <w:t xml:space="preserve">The Department has amended the waiver so that members will be able to either serve the 90-day penalty or pay past due premiums </w:t>
      </w:r>
      <w:proofErr w:type="gramStart"/>
      <w:r w:rsidRPr="00341988">
        <w:rPr>
          <w:sz w:val="21"/>
          <w:szCs w:val="21"/>
        </w:rPr>
        <w:t>in order to</w:t>
      </w:r>
      <w:proofErr w:type="gramEnd"/>
      <w:r w:rsidRPr="00341988">
        <w:rPr>
          <w:sz w:val="21"/>
          <w:szCs w:val="21"/>
        </w:rPr>
        <w:t xml:space="preserve"> regain eligibility.</w:t>
      </w:r>
    </w:p>
    <w:p w14:paraId="776E13DA" w14:textId="77777777" w:rsidR="00761ACF" w:rsidRDefault="00761ACF" w:rsidP="00793F53">
      <w:pPr>
        <w:spacing w:after="0" w:line="240" w:lineRule="auto"/>
        <w:rPr>
          <w:rFonts w:ascii="Calibri" w:hAnsi="Calibri" w:cs="Calibri"/>
          <w:sz w:val="21"/>
          <w:szCs w:val="21"/>
        </w:rPr>
      </w:pPr>
    </w:p>
    <w:p w14:paraId="5F87B27A" w14:textId="63BA26C4" w:rsidR="00793F53" w:rsidRPr="00341988" w:rsidRDefault="00793F53" w:rsidP="00793F53">
      <w:pPr>
        <w:spacing w:after="0" w:line="240" w:lineRule="auto"/>
        <w:rPr>
          <w:rFonts w:ascii="Calibri" w:hAnsi="Calibri" w:cs="Calibri"/>
          <w:sz w:val="21"/>
          <w:szCs w:val="21"/>
        </w:rPr>
      </w:pPr>
      <w:r w:rsidRPr="00341988">
        <w:rPr>
          <w:rFonts w:ascii="Calibri" w:hAnsi="Calibri" w:cs="Calibri"/>
          <w:sz w:val="21"/>
          <w:szCs w:val="21"/>
        </w:rPr>
        <w:t>Emergency Department use:</w:t>
      </w:r>
    </w:p>
    <w:p w14:paraId="5DB38522" w14:textId="6372DE09" w:rsidR="00793F53" w:rsidRPr="00341988" w:rsidRDefault="00793F53" w:rsidP="00341988">
      <w:pPr>
        <w:pStyle w:val="ListParagraph"/>
        <w:numPr>
          <w:ilvl w:val="0"/>
          <w:numId w:val="46"/>
        </w:numPr>
        <w:spacing w:after="0" w:line="240" w:lineRule="auto"/>
        <w:ind w:left="360"/>
        <w:rPr>
          <w:sz w:val="21"/>
          <w:szCs w:val="21"/>
        </w:rPr>
      </w:pPr>
      <w:r w:rsidRPr="00341988">
        <w:rPr>
          <w:sz w:val="21"/>
          <w:szCs w:val="21"/>
        </w:rPr>
        <w:t>This provision has been revised to reflect a co-payment of $10 that is focused on non-emergency use of the ED. Rather than being charged for any ED visit that does not result in an inpatient admission, the proposal is now designed to only charge a co-payment for ED visits that have a primary diagnosis which the Department has deemed to be indicative of non-emergency utilization</w:t>
      </w:r>
      <w:r w:rsidR="00341988" w:rsidRPr="00341988">
        <w:rPr>
          <w:sz w:val="21"/>
          <w:szCs w:val="21"/>
        </w:rPr>
        <w:t>.</w:t>
      </w:r>
    </w:p>
    <w:p w14:paraId="48BCDA28" w14:textId="595395C9" w:rsidR="00341988" w:rsidRPr="00341988" w:rsidRDefault="00341988" w:rsidP="00341988">
      <w:pPr>
        <w:pStyle w:val="ListParagraph"/>
        <w:numPr>
          <w:ilvl w:val="0"/>
          <w:numId w:val="46"/>
        </w:numPr>
        <w:spacing w:after="0" w:line="240" w:lineRule="auto"/>
        <w:ind w:left="360"/>
        <w:rPr>
          <w:sz w:val="21"/>
          <w:szCs w:val="21"/>
        </w:rPr>
      </w:pPr>
      <w:r w:rsidRPr="00341988">
        <w:rPr>
          <w:sz w:val="21"/>
          <w:szCs w:val="21"/>
        </w:rPr>
        <w:t>The Department agrees that individuals who reside in institutional residential facilities (defined as a nursing facility, Adult Family Care Home, Intermediate Care Facility for the Intellectually Disabled, Private Non-Medical Institution, or Home and Community-Based Services waiver home) may not be making the decisions regarding when to seek care in the ED and has exempted these members from the ED co-payment provision.</w:t>
      </w:r>
    </w:p>
    <w:p w14:paraId="76A62758" w14:textId="1B4C52B3" w:rsidR="00341988" w:rsidRPr="00341988" w:rsidRDefault="00341988" w:rsidP="00341988">
      <w:pPr>
        <w:spacing w:after="0" w:line="240" w:lineRule="auto"/>
        <w:rPr>
          <w:rFonts w:ascii="Calibri" w:hAnsi="Calibri" w:cs="Calibri"/>
          <w:sz w:val="21"/>
          <w:szCs w:val="21"/>
        </w:rPr>
      </w:pPr>
      <w:r w:rsidRPr="00341988">
        <w:rPr>
          <w:sz w:val="21"/>
          <w:szCs w:val="21"/>
        </w:rPr>
        <w:t>Missed Appointments:</w:t>
      </w:r>
    </w:p>
    <w:p w14:paraId="3F42ABD1" w14:textId="77EC2FE3" w:rsidR="00341988" w:rsidRPr="00341988" w:rsidRDefault="00341988" w:rsidP="00341988">
      <w:pPr>
        <w:pStyle w:val="ListParagraph"/>
        <w:numPr>
          <w:ilvl w:val="0"/>
          <w:numId w:val="46"/>
        </w:numPr>
        <w:spacing w:after="0" w:line="240" w:lineRule="auto"/>
        <w:ind w:left="360"/>
        <w:rPr>
          <w:sz w:val="21"/>
          <w:szCs w:val="21"/>
        </w:rPr>
      </w:pPr>
      <w:r w:rsidRPr="00341988">
        <w:rPr>
          <w:sz w:val="21"/>
          <w:szCs w:val="21"/>
        </w:rPr>
        <w:t>The Department is not proceeding with this provision and has removed it from the waiver application.</w:t>
      </w:r>
    </w:p>
    <w:p w14:paraId="3AF60130" w14:textId="25761D76" w:rsidR="00341988" w:rsidRPr="00341988" w:rsidRDefault="00341988" w:rsidP="00341988">
      <w:pPr>
        <w:spacing w:after="0" w:line="240" w:lineRule="auto"/>
        <w:rPr>
          <w:rFonts w:ascii="Calibri" w:hAnsi="Calibri" w:cs="Calibri"/>
          <w:sz w:val="21"/>
          <w:szCs w:val="21"/>
        </w:rPr>
      </w:pPr>
      <w:r w:rsidRPr="00341988">
        <w:rPr>
          <w:sz w:val="21"/>
          <w:szCs w:val="21"/>
        </w:rPr>
        <w:t>Retroactive eligibility:</w:t>
      </w:r>
    </w:p>
    <w:p w14:paraId="3F550EEF" w14:textId="3A84623C" w:rsidR="00341988" w:rsidRPr="00341988" w:rsidRDefault="00341988" w:rsidP="00341988">
      <w:pPr>
        <w:pStyle w:val="ListParagraph"/>
        <w:numPr>
          <w:ilvl w:val="0"/>
          <w:numId w:val="46"/>
        </w:numPr>
        <w:spacing w:after="0" w:line="240" w:lineRule="auto"/>
        <w:ind w:left="360"/>
        <w:rPr>
          <w:sz w:val="21"/>
          <w:szCs w:val="21"/>
        </w:rPr>
      </w:pPr>
      <w:r w:rsidRPr="00341988">
        <w:rPr>
          <w:sz w:val="21"/>
          <w:szCs w:val="21"/>
        </w:rPr>
        <w:t>The Department agrees that long-term care determinations are unique in many ways and therefore has excluded these eligibility determinations from the prohibition on retroactive coverage.</w:t>
      </w:r>
    </w:p>
    <w:p w14:paraId="32ECC4AD" w14:textId="42A297B2" w:rsidR="009A29B9" w:rsidRPr="000364C3" w:rsidRDefault="00341988" w:rsidP="000364C3">
      <w:pPr>
        <w:pStyle w:val="ListParagraph"/>
        <w:numPr>
          <w:ilvl w:val="0"/>
          <w:numId w:val="46"/>
        </w:numPr>
        <w:spacing w:after="0" w:line="240" w:lineRule="auto"/>
        <w:ind w:left="360"/>
        <w:rPr>
          <w:sz w:val="21"/>
          <w:szCs w:val="21"/>
        </w:rPr>
      </w:pPr>
      <w:r w:rsidRPr="00341988">
        <w:rPr>
          <w:sz w:val="21"/>
          <w:szCs w:val="21"/>
        </w:rPr>
        <w:t>The Department has clarified that the prohibition on retroactive eligibility determinations only applies to initial MaineCare applications and not to renewals of coverage.</w:t>
      </w:r>
      <w:r w:rsidR="00230DEB" w:rsidRPr="000364C3">
        <w:rPr>
          <w:rFonts w:ascii="Calibri" w:hAnsi="Calibri" w:cs="Calibri"/>
          <w:sz w:val="21"/>
          <w:szCs w:val="21"/>
        </w:rPr>
        <w:t xml:space="preserve">   </w:t>
      </w:r>
    </w:p>
    <w:sectPr w:rsidR="009A29B9" w:rsidRPr="000364C3" w:rsidSect="009A29B9">
      <w:type w:val="continuous"/>
      <w:pgSz w:w="12240" w:h="15840"/>
      <w:pgMar w:top="547" w:right="864" w:bottom="547" w:left="86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 w:name="Segoe UI">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3F1CB9"/>
    <w:multiLevelType w:val="hybridMultilevel"/>
    <w:tmpl w:val="3A5661D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03CA198F"/>
    <w:multiLevelType w:val="multilevel"/>
    <w:tmpl w:val="4F1652E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nsid w:val="0A244280"/>
    <w:multiLevelType w:val="hybridMultilevel"/>
    <w:tmpl w:val="39ACC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B8B01DB"/>
    <w:multiLevelType w:val="hybridMultilevel"/>
    <w:tmpl w:val="E4B8230A"/>
    <w:lvl w:ilvl="0" w:tplc="C082D3E0">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BC94246"/>
    <w:multiLevelType w:val="hybridMultilevel"/>
    <w:tmpl w:val="6090D6A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11797A8B"/>
    <w:multiLevelType w:val="hybridMultilevel"/>
    <w:tmpl w:val="129EB9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1B161E3"/>
    <w:multiLevelType w:val="hybridMultilevel"/>
    <w:tmpl w:val="127A56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3">
      <w:start w:val="1"/>
      <w:numFmt w:val="bullet"/>
      <w:lvlText w:val="o"/>
      <w:lvlJc w:val="left"/>
      <w:pPr>
        <w:ind w:left="2160" w:hanging="360"/>
      </w:pPr>
      <w:rPr>
        <w:rFonts w:ascii="Courier New" w:hAnsi="Courier New" w:cs="Courier New"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4B17AC5"/>
    <w:multiLevelType w:val="hybridMultilevel"/>
    <w:tmpl w:val="175EF246"/>
    <w:lvl w:ilvl="0" w:tplc="C0C27E2E">
      <w:start w:val="12"/>
      <w:numFmt w:val="bullet"/>
      <w:lvlText w:val=""/>
      <w:lvlJc w:val="left"/>
      <w:pPr>
        <w:ind w:left="720" w:hanging="360"/>
      </w:pPr>
      <w:rPr>
        <w:rFonts w:ascii="Wingdings" w:eastAsiaTheme="minorHAnsi" w:hAnsi="Wingdings" w:cstheme="minorBidi" w:hint="default"/>
        <w: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61F466D"/>
    <w:multiLevelType w:val="hybridMultilevel"/>
    <w:tmpl w:val="24BEE4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B9D124D"/>
    <w:multiLevelType w:val="hybridMultilevel"/>
    <w:tmpl w:val="94062D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BBA7398"/>
    <w:multiLevelType w:val="hybridMultilevel"/>
    <w:tmpl w:val="D98A19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C866743"/>
    <w:multiLevelType w:val="hybridMultilevel"/>
    <w:tmpl w:val="FB28F1F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nsid w:val="1FB51ED8"/>
    <w:multiLevelType w:val="hybridMultilevel"/>
    <w:tmpl w:val="4CD4F4C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nsid w:val="2157507A"/>
    <w:multiLevelType w:val="hybridMultilevel"/>
    <w:tmpl w:val="2C9E36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245D3B39"/>
    <w:multiLevelType w:val="hybridMultilevel"/>
    <w:tmpl w:val="8FE8609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nsid w:val="2605506C"/>
    <w:multiLevelType w:val="hybridMultilevel"/>
    <w:tmpl w:val="A0BCDD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260E0FC0"/>
    <w:multiLevelType w:val="hybridMultilevel"/>
    <w:tmpl w:val="B82C24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nsid w:val="28B14054"/>
    <w:multiLevelType w:val="hybridMultilevel"/>
    <w:tmpl w:val="418CF8E0"/>
    <w:lvl w:ilvl="0" w:tplc="04090001">
      <w:start w:val="1"/>
      <w:numFmt w:val="bullet"/>
      <w:lvlText w:val=""/>
      <w:lvlJc w:val="left"/>
      <w:pPr>
        <w:ind w:left="1440" w:hanging="360"/>
      </w:pPr>
      <w:rPr>
        <w:rFonts w:ascii="Symbol" w:hAnsi="Symbol" w:hint="default"/>
      </w:rPr>
    </w:lvl>
    <w:lvl w:ilvl="1" w:tplc="04090001">
      <w:start w:val="1"/>
      <w:numFmt w:val="bullet"/>
      <w:lvlText w:val=""/>
      <w:lvlJc w:val="left"/>
      <w:pPr>
        <w:ind w:left="2160" w:hanging="360"/>
      </w:pPr>
      <w:rPr>
        <w:rFonts w:ascii="Symbol" w:hAnsi="Symbol"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nsid w:val="299458D8"/>
    <w:multiLevelType w:val="hybridMultilevel"/>
    <w:tmpl w:val="5608E5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2E721622"/>
    <w:multiLevelType w:val="hybridMultilevel"/>
    <w:tmpl w:val="839EE81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2F2312EC"/>
    <w:multiLevelType w:val="hybridMultilevel"/>
    <w:tmpl w:val="E836DBB8"/>
    <w:lvl w:ilvl="0" w:tplc="DD3A87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nsid w:val="2FBC6B84"/>
    <w:multiLevelType w:val="hybridMultilevel"/>
    <w:tmpl w:val="C542295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nsid w:val="31706166"/>
    <w:multiLevelType w:val="hybridMultilevel"/>
    <w:tmpl w:val="7E8A183E"/>
    <w:lvl w:ilvl="0" w:tplc="04090003">
      <w:start w:val="1"/>
      <w:numFmt w:val="bullet"/>
      <w:lvlText w:val="o"/>
      <w:lvlJc w:val="left"/>
      <w:pPr>
        <w:ind w:left="144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nsid w:val="35757C4A"/>
    <w:multiLevelType w:val="hybridMultilevel"/>
    <w:tmpl w:val="F878B6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3AA169DF"/>
    <w:multiLevelType w:val="hybridMultilevel"/>
    <w:tmpl w:val="D80497D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5">
    <w:nsid w:val="3BC65CC2"/>
    <w:multiLevelType w:val="hybridMultilevel"/>
    <w:tmpl w:val="81B2E72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422F3A3F"/>
    <w:multiLevelType w:val="hybridMultilevel"/>
    <w:tmpl w:val="BD0E4B26"/>
    <w:lvl w:ilvl="0" w:tplc="65C0D1A8">
      <w:start w:val="1"/>
      <w:numFmt w:val="bullet"/>
      <w:lvlText w:val=""/>
      <w:lvlJc w:val="left"/>
      <w:pPr>
        <w:ind w:left="360" w:hanging="360"/>
      </w:pPr>
      <w:rPr>
        <w:rFonts w:ascii="Symbol" w:hAnsi="Symbol" w:hint="default"/>
        <w:color w:val="000000"/>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27">
    <w:nsid w:val="4842628B"/>
    <w:multiLevelType w:val="hybridMultilevel"/>
    <w:tmpl w:val="52C0EF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4B361B73"/>
    <w:multiLevelType w:val="hybridMultilevel"/>
    <w:tmpl w:val="2570A34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4BF3758D"/>
    <w:multiLevelType w:val="hybridMultilevel"/>
    <w:tmpl w:val="DACE97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4C180A1C"/>
    <w:multiLevelType w:val="hybridMultilevel"/>
    <w:tmpl w:val="F9AE25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4E6E1E1C"/>
    <w:multiLevelType w:val="hybridMultilevel"/>
    <w:tmpl w:val="C09A821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2">
    <w:nsid w:val="5114407E"/>
    <w:multiLevelType w:val="hybridMultilevel"/>
    <w:tmpl w:val="AD6A2F5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3">
    <w:nsid w:val="519C0839"/>
    <w:multiLevelType w:val="hybridMultilevel"/>
    <w:tmpl w:val="3D0696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58126561"/>
    <w:multiLevelType w:val="hybridMultilevel"/>
    <w:tmpl w:val="0AC21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5CA55F64"/>
    <w:multiLevelType w:val="hybridMultilevel"/>
    <w:tmpl w:val="7B60745E"/>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658F74F9"/>
    <w:multiLevelType w:val="hybridMultilevel"/>
    <w:tmpl w:val="8BC69F8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68345DEB"/>
    <w:multiLevelType w:val="hybridMultilevel"/>
    <w:tmpl w:val="D9DED4FE"/>
    <w:lvl w:ilvl="0" w:tplc="320E8C90">
      <w:start w:val="18"/>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8">
    <w:nsid w:val="6F753040"/>
    <w:multiLevelType w:val="hybridMultilevel"/>
    <w:tmpl w:val="148EF73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6FA13DA2"/>
    <w:multiLevelType w:val="hybridMultilevel"/>
    <w:tmpl w:val="6830888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0">
    <w:nsid w:val="74453B8B"/>
    <w:multiLevelType w:val="hybridMultilevel"/>
    <w:tmpl w:val="04A8E9B4"/>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1">
    <w:nsid w:val="775C4C25"/>
    <w:multiLevelType w:val="hybridMultilevel"/>
    <w:tmpl w:val="CB44931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2">
    <w:nsid w:val="7C6B55D3"/>
    <w:multiLevelType w:val="hybridMultilevel"/>
    <w:tmpl w:val="AB600E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3">
    <w:nsid w:val="7D8B1A3F"/>
    <w:multiLevelType w:val="hybridMultilevel"/>
    <w:tmpl w:val="2FC64F96"/>
    <w:lvl w:ilvl="0" w:tplc="04090001">
      <w:start w:val="1"/>
      <w:numFmt w:val="bullet"/>
      <w:lvlText w:val=""/>
      <w:lvlJc w:val="left"/>
      <w:pPr>
        <w:ind w:left="816" w:hanging="360"/>
      </w:pPr>
      <w:rPr>
        <w:rFonts w:ascii="Symbol" w:hAnsi="Symbol" w:hint="default"/>
      </w:rPr>
    </w:lvl>
    <w:lvl w:ilvl="1" w:tplc="04090003">
      <w:start w:val="1"/>
      <w:numFmt w:val="bullet"/>
      <w:lvlText w:val="o"/>
      <w:lvlJc w:val="left"/>
      <w:pPr>
        <w:ind w:left="1536" w:hanging="360"/>
      </w:pPr>
      <w:rPr>
        <w:rFonts w:ascii="Courier New" w:hAnsi="Courier New" w:cs="Courier New" w:hint="default"/>
      </w:rPr>
    </w:lvl>
    <w:lvl w:ilvl="2" w:tplc="04090005" w:tentative="1">
      <w:start w:val="1"/>
      <w:numFmt w:val="bullet"/>
      <w:lvlText w:val=""/>
      <w:lvlJc w:val="left"/>
      <w:pPr>
        <w:ind w:left="2256" w:hanging="360"/>
      </w:pPr>
      <w:rPr>
        <w:rFonts w:ascii="Wingdings" w:hAnsi="Wingdings" w:hint="default"/>
      </w:rPr>
    </w:lvl>
    <w:lvl w:ilvl="3" w:tplc="04090001" w:tentative="1">
      <w:start w:val="1"/>
      <w:numFmt w:val="bullet"/>
      <w:lvlText w:val=""/>
      <w:lvlJc w:val="left"/>
      <w:pPr>
        <w:ind w:left="2976" w:hanging="360"/>
      </w:pPr>
      <w:rPr>
        <w:rFonts w:ascii="Symbol" w:hAnsi="Symbol" w:hint="default"/>
      </w:rPr>
    </w:lvl>
    <w:lvl w:ilvl="4" w:tplc="04090003" w:tentative="1">
      <w:start w:val="1"/>
      <w:numFmt w:val="bullet"/>
      <w:lvlText w:val="o"/>
      <w:lvlJc w:val="left"/>
      <w:pPr>
        <w:ind w:left="3696" w:hanging="360"/>
      </w:pPr>
      <w:rPr>
        <w:rFonts w:ascii="Courier New" w:hAnsi="Courier New" w:cs="Courier New" w:hint="default"/>
      </w:rPr>
    </w:lvl>
    <w:lvl w:ilvl="5" w:tplc="04090005" w:tentative="1">
      <w:start w:val="1"/>
      <w:numFmt w:val="bullet"/>
      <w:lvlText w:val=""/>
      <w:lvlJc w:val="left"/>
      <w:pPr>
        <w:ind w:left="4416" w:hanging="360"/>
      </w:pPr>
      <w:rPr>
        <w:rFonts w:ascii="Wingdings" w:hAnsi="Wingdings" w:hint="default"/>
      </w:rPr>
    </w:lvl>
    <w:lvl w:ilvl="6" w:tplc="04090001" w:tentative="1">
      <w:start w:val="1"/>
      <w:numFmt w:val="bullet"/>
      <w:lvlText w:val=""/>
      <w:lvlJc w:val="left"/>
      <w:pPr>
        <w:ind w:left="5136" w:hanging="360"/>
      </w:pPr>
      <w:rPr>
        <w:rFonts w:ascii="Symbol" w:hAnsi="Symbol" w:hint="default"/>
      </w:rPr>
    </w:lvl>
    <w:lvl w:ilvl="7" w:tplc="04090003" w:tentative="1">
      <w:start w:val="1"/>
      <w:numFmt w:val="bullet"/>
      <w:lvlText w:val="o"/>
      <w:lvlJc w:val="left"/>
      <w:pPr>
        <w:ind w:left="5856" w:hanging="360"/>
      </w:pPr>
      <w:rPr>
        <w:rFonts w:ascii="Courier New" w:hAnsi="Courier New" w:cs="Courier New" w:hint="default"/>
      </w:rPr>
    </w:lvl>
    <w:lvl w:ilvl="8" w:tplc="04090005" w:tentative="1">
      <w:start w:val="1"/>
      <w:numFmt w:val="bullet"/>
      <w:lvlText w:val=""/>
      <w:lvlJc w:val="left"/>
      <w:pPr>
        <w:ind w:left="6576" w:hanging="360"/>
      </w:pPr>
      <w:rPr>
        <w:rFonts w:ascii="Wingdings" w:hAnsi="Wingdings" w:hint="default"/>
      </w:rPr>
    </w:lvl>
  </w:abstractNum>
  <w:abstractNum w:abstractNumId="44">
    <w:nsid w:val="7E1E231D"/>
    <w:multiLevelType w:val="multilevel"/>
    <w:tmpl w:val="AB96151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5">
    <w:nsid w:val="7EF67D06"/>
    <w:multiLevelType w:val="hybridMultilevel"/>
    <w:tmpl w:val="33C221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15"/>
  </w:num>
  <w:num w:numId="2">
    <w:abstractNumId w:val="24"/>
  </w:num>
  <w:num w:numId="3">
    <w:abstractNumId w:val="2"/>
  </w:num>
  <w:num w:numId="4">
    <w:abstractNumId w:val="45"/>
  </w:num>
  <w:num w:numId="5">
    <w:abstractNumId w:val="14"/>
  </w:num>
  <w:num w:numId="6">
    <w:abstractNumId w:val="31"/>
  </w:num>
  <w:num w:numId="7">
    <w:abstractNumId w:val="6"/>
  </w:num>
  <w:num w:numId="8">
    <w:abstractNumId w:val="15"/>
  </w:num>
  <w:num w:numId="9">
    <w:abstractNumId w:val="15"/>
  </w:num>
  <w:num w:numId="10">
    <w:abstractNumId w:val="2"/>
  </w:num>
  <w:num w:numId="11">
    <w:abstractNumId w:val="12"/>
  </w:num>
  <w:num w:numId="12">
    <w:abstractNumId w:val="9"/>
  </w:num>
  <w:num w:numId="13">
    <w:abstractNumId w:val="40"/>
  </w:num>
  <w:num w:numId="14">
    <w:abstractNumId w:val="29"/>
  </w:num>
  <w:num w:numId="15">
    <w:abstractNumId w:val="5"/>
  </w:num>
  <w:num w:numId="16">
    <w:abstractNumId w:val="35"/>
  </w:num>
  <w:num w:numId="17">
    <w:abstractNumId w:val="44"/>
  </w:num>
  <w:num w:numId="18">
    <w:abstractNumId w:val="0"/>
  </w:num>
  <w:num w:numId="19">
    <w:abstractNumId w:val="11"/>
  </w:num>
  <w:num w:numId="20">
    <w:abstractNumId w:val="22"/>
  </w:num>
  <w:num w:numId="21">
    <w:abstractNumId w:val="32"/>
  </w:num>
  <w:num w:numId="22">
    <w:abstractNumId w:val="38"/>
  </w:num>
  <w:num w:numId="23">
    <w:abstractNumId w:val="39"/>
  </w:num>
  <w:num w:numId="24">
    <w:abstractNumId w:val="20"/>
  </w:num>
  <w:num w:numId="25">
    <w:abstractNumId w:val="8"/>
  </w:num>
  <w:num w:numId="26">
    <w:abstractNumId w:val="33"/>
  </w:num>
  <w:num w:numId="27">
    <w:abstractNumId w:val="25"/>
  </w:num>
  <w:num w:numId="28">
    <w:abstractNumId w:val="17"/>
  </w:num>
  <w:num w:numId="29">
    <w:abstractNumId w:val="26"/>
  </w:num>
  <w:num w:numId="30">
    <w:abstractNumId w:val="21"/>
  </w:num>
  <w:num w:numId="31">
    <w:abstractNumId w:val="41"/>
  </w:num>
  <w:num w:numId="32">
    <w:abstractNumId w:val="10"/>
  </w:num>
  <w:num w:numId="33">
    <w:abstractNumId w:val="4"/>
  </w:num>
  <w:num w:numId="34">
    <w:abstractNumId w:val="16"/>
  </w:num>
  <w:num w:numId="35">
    <w:abstractNumId w:val="42"/>
  </w:num>
  <w:num w:numId="36">
    <w:abstractNumId w:val="28"/>
  </w:num>
  <w:num w:numId="37">
    <w:abstractNumId w:val="30"/>
  </w:num>
  <w:num w:numId="38">
    <w:abstractNumId w:val="37"/>
  </w:num>
  <w:num w:numId="39">
    <w:abstractNumId w:val="7"/>
  </w:num>
  <w:num w:numId="40">
    <w:abstractNumId w:val="13"/>
  </w:num>
  <w:num w:numId="41">
    <w:abstractNumId w:val="19"/>
  </w:num>
  <w:num w:numId="42">
    <w:abstractNumId w:val="34"/>
  </w:num>
  <w:num w:numId="43">
    <w:abstractNumId w:val="27"/>
  </w:num>
  <w:num w:numId="44">
    <w:abstractNumId w:val="43"/>
  </w:num>
  <w:num w:numId="45">
    <w:abstractNumId w:val="23"/>
  </w:num>
  <w:num w:numId="46">
    <w:abstractNumId w:val="18"/>
  </w:num>
  <w:num w:numId="47">
    <w:abstractNumId w:val="36"/>
  </w:num>
  <w:num w:numId="48">
    <w:abstractNumId w:val="3"/>
  </w:num>
  <w:num w:numId="4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1C66"/>
    <w:rsid w:val="0002319C"/>
    <w:rsid w:val="000239E5"/>
    <w:rsid w:val="00030CF5"/>
    <w:rsid w:val="000364C3"/>
    <w:rsid w:val="0004766B"/>
    <w:rsid w:val="00063CA9"/>
    <w:rsid w:val="00064727"/>
    <w:rsid w:val="00065CD2"/>
    <w:rsid w:val="00074179"/>
    <w:rsid w:val="00090ACE"/>
    <w:rsid w:val="0009244D"/>
    <w:rsid w:val="00095BDB"/>
    <w:rsid w:val="00096B4C"/>
    <w:rsid w:val="000973E3"/>
    <w:rsid w:val="000B3043"/>
    <w:rsid w:val="000C18A9"/>
    <w:rsid w:val="000C7679"/>
    <w:rsid w:val="000E022A"/>
    <w:rsid w:val="000E2DDC"/>
    <w:rsid w:val="000F37C2"/>
    <w:rsid w:val="0010738A"/>
    <w:rsid w:val="00110774"/>
    <w:rsid w:val="00113840"/>
    <w:rsid w:val="00113957"/>
    <w:rsid w:val="00116143"/>
    <w:rsid w:val="00120CD9"/>
    <w:rsid w:val="00121D03"/>
    <w:rsid w:val="00124173"/>
    <w:rsid w:val="00130B06"/>
    <w:rsid w:val="00140153"/>
    <w:rsid w:val="00147577"/>
    <w:rsid w:val="0015605F"/>
    <w:rsid w:val="00163479"/>
    <w:rsid w:val="00164F6E"/>
    <w:rsid w:val="00183CE6"/>
    <w:rsid w:val="00185BE1"/>
    <w:rsid w:val="0018652C"/>
    <w:rsid w:val="00190589"/>
    <w:rsid w:val="00190A4E"/>
    <w:rsid w:val="0019587D"/>
    <w:rsid w:val="001B13C6"/>
    <w:rsid w:val="001B222B"/>
    <w:rsid w:val="001C0DFA"/>
    <w:rsid w:val="001D5470"/>
    <w:rsid w:val="001E7103"/>
    <w:rsid w:val="001E7362"/>
    <w:rsid w:val="001F65EF"/>
    <w:rsid w:val="00200455"/>
    <w:rsid w:val="002022ED"/>
    <w:rsid w:val="0020415A"/>
    <w:rsid w:val="00206683"/>
    <w:rsid w:val="002120F7"/>
    <w:rsid w:val="00216543"/>
    <w:rsid w:val="0021758F"/>
    <w:rsid w:val="002277D9"/>
    <w:rsid w:val="00230DEB"/>
    <w:rsid w:val="00232212"/>
    <w:rsid w:val="0025492E"/>
    <w:rsid w:val="00254B72"/>
    <w:rsid w:val="00266630"/>
    <w:rsid w:val="0027174F"/>
    <w:rsid w:val="00276DE9"/>
    <w:rsid w:val="00277CC7"/>
    <w:rsid w:val="002817E7"/>
    <w:rsid w:val="0028453D"/>
    <w:rsid w:val="002A2047"/>
    <w:rsid w:val="002B252E"/>
    <w:rsid w:val="002C2CA2"/>
    <w:rsid w:val="002C4F95"/>
    <w:rsid w:val="002D31C3"/>
    <w:rsid w:val="002D6E2C"/>
    <w:rsid w:val="002E768B"/>
    <w:rsid w:val="00300891"/>
    <w:rsid w:val="00305DCA"/>
    <w:rsid w:val="003207E4"/>
    <w:rsid w:val="0032774A"/>
    <w:rsid w:val="00334B6F"/>
    <w:rsid w:val="00336782"/>
    <w:rsid w:val="00340940"/>
    <w:rsid w:val="00341988"/>
    <w:rsid w:val="003469F0"/>
    <w:rsid w:val="00346D90"/>
    <w:rsid w:val="003518B4"/>
    <w:rsid w:val="00361EDF"/>
    <w:rsid w:val="00371C73"/>
    <w:rsid w:val="003721CA"/>
    <w:rsid w:val="00372EE9"/>
    <w:rsid w:val="00381B49"/>
    <w:rsid w:val="003831BD"/>
    <w:rsid w:val="0039081C"/>
    <w:rsid w:val="00394035"/>
    <w:rsid w:val="003B1E47"/>
    <w:rsid w:val="003B4CD7"/>
    <w:rsid w:val="003C3145"/>
    <w:rsid w:val="003D08E8"/>
    <w:rsid w:val="003D177E"/>
    <w:rsid w:val="003E236E"/>
    <w:rsid w:val="003E5A86"/>
    <w:rsid w:val="003F30E7"/>
    <w:rsid w:val="003F33FB"/>
    <w:rsid w:val="0040098C"/>
    <w:rsid w:val="004010F5"/>
    <w:rsid w:val="00403F49"/>
    <w:rsid w:val="004045CF"/>
    <w:rsid w:val="0041141C"/>
    <w:rsid w:val="004121A3"/>
    <w:rsid w:val="00417E10"/>
    <w:rsid w:val="00422527"/>
    <w:rsid w:val="00425B97"/>
    <w:rsid w:val="0043493B"/>
    <w:rsid w:val="00444D3B"/>
    <w:rsid w:val="0045428D"/>
    <w:rsid w:val="004621B1"/>
    <w:rsid w:val="00462909"/>
    <w:rsid w:val="00472711"/>
    <w:rsid w:val="004738F8"/>
    <w:rsid w:val="00475AB4"/>
    <w:rsid w:val="00480366"/>
    <w:rsid w:val="00482F90"/>
    <w:rsid w:val="00485E64"/>
    <w:rsid w:val="0049238C"/>
    <w:rsid w:val="004926DC"/>
    <w:rsid w:val="0049585B"/>
    <w:rsid w:val="004A3EDB"/>
    <w:rsid w:val="004A4304"/>
    <w:rsid w:val="004A5A0D"/>
    <w:rsid w:val="004D23CF"/>
    <w:rsid w:val="004D7D49"/>
    <w:rsid w:val="004E74C5"/>
    <w:rsid w:val="004F00BF"/>
    <w:rsid w:val="004F0F78"/>
    <w:rsid w:val="004F702F"/>
    <w:rsid w:val="00513DB8"/>
    <w:rsid w:val="00514B7C"/>
    <w:rsid w:val="00517A30"/>
    <w:rsid w:val="00520BAF"/>
    <w:rsid w:val="005263E9"/>
    <w:rsid w:val="00530C75"/>
    <w:rsid w:val="00532AE2"/>
    <w:rsid w:val="005363C8"/>
    <w:rsid w:val="0053646B"/>
    <w:rsid w:val="00537434"/>
    <w:rsid w:val="0054404A"/>
    <w:rsid w:val="005452F6"/>
    <w:rsid w:val="00555AD6"/>
    <w:rsid w:val="00557B05"/>
    <w:rsid w:val="005661AF"/>
    <w:rsid w:val="005666D1"/>
    <w:rsid w:val="005719AA"/>
    <w:rsid w:val="005723CC"/>
    <w:rsid w:val="005769B6"/>
    <w:rsid w:val="00576F86"/>
    <w:rsid w:val="00583C7B"/>
    <w:rsid w:val="0059333F"/>
    <w:rsid w:val="00594B72"/>
    <w:rsid w:val="00594E45"/>
    <w:rsid w:val="00596C76"/>
    <w:rsid w:val="005B3EE4"/>
    <w:rsid w:val="005C03FA"/>
    <w:rsid w:val="005C31DD"/>
    <w:rsid w:val="005D0BE0"/>
    <w:rsid w:val="005D5A3C"/>
    <w:rsid w:val="005D5A79"/>
    <w:rsid w:val="005F1241"/>
    <w:rsid w:val="005F1D8B"/>
    <w:rsid w:val="00600720"/>
    <w:rsid w:val="00600C61"/>
    <w:rsid w:val="0060376C"/>
    <w:rsid w:val="00605C81"/>
    <w:rsid w:val="00613058"/>
    <w:rsid w:val="0061619B"/>
    <w:rsid w:val="006224AA"/>
    <w:rsid w:val="006315E1"/>
    <w:rsid w:val="00633E74"/>
    <w:rsid w:val="00636246"/>
    <w:rsid w:val="00641199"/>
    <w:rsid w:val="0065179D"/>
    <w:rsid w:val="00651946"/>
    <w:rsid w:val="00653A3A"/>
    <w:rsid w:val="00655D49"/>
    <w:rsid w:val="006746C8"/>
    <w:rsid w:val="00674FE2"/>
    <w:rsid w:val="006773D2"/>
    <w:rsid w:val="00684614"/>
    <w:rsid w:val="006848F5"/>
    <w:rsid w:val="00687050"/>
    <w:rsid w:val="00695C78"/>
    <w:rsid w:val="006A4801"/>
    <w:rsid w:val="006B23B8"/>
    <w:rsid w:val="006B5D94"/>
    <w:rsid w:val="006B7C7C"/>
    <w:rsid w:val="006C2BEA"/>
    <w:rsid w:val="006C6458"/>
    <w:rsid w:val="006C7E44"/>
    <w:rsid w:val="006D1A0F"/>
    <w:rsid w:val="006D6006"/>
    <w:rsid w:val="006E2913"/>
    <w:rsid w:val="006E5142"/>
    <w:rsid w:val="006E713D"/>
    <w:rsid w:val="006F0AB5"/>
    <w:rsid w:val="006F128F"/>
    <w:rsid w:val="006F7345"/>
    <w:rsid w:val="00716C28"/>
    <w:rsid w:val="007205ED"/>
    <w:rsid w:val="00721960"/>
    <w:rsid w:val="00722AE1"/>
    <w:rsid w:val="00722C0E"/>
    <w:rsid w:val="00727D82"/>
    <w:rsid w:val="00733598"/>
    <w:rsid w:val="00736B0E"/>
    <w:rsid w:val="007431D1"/>
    <w:rsid w:val="00761ACF"/>
    <w:rsid w:val="00762B4F"/>
    <w:rsid w:val="007708D0"/>
    <w:rsid w:val="00775479"/>
    <w:rsid w:val="0077786A"/>
    <w:rsid w:val="00777BAA"/>
    <w:rsid w:val="00783CFD"/>
    <w:rsid w:val="00791B8A"/>
    <w:rsid w:val="00793F53"/>
    <w:rsid w:val="00795330"/>
    <w:rsid w:val="007977A4"/>
    <w:rsid w:val="007A59B1"/>
    <w:rsid w:val="007B7A05"/>
    <w:rsid w:val="007C1F31"/>
    <w:rsid w:val="007D190F"/>
    <w:rsid w:val="007D48BE"/>
    <w:rsid w:val="007E3AF4"/>
    <w:rsid w:val="007F2E77"/>
    <w:rsid w:val="007F32E6"/>
    <w:rsid w:val="007F5A4E"/>
    <w:rsid w:val="00802A81"/>
    <w:rsid w:val="00805BEE"/>
    <w:rsid w:val="00805D02"/>
    <w:rsid w:val="00805F9E"/>
    <w:rsid w:val="00826026"/>
    <w:rsid w:val="008270D9"/>
    <w:rsid w:val="008404F9"/>
    <w:rsid w:val="0085696C"/>
    <w:rsid w:val="00860558"/>
    <w:rsid w:val="00863341"/>
    <w:rsid w:val="00865BFA"/>
    <w:rsid w:val="008706B8"/>
    <w:rsid w:val="00873CB3"/>
    <w:rsid w:val="00875B8F"/>
    <w:rsid w:val="0087794C"/>
    <w:rsid w:val="00881A97"/>
    <w:rsid w:val="00890772"/>
    <w:rsid w:val="008915DE"/>
    <w:rsid w:val="00891D15"/>
    <w:rsid w:val="008A3A4E"/>
    <w:rsid w:val="008B139A"/>
    <w:rsid w:val="008B51B7"/>
    <w:rsid w:val="008B6A6F"/>
    <w:rsid w:val="008B7430"/>
    <w:rsid w:val="008C2E47"/>
    <w:rsid w:val="008C5C3E"/>
    <w:rsid w:val="008D03FF"/>
    <w:rsid w:val="008D3A76"/>
    <w:rsid w:val="008D5108"/>
    <w:rsid w:val="008D6780"/>
    <w:rsid w:val="008E4A83"/>
    <w:rsid w:val="008F544B"/>
    <w:rsid w:val="009046BF"/>
    <w:rsid w:val="00916CC3"/>
    <w:rsid w:val="009179DD"/>
    <w:rsid w:val="009216B1"/>
    <w:rsid w:val="0092454A"/>
    <w:rsid w:val="00942489"/>
    <w:rsid w:val="00956294"/>
    <w:rsid w:val="00966518"/>
    <w:rsid w:val="009673FF"/>
    <w:rsid w:val="0097186E"/>
    <w:rsid w:val="009773B5"/>
    <w:rsid w:val="00986C9D"/>
    <w:rsid w:val="009972F0"/>
    <w:rsid w:val="009A1440"/>
    <w:rsid w:val="009A29B9"/>
    <w:rsid w:val="009C4073"/>
    <w:rsid w:val="009E3C9D"/>
    <w:rsid w:val="009E6A89"/>
    <w:rsid w:val="009F5755"/>
    <w:rsid w:val="009F7C57"/>
    <w:rsid w:val="00A12C9B"/>
    <w:rsid w:val="00A1740F"/>
    <w:rsid w:val="00A21796"/>
    <w:rsid w:val="00A30F28"/>
    <w:rsid w:val="00A313C5"/>
    <w:rsid w:val="00A32DB1"/>
    <w:rsid w:val="00A379DE"/>
    <w:rsid w:val="00A4294E"/>
    <w:rsid w:val="00A437FC"/>
    <w:rsid w:val="00A44A39"/>
    <w:rsid w:val="00A606B4"/>
    <w:rsid w:val="00A62CE2"/>
    <w:rsid w:val="00A73A3B"/>
    <w:rsid w:val="00A7402E"/>
    <w:rsid w:val="00A74EC4"/>
    <w:rsid w:val="00A8289C"/>
    <w:rsid w:val="00A902FF"/>
    <w:rsid w:val="00AA2D68"/>
    <w:rsid w:val="00AB1C04"/>
    <w:rsid w:val="00AB73AF"/>
    <w:rsid w:val="00AC1C66"/>
    <w:rsid w:val="00AC5698"/>
    <w:rsid w:val="00AD3DC6"/>
    <w:rsid w:val="00AE61C9"/>
    <w:rsid w:val="00AF1511"/>
    <w:rsid w:val="00AF35F2"/>
    <w:rsid w:val="00AF39F4"/>
    <w:rsid w:val="00AF3D4F"/>
    <w:rsid w:val="00AF5C18"/>
    <w:rsid w:val="00AF6CEC"/>
    <w:rsid w:val="00B05B6F"/>
    <w:rsid w:val="00B078B2"/>
    <w:rsid w:val="00B16C1D"/>
    <w:rsid w:val="00B26F35"/>
    <w:rsid w:val="00B31F1B"/>
    <w:rsid w:val="00B64B8B"/>
    <w:rsid w:val="00B74C45"/>
    <w:rsid w:val="00B83F0F"/>
    <w:rsid w:val="00B96F88"/>
    <w:rsid w:val="00BA041E"/>
    <w:rsid w:val="00BA0709"/>
    <w:rsid w:val="00BB31E9"/>
    <w:rsid w:val="00BB3420"/>
    <w:rsid w:val="00BB5380"/>
    <w:rsid w:val="00BB7FEF"/>
    <w:rsid w:val="00BC085C"/>
    <w:rsid w:val="00BC200D"/>
    <w:rsid w:val="00BC2742"/>
    <w:rsid w:val="00BC2CED"/>
    <w:rsid w:val="00BC502B"/>
    <w:rsid w:val="00BC7F41"/>
    <w:rsid w:val="00BD12B6"/>
    <w:rsid w:val="00BD253F"/>
    <w:rsid w:val="00BD3C3A"/>
    <w:rsid w:val="00BD44A7"/>
    <w:rsid w:val="00BE54A5"/>
    <w:rsid w:val="00BF2BE0"/>
    <w:rsid w:val="00BF7F70"/>
    <w:rsid w:val="00C02D6A"/>
    <w:rsid w:val="00C04ADD"/>
    <w:rsid w:val="00C067D7"/>
    <w:rsid w:val="00C1247A"/>
    <w:rsid w:val="00C152D0"/>
    <w:rsid w:val="00C3415A"/>
    <w:rsid w:val="00C35BF9"/>
    <w:rsid w:val="00C378C7"/>
    <w:rsid w:val="00C40045"/>
    <w:rsid w:val="00C42FF4"/>
    <w:rsid w:val="00C44EEA"/>
    <w:rsid w:val="00C51094"/>
    <w:rsid w:val="00C53B7D"/>
    <w:rsid w:val="00C720EE"/>
    <w:rsid w:val="00C811EA"/>
    <w:rsid w:val="00C83168"/>
    <w:rsid w:val="00C90EEB"/>
    <w:rsid w:val="00CB0E72"/>
    <w:rsid w:val="00CB5062"/>
    <w:rsid w:val="00CB7EBB"/>
    <w:rsid w:val="00CC72FE"/>
    <w:rsid w:val="00CC7EFE"/>
    <w:rsid w:val="00CD6E13"/>
    <w:rsid w:val="00CE6AD1"/>
    <w:rsid w:val="00CF1D16"/>
    <w:rsid w:val="00CF2EC2"/>
    <w:rsid w:val="00CF36EE"/>
    <w:rsid w:val="00CF6E5C"/>
    <w:rsid w:val="00D12F79"/>
    <w:rsid w:val="00D25B9F"/>
    <w:rsid w:val="00D355FB"/>
    <w:rsid w:val="00D368FE"/>
    <w:rsid w:val="00D45543"/>
    <w:rsid w:val="00D63E0E"/>
    <w:rsid w:val="00D6515D"/>
    <w:rsid w:val="00D65A9C"/>
    <w:rsid w:val="00D71FF4"/>
    <w:rsid w:val="00D74B5D"/>
    <w:rsid w:val="00D75C5C"/>
    <w:rsid w:val="00D75FA9"/>
    <w:rsid w:val="00D77285"/>
    <w:rsid w:val="00D8741C"/>
    <w:rsid w:val="00D878C0"/>
    <w:rsid w:val="00D93256"/>
    <w:rsid w:val="00DB3039"/>
    <w:rsid w:val="00DC0386"/>
    <w:rsid w:val="00DC655D"/>
    <w:rsid w:val="00DD0190"/>
    <w:rsid w:val="00DD3DAF"/>
    <w:rsid w:val="00DE6B53"/>
    <w:rsid w:val="00DF7C11"/>
    <w:rsid w:val="00E00C5F"/>
    <w:rsid w:val="00E02AF8"/>
    <w:rsid w:val="00E032B7"/>
    <w:rsid w:val="00E22C33"/>
    <w:rsid w:val="00E31791"/>
    <w:rsid w:val="00E34DA8"/>
    <w:rsid w:val="00E42010"/>
    <w:rsid w:val="00E42559"/>
    <w:rsid w:val="00E452B4"/>
    <w:rsid w:val="00E51C20"/>
    <w:rsid w:val="00E60D5A"/>
    <w:rsid w:val="00E63451"/>
    <w:rsid w:val="00E63A58"/>
    <w:rsid w:val="00E66A44"/>
    <w:rsid w:val="00E81F87"/>
    <w:rsid w:val="00E8646C"/>
    <w:rsid w:val="00E9055C"/>
    <w:rsid w:val="00E9722D"/>
    <w:rsid w:val="00EA35FC"/>
    <w:rsid w:val="00EB003A"/>
    <w:rsid w:val="00EC3639"/>
    <w:rsid w:val="00ED3327"/>
    <w:rsid w:val="00EE5864"/>
    <w:rsid w:val="00EE6581"/>
    <w:rsid w:val="00EF3720"/>
    <w:rsid w:val="00EF53AC"/>
    <w:rsid w:val="00EF6B20"/>
    <w:rsid w:val="00EF7C23"/>
    <w:rsid w:val="00F061D1"/>
    <w:rsid w:val="00F15647"/>
    <w:rsid w:val="00F16F5D"/>
    <w:rsid w:val="00F35A23"/>
    <w:rsid w:val="00F53290"/>
    <w:rsid w:val="00F613D1"/>
    <w:rsid w:val="00F61F4D"/>
    <w:rsid w:val="00F76C7A"/>
    <w:rsid w:val="00F76DA0"/>
    <w:rsid w:val="00F7733C"/>
    <w:rsid w:val="00F77793"/>
    <w:rsid w:val="00F8331B"/>
    <w:rsid w:val="00F83466"/>
    <w:rsid w:val="00F877E5"/>
    <w:rsid w:val="00F9152F"/>
    <w:rsid w:val="00FA14F7"/>
    <w:rsid w:val="00FA18C2"/>
    <w:rsid w:val="00FB091F"/>
    <w:rsid w:val="00FD0E8F"/>
    <w:rsid w:val="00FE39CA"/>
    <w:rsid w:val="00FF13B9"/>
    <w:rsid w:val="00FF43ED"/>
  </w:rsids>
  <m:mathPr>
    <m:mathFont m:val="Cambria Math"/>
    <m:brkBin m:val="before"/>
    <m:brkBinSub m:val="--"/>
    <m:smallFrac m:val="0"/>
    <m:dispDef/>
    <m:lMargin m:val="0"/>
    <m:rMargin m:val="0"/>
    <m:defJc m:val="centerGroup"/>
    <m:wrapIndent m:val="1440"/>
    <m:intLim m:val="subSup"/>
    <m:naryLim m:val="undOvr"/>
  </m:mathPr>
  <w:themeFontLang w:val="en-US" w:eastAsia="x-none" w:bidi="x-non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F2AF76"/>
  <w15:chartTrackingRefBased/>
  <w15:docId w15:val="{81013395-B7FC-487F-AB60-CA952AA1C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75FA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1C66"/>
    <w:pPr>
      <w:ind w:left="720"/>
      <w:contextualSpacing/>
    </w:pPr>
  </w:style>
  <w:style w:type="character" w:styleId="Hyperlink">
    <w:name w:val="Hyperlink"/>
    <w:basedOn w:val="DefaultParagraphFont"/>
    <w:uiPriority w:val="99"/>
    <w:unhideWhenUsed/>
    <w:rsid w:val="00EF53AC"/>
    <w:rPr>
      <w:color w:val="0000FF"/>
      <w:u w:val="single"/>
    </w:rPr>
  </w:style>
  <w:style w:type="paragraph" w:styleId="NormalWeb">
    <w:name w:val="Normal (Web)"/>
    <w:basedOn w:val="Normal"/>
    <w:uiPriority w:val="99"/>
    <w:unhideWhenUsed/>
    <w:rsid w:val="00EF53AC"/>
    <w:pPr>
      <w:spacing w:before="100" w:beforeAutospacing="1" w:after="100" w:afterAutospacing="1" w:line="240" w:lineRule="auto"/>
    </w:pPr>
    <w:rPr>
      <w:rFonts w:ascii="Times New Roman" w:hAnsi="Times New Roman" w:cs="Times New Roman"/>
      <w:sz w:val="24"/>
      <w:szCs w:val="24"/>
    </w:rPr>
  </w:style>
  <w:style w:type="character" w:styleId="Strong">
    <w:name w:val="Strong"/>
    <w:basedOn w:val="DefaultParagraphFont"/>
    <w:uiPriority w:val="22"/>
    <w:qFormat/>
    <w:rsid w:val="003B1E47"/>
    <w:rPr>
      <w:b/>
      <w:bCs/>
    </w:rPr>
  </w:style>
  <w:style w:type="paragraph" w:styleId="BalloonText">
    <w:name w:val="Balloon Text"/>
    <w:basedOn w:val="Normal"/>
    <w:link w:val="BalloonTextChar"/>
    <w:uiPriority w:val="99"/>
    <w:semiHidden/>
    <w:unhideWhenUsed/>
    <w:rsid w:val="00C811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11EA"/>
    <w:rPr>
      <w:rFonts w:ascii="Segoe UI" w:hAnsi="Segoe UI" w:cs="Segoe UI"/>
      <w:sz w:val="18"/>
      <w:szCs w:val="18"/>
    </w:rPr>
  </w:style>
  <w:style w:type="table" w:styleId="TableGrid">
    <w:name w:val="Table Grid"/>
    <w:basedOn w:val="TableNormal"/>
    <w:uiPriority w:val="59"/>
    <w:rsid w:val="007F5A4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TMLCite">
    <w:name w:val="HTML Cite"/>
    <w:uiPriority w:val="99"/>
    <w:unhideWhenUsed/>
    <w:rsid w:val="007431D1"/>
    <w:rPr>
      <w:i/>
      <w:iCs/>
    </w:rPr>
  </w:style>
  <w:style w:type="character" w:customStyle="1" w:styleId="maintext1">
    <w:name w:val="maintext1"/>
    <w:basedOn w:val="DefaultParagraphFont"/>
    <w:rsid w:val="007D48BE"/>
    <w:rPr>
      <w:rFonts w:ascii="Arial" w:hAnsi="Arial" w:cs="Arial" w:hint="default"/>
      <w:color w:val="000000"/>
    </w:rPr>
  </w:style>
  <w:style w:type="character" w:customStyle="1" w:styleId="Heading1Char">
    <w:name w:val="Heading 1 Char"/>
    <w:basedOn w:val="DefaultParagraphFont"/>
    <w:link w:val="Heading1"/>
    <w:uiPriority w:val="9"/>
    <w:rsid w:val="00D75FA9"/>
    <w:rPr>
      <w:rFonts w:asciiTheme="majorHAnsi" w:eastAsiaTheme="majorEastAsia" w:hAnsiTheme="majorHAnsi" w:cstheme="majorBidi"/>
      <w:color w:val="2E74B5" w:themeColor="accent1" w:themeShade="BF"/>
      <w:sz w:val="32"/>
      <w:szCs w:val="32"/>
    </w:rPr>
  </w:style>
  <w:style w:type="character" w:customStyle="1" w:styleId="apple-converted-space">
    <w:name w:val="apple-converted-space"/>
    <w:basedOn w:val="DefaultParagraphFont"/>
    <w:rsid w:val="0032774A"/>
  </w:style>
  <w:style w:type="paragraph" w:customStyle="1" w:styleId="xmsonormal">
    <w:name w:val="x_msonormal"/>
    <w:basedOn w:val="Normal"/>
    <w:uiPriority w:val="99"/>
    <w:rsid w:val="00116143"/>
    <w:pPr>
      <w:spacing w:after="0" w:line="240" w:lineRule="auto"/>
    </w:pPr>
    <w:rPr>
      <w:rFonts w:ascii="Times New Roman" w:hAnsi="Times New Roman" w:cs="Times New Roman"/>
      <w:sz w:val="24"/>
      <w:szCs w:val="24"/>
    </w:rPr>
  </w:style>
  <w:style w:type="paragraph" w:customStyle="1" w:styleId="xmsolistparagraph">
    <w:name w:val="x_msolistparagraph"/>
    <w:basedOn w:val="Normal"/>
    <w:uiPriority w:val="99"/>
    <w:rsid w:val="00116143"/>
    <w:pPr>
      <w:spacing w:after="0" w:line="240" w:lineRule="auto"/>
    </w:pPr>
    <w:rPr>
      <w:rFonts w:ascii="Times New Roman" w:hAnsi="Times New Roman" w:cs="Times New Roman"/>
      <w:sz w:val="24"/>
      <w:szCs w:val="24"/>
    </w:rPr>
  </w:style>
  <w:style w:type="character" w:styleId="Mention">
    <w:name w:val="Mention"/>
    <w:basedOn w:val="DefaultParagraphFont"/>
    <w:uiPriority w:val="99"/>
    <w:semiHidden/>
    <w:unhideWhenUsed/>
    <w:rsid w:val="004F00BF"/>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795605">
      <w:bodyDiv w:val="1"/>
      <w:marLeft w:val="0"/>
      <w:marRight w:val="0"/>
      <w:marTop w:val="0"/>
      <w:marBottom w:val="0"/>
      <w:divBdr>
        <w:top w:val="none" w:sz="0" w:space="0" w:color="auto"/>
        <w:left w:val="none" w:sz="0" w:space="0" w:color="auto"/>
        <w:bottom w:val="none" w:sz="0" w:space="0" w:color="auto"/>
        <w:right w:val="none" w:sz="0" w:space="0" w:color="auto"/>
      </w:divBdr>
    </w:div>
    <w:div w:id="20132840">
      <w:bodyDiv w:val="1"/>
      <w:marLeft w:val="0"/>
      <w:marRight w:val="0"/>
      <w:marTop w:val="0"/>
      <w:marBottom w:val="0"/>
      <w:divBdr>
        <w:top w:val="none" w:sz="0" w:space="0" w:color="auto"/>
        <w:left w:val="none" w:sz="0" w:space="0" w:color="auto"/>
        <w:bottom w:val="none" w:sz="0" w:space="0" w:color="auto"/>
        <w:right w:val="none" w:sz="0" w:space="0" w:color="auto"/>
      </w:divBdr>
    </w:div>
    <w:div w:id="38015121">
      <w:bodyDiv w:val="1"/>
      <w:marLeft w:val="0"/>
      <w:marRight w:val="0"/>
      <w:marTop w:val="0"/>
      <w:marBottom w:val="0"/>
      <w:divBdr>
        <w:top w:val="none" w:sz="0" w:space="0" w:color="auto"/>
        <w:left w:val="none" w:sz="0" w:space="0" w:color="auto"/>
        <w:bottom w:val="none" w:sz="0" w:space="0" w:color="auto"/>
        <w:right w:val="none" w:sz="0" w:space="0" w:color="auto"/>
      </w:divBdr>
    </w:div>
    <w:div w:id="91322052">
      <w:bodyDiv w:val="1"/>
      <w:marLeft w:val="0"/>
      <w:marRight w:val="0"/>
      <w:marTop w:val="0"/>
      <w:marBottom w:val="0"/>
      <w:divBdr>
        <w:top w:val="none" w:sz="0" w:space="0" w:color="auto"/>
        <w:left w:val="none" w:sz="0" w:space="0" w:color="auto"/>
        <w:bottom w:val="none" w:sz="0" w:space="0" w:color="auto"/>
        <w:right w:val="none" w:sz="0" w:space="0" w:color="auto"/>
      </w:divBdr>
    </w:div>
    <w:div w:id="95906184">
      <w:bodyDiv w:val="1"/>
      <w:marLeft w:val="0"/>
      <w:marRight w:val="0"/>
      <w:marTop w:val="0"/>
      <w:marBottom w:val="0"/>
      <w:divBdr>
        <w:top w:val="none" w:sz="0" w:space="0" w:color="auto"/>
        <w:left w:val="none" w:sz="0" w:space="0" w:color="auto"/>
        <w:bottom w:val="none" w:sz="0" w:space="0" w:color="auto"/>
        <w:right w:val="none" w:sz="0" w:space="0" w:color="auto"/>
      </w:divBdr>
    </w:div>
    <w:div w:id="131141435">
      <w:bodyDiv w:val="1"/>
      <w:marLeft w:val="0"/>
      <w:marRight w:val="0"/>
      <w:marTop w:val="0"/>
      <w:marBottom w:val="0"/>
      <w:divBdr>
        <w:top w:val="none" w:sz="0" w:space="0" w:color="auto"/>
        <w:left w:val="none" w:sz="0" w:space="0" w:color="auto"/>
        <w:bottom w:val="none" w:sz="0" w:space="0" w:color="auto"/>
        <w:right w:val="none" w:sz="0" w:space="0" w:color="auto"/>
      </w:divBdr>
    </w:div>
    <w:div w:id="147871565">
      <w:bodyDiv w:val="1"/>
      <w:marLeft w:val="0"/>
      <w:marRight w:val="0"/>
      <w:marTop w:val="0"/>
      <w:marBottom w:val="0"/>
      <w:divBdr>
        <w:top w:val="none" w:sz="0" w:space="0" w:color="auto"/>
        <w:left w:val="none" w:sz="0" w:space="0" w:color="auto"/>
        <w:bottom w:val="none" w:sz="0" w:space="0" w:color="auto"/>
        <w:right w:val="none" w:sz="0" w:space="0" w:color="auto"/>
      </w:divBdr>
    </w:div>
    <w:div w:id="179127038">
      <w:bodyDiv w:val="1"/>
      <w:marLeft w:val="0"/>
      <w:marRight w:val="0"/>
      <w:marTop w:val="0"/>
      <w:marBottom w:val="0"/>
      <w:divBdr>
        <w:top w:val="none" w:sz="0" w:space="0" w:color="auto"/>
        <w:left w:val="none" w:sz="0" w:space="0" w:color="auto"/>
        <w:bottom w:val="none" w:sz="0" w:space="0" w:color="auto"/>
        <w:right w:val="none" w:sz="0" w:space="0" w:color="auto"/>
      </w:divBdr>
    </w:div>
    <w:div w:id="184177867">
      <w:bodyDiv w:val="1"/>
      <w:marLeft w:val="0"/>
      <w:marRight w:val="0"/>
      <w:marTop w:val="0"/>
      <w:marBottom w:val="0"/>
      <w:divBdr>
        <w:top w:val="none" w:sz="0" w:space="0" w:color="auto"/>
        <w:left w:val="none" w:sz="0" w:space="0" w:color="auto"/>
        <w:bottom w:val="none" w:sz="0" w:space="0" w:color="auto"/>
        <w:right w:val="none" w:sz="0" w:space="0" w:color="auto"/>
      </w:divBdr>
    </w:div>
    <w:div w:id="233393420">
      <w:bodyDiv w:val="1"/>
      <w:marLeft w:val="0"/>
      <w:marRight w:val="0"/>
      <w:marTop w:val="0"/>
      <w:marBottom w:val="0"/>
      <w:divBdr>
        <w:top w:val="none" w:sz="0" w:space="0" w:color="auto"/>
        <w:left w:val="none" w:sz="0" w:space="0" w:color="auto"/>
        <w:bottom w:val="none" w:sz="0" w:space="0" w:color="auto"/>
        <w:right w:val="none" w:sz="0" w:space="0" w:color="auto"/>
      </w:divBdr>
    </w:div>
    <w:div w:id="235550785">
      <w:bodyDiv w:val="1"/>
      <w:marLeft w:val="0"/>
      <w:marRight w:val="0"/>
      <w:marTop w:val="0"/>
      <w:marBottom w:val="0"/>
      <w:divBdr>
        <w:top w:val="none" w:sz="0" w:space="0" w:color="auto"/>
        <w:left w:val="none" w:sz="0" w:space="0" w:color="auto"/>
        <w:bottom w:val="none" w:sz="0" w:space="0" w:color="auto"/>
        <w:right w:val="none" w:sz="0" w:space="0" w:color="auto"/>
      </w:divBdr>
    </w:div>
    <w:div w:id="276374270">
      <w:bodyDiv w:val="1"/>
      <w:marLeft w:val="0"/>
      <w:marRight w:val="0"/>
      <w:marTop w:val="0"/>
      <w:marBottom w:val="0"/>
      <w:divBdr>
        <w:top w:val="none" w:sz="0" w:space="0" w:color="auto"/>
        <w:left w:val="none" w:sz="0" w:space="0" w:color="auto"/>
        <w:bottom w:val="none" w:sz="0" w:space="0" w:color="auto"/>
        <w:right w:val="none" w:sz="0" w:space="0" w:color="auto"/>
      </w:divBdr>
    </w:div>
    <w:div w:id="339234732">
      <w:bodyDiv w:val="1"/>
      <w:marLeft w:val="0"/>
      <w:marRight w:val="0"/>
      <w:marTop w:val="0"/>
      <w:marBottom w:val="0"/>
      <w:divBdr>
        <w:top w:val="none" w:sz="0" w:space="0" w:color="auto"/>
        <w:left w:val="none" w:sz="0" w:space="0" w:color="auto"/>
        <w:bottom w:val="none" w:sz="0" w:space="0" w:color="auto"/>
        <w:right w:val="none" w:sz="0" w:space="0" w:color="auto"/>
      </w:divBdr>
    </w:div>
    <w:div w:id="345982625">
      <w:bodyDiv w:val="1"/>
      <w:marLeft w:val="0"/>
      <w:marRight w:val="0"/>
      <w:marTop w:val="0"/>
      <w:marBottom w:val="0"/>
      <w:divBdr>
        <w:top w:val="none" w:sz="0" w:space="0" w:color="auto"/>
        <w:left w:val="none" w:sz="0" w:space="0" w:color="auto"/>
        <w:bottom w:val="none" w:sz="0" w:space="0" w:color="auto"/>
        <w:right w:val="none" w:sz="0" w:space="0" w:color="auto"/>
      </w:divBdr>
    </w:div>
    <w:div w:id="381558840">
      <w:bodyDiv w:val="1"/>
      <w:marLeft w:val="0"/>
      <w:marRight w:val="0"/>
      <w:marTop w:val="0"/>
      <w:marBottom w:val="0"/>
      <w:divBdr>
        <w:top w:val="none" w:sz="0" w:space="0" w:color="auto"/>
        <w:left w:val="none" w:sz="0" w:space="0" w:color="auto"/>
        <w:bottom w:val="none" w:sz="0" w:space="0" w:color="auto"/>
        <w:right w:val="none" w:sz="0" w:space="0" w:color="auto"/>
      </w:divBdr>
    </w:div>
    <w:div w:id="422344166">
      <w:bodyDiv w:val="1"/>
      <w:marLeft w:val="0"/>
      <w:marRight w:val="0"/>
      <w:marTop w:val="0"/>
      <w:marBottom w:val="0"/>
      <w:divBdr>
        <w:top w:val="none" w:sz="0" w:space="0" w:color="auto"/>
        <w:left w:val="none" w:sz="0" w:space="0" w:color="auto"/>
        <w:bottom w:val="none" w:sz="0" w:space="0" w:color="auto"/>
        <w:right w:val="none" w:sz="0" w:space="0" w:color="auto"/>
      </w:divBdr>
    </w:div>
    <w:div w:id="473642334">
      <w:bodyDiv w:val="1"/>
      <w:marLeft w:val="0"/>
      <w:marRight w:val="0"/>
      <w:marTop w:val="0"/>
      <w:marBottom w:val="0"/>
      <w:divBdr>
        <w:top w:val="none" w:sz="0" w:space="0" w:color="auto"/>
        <w:left w:val="none" w:sz="0" w:space="0" w:color="auto"/>
        <w:bottom w:val="none" w:sz="0" w:space="0" w:color="auto"/>
        <w:right w:val="none" w:sz="0" w:space="0" w:color="auto"/>
      </w:divBdr>
    </w:div>
    <w:div w:id="492064874">
      <w:bodyDiv w:val="1"/>
      <w:marLeft w:val="0"/>
      <w:marRight w:val="0"/>
      <w:marTop w:val="0"/>
      <w:marBottom w:val="0"/>
      <w:divBdr>
        <w:top w:val="none" w:sz="0" w:space="0" w:color="auto"/>
        <w:left w:val="none" w:sz="0" w:space="0" w:color="auto"/>
        <w:bottom w:val="none" w:sz="0" w:space="0" w:color="auto"/>
        <w:right w:val="none" w:sz="0" w:space="0" w:color="auto"/>
      </w:divBdr>
    </w:div>
    <w:div w:id="546186842">
      <w:bodyDiv w:val="1"/>
      <w:marLeft w:val="0"/>
      <w:marRight w:val="0"/>
      <w:marTop w:val="0"/>
      <w:marBottom w:val="0"/>
      <w:divBdr>
        <w:top w:val="none" w:sz="0" w:space="0" w:color="auto"/>
        <w:left w:val="none" w:sz="0" w:space="0" w:color="auto"/>
        <w:bottom w:val="none" w:sz="0" w:space="0" w:color="auto"/>
        <w:right w:val="none" w:sz="0" w:space="0" w:color="auto"/>
      </w:divBdr>
    </w:div>
    <w:div w:id="548806732">
      <w:bodyDiv w:val="1"/>
      <w:marLeft w:val="0"/>
      <w:marRight w:val="0"/>
      <w:marTop w:val="0"/>
      <w:marBottom w:val="0"/>
      <w:divBdr>
        <w:top w:val="none" w:sz="0" w:space="0" w:color="auto"/>
        <w:left w:val="none" w:sz="0" w:space="0" w:color="auto"/>
        <w:bottom w:val="none" w:sz="0" w:space="0" w:color="auto"/>
        <w:right w:val="none" w:sz="0" w:space="0" w:color="auto"/>
      </w:divBdr>
    </w:div>
    <w:div w:id="549615172">
      <w:bodyDiv w:val="1"/>
      <w:marLeft w:val="0"/>
      <w:marRight w:val="0"/>
      <w:marTop w:val="0"/>
      <w:marBottom w:val="0"/>
      <w:divBdr>
        <w:top w:val="none" w:sz="0" w:space="0" w:color="auto"/>
        <w:left w:val="none" w:sz="0" w:space="0" w:color="auto"/>
        <w:bottom w:val="none" w:sz="0" w:space="0" w:color="auto"/>
        <w:right w:val="none" w:sz="0" w:space="0" w:color="auto"/>
      </w:divBdr>
    </w:div>
    <w:div w:id="554194279">
      <w:bodyDiv w:val="1"/>
      <w:marLeft w:val="0"/>
      <w:marRight w:val="0"/>
      <w:marTop w:val="0"/>
      <w:marBottom w:val="0"/>
      <w:divBdr>
        <w:top w:val="none" w:sz="0" w:space="0" w:color="auto"/>
        <w:left w:val="none" w:sz="0" w:space="0" w:color="auto"/>
        <w:bottom w:val="none" w:sz="0" w:space="0" w:color="auto"/>
        <w:right w:val="none" w:sz="0" w:space="0" w:color="auto"/>
      </w:divBdr>
    </w:div>
    <w:div w:id="560403730">
      <w:bodyDiv w:val="1"/>
      <w:marLeft w:val="0"/>
      <w:marRight w:val="0"/>
      <w:marTop w:val="0"/>
      <w:marBottom w:val="0"/>
      <w:divBdr>
        <w:top w:val="none" w:sz="0" w:space="0" w:color="auto"/>
        <w:left w:val="none" w:sz="0" w:space="0" w:color="auto"/>
        <w:bottom w:val="none" w:sz="0" w:space="0" w:color="auto"/>
        <w:right w:val="none" w:sz="0" w:space="0" w:color="auto"/>
      </w:divBdr>
    </w:div>
    <w:div w:id="619845963">
      <w:bodyDiv w:val="1"/>
      <w:marLeft w:val="0"/>
      <w:marRight w:val="0"/>
      <w:marTop w:val="0"/>
      <w:marBottom w:val="0"/>
      <w:divBdr>
        <w:top w:val="none" w:sz="0" w:space="0" w:color="auto"/>
        <w:left w:val="none" w:sz="0" w:space="0" w:color="auto"/>
        <w:bottom w:val="none" w:sz="0" w:space="0" w:color="auto"/>
        <w:right w:val="none" w:sz="0" w:space="0" w:color="auto"/>
      </w:divBdr>
    </w:div>
    <w:div w:id="673848003">
      <w:bodyDiv w:val="1"/>
      <w:marLeft w:val="0"/>
      <w:marRight w:val="0"/>
      <w:marTop w:val="0"/>
      <w:marBottom w:val="0"/>
      <w:divBdr>
        <w:top w:val="none" w:sz="0" w:space="0" w:color="auto"/>
        <w:left w:val="none" w:sz="0" w:space="0" w:color="auto"/>
        <w:bottom w:val="none" w:sz="0" w:space="0" w:color="auto"/>
        <w:right w:val="none" w:sz="0" w:space="0" w:color="auto"/>
      </w:divBdr>
    </w:div>
    <w:div w:id="681126664">
      <w:bodyDiv w:val="1"/>
      <w:marLeft w:val="0"/>
      <w:marRight w:val="0"/>
      <w:marTop w:val="0"/>
      <w:marBottom w:val="0"/>
      <w:divBdr>
        <w:top w:val="none" w:sz="0" w:space="0" w:color="auto"/>
        <w:left w:val="none" w:sz="0" w:space="0" w:color="auto"/>
        <w:bottom w:val="none" w:sz="0" w:space="0" w:color="auto"/>
        <w:right w:val="none" w:sz="0" w:space="0" w:color="auto"/>
      </w:divBdr>
    </w:div>
    <w:div w:id="718744728">
      <w:bodyDiv w:val="1"/>
      <w:marLeft w:val="0"/>
      <w:marRight w:val="0"/>
      <w:marTop w:val="0"/>
      <w:marBottom w:val="0"/>
      <w:divBdr>
        <w:top w:val="none" w:sz="0" w:space="0" w:color="auto"/>
        <w:left w:val="none" w:sz="0" w:space="0" w:color="auto"/>
        <w:bottom w:val="none" w:sz="0" w:space="0" w:color="auto"/>
        <w:right w:val="none" w:sz="0" w:space="0" w:color="auto"/>
      </w:divBdr>
    </w:div>
    <w:div w:id="739597899">
      <w:bodyDiv w:val="1"/>
      <w:marLeft w:val="0"/>
      <w:marRight w:val="0"/>
      <w:marTop w:val="0"/>
      <w:marBottom w:val="0"/>
      <w:divBdr>
        <w:top w:val="none" w:sz="0" w:space="0" w:color="auto"/>
        <w:left w:val="none" w:sz="0" w:space="0" w:color="auto"/>
        <w:bottom w:val="none" w:sz="0" w:space="0" w:color="auto"/>
        <w:right w:val="none" w:sz="0" w:space="0" w:color="auto"/>
      </w:divBdr>
    </w:div>
    <w:div w:id="758798262">
      <w:bodyDiv w:val="1"/>
      <w:marLeft w:val="0"/>
      <w:marRight w:val="0"/>
      <w:marTop w:val="0"/>
      <w:marBottom w:val="0"/>
      <w:divBdr>
        <w:top w:val="none" w:sz="0" w:space="0" w:color="auto"/>
        <w:left w:val="none" w:sz="0" w:space="0" w:color="auto"/>
        <w:bottom w:val="none" w:sz="0" w:space="0" w:color="auto"/>
        <w:right w:val="none" w:sz="0" w:space="0" w:color="auto"/>
      </w:divBdr>
    </w:div>
    <w:div w:id="760953931">
      <w:bodyDiv w:val="1"/>
      <w:marLeft w:val="0"/>
      <w:marRight w:val="0"/>
      <w:marTop w:val="0"/>
      <w:marBottom w:val="0"/>
      <w:divBdr>
        <w:top w:val="none" w:sz="0" w:space="0" w:color="auto"/>
        <w:left w:val="none" w:sz="0" w:space="0" w:color="auto"/>
        <w:bottom w:val="none" w:sz="0" w:space="0" w:color="auto"/>
        <w:right w:val="none" w:sz="0" w:space="0" w:color="auto"/>
      </w:divBdr>
    </w:div>
    <w:div w:id="782726239">
      <w:bodyDiv w:val="1"/>
      <w:marLeft w:val="0"/>
      <w:marRight w:val="0"/>
      <w:marTop w:val="0"/>
      <w:marBottom w:val="0"/>
      <w:divBdr>
        <w:top w:val="none" w:sz="0" w:space="0" w:color="auto"/>
        <w:left w:val="none" w:sz="0" w:space="0" w:color="auto"/>
        <w:bottom w:val="none" w:sz="0" w:space="0" w:color="auto"/>
        <w:right w:val="none" w:sz="0" w:space="0" w:color="auto"/>
      </w:divBdr>
    </w:div>
    <w:div w:id="800657200">
      <w:bodyDiv w:val="1"/>
      <w:marLeft w:val="0"/>
      <w:marRight w:val="0"/>
      <w:marTop w:val="0"/>
      <w:marBottom w:val="0"/>
      <w:divBdr>
        <w:top w:val="none" w:sz="0" w:space="0" w:color="auto"/>
        <w:left w:val="none" w:sz="0" w:space="0" w:color="auto"/>
        <w:bottom w:val="none" w:sz="0" w:space="0" w:color="auto"/>
        <w:right w:val="none" w:sz="0" w:space="0" w:color="auto"/>
      </w:divBdr>
    </w:div>
    <w:div w:id="859243468">
      <w:bodyDiv w:val="1"/>
      <w:marLeft w:val="0"/>
      <w:marRight w:val="0"/>
      <w:marTop w:val="0"/>
      <w:marBottom w:val="0"/>
      <w:divBdr>
        <w:top w:val="none" w:sz="0" w:space="0" w:color="auto"/>
        <w:left w:val="none" w:sz="0" w:space="0" w:color="auto"/>
        <w:bottom w:val="none" w:sz="0" w:space="0" w:color="auto"/>
        <w:right w:val="none" w:sz="0" w:space="0" w:color="auto"/>
      </w:divBdr>
    </w:div>
    <w:div w:id="866212841">
      <w:bodyDiv w:val="1"/>
      <w:marLeft w:val="0"/>
      <w:marRight w:val="0"/>
      <w:marTop w:val="0"/>
      <w:marBottom w:val="0"/>
      <w:divBdr>
        <w:top w:val="none" w:sz="0" w:space="0" w:color="auto"/>
        <w:left w:val="none" w:sz="0" w:space="0" w:color="auto"/>
        <w:bottom w:val="none" w:sz="0" w:space="0" w:color="auto"/>
        <w:right w:val="none" w:sz="0" w:space="0" w:color="auto"/>
      </w:divBdr>
    </w:div>
    <w:div w:id="896473400">
      <w:bodyDiv w:val="1"/>
      <w:marLeft w:val="0"/>
      <w:marRight w:val="0"/>
      <w:marTop w:val="0"/>
      <w:marBottom w:val="0"/>
      <w:divBdr>
        <w:top w:val="none" w:sz="0" w:space="0" w:color="auto"/>
        <w:left w:val="none" w:sz="0" w:space="0" w:color="auto"/>
        <w:bottom w:val="none" w:sz="0" w:space="0" w:color="auto"/>
        <w:right w:val="none" w:sz="0" w:space="0" w:color="auto"/>
      </w:divBdr>
    </w:div>
    <w:div w:id="899174739">
      <w:bodyDiv w:val="1"/>
      <w:marLeft w:val="0"/>
      <w:marRight w:val="0"/>
      <w:marTop w:val="0"/>
      <w:marBottom w:val="0"/>
      <w:divBdr>
        <w:top w:val="none" w:sz="0" w:space="0" w:color="auto"/>
        <w:left w:val="none" w:sz="0" w:space="0" w:color="auto"/>
        <w:bottom w:val="none" w:sz="0" w:space="0" w:color="auto"/>
        <w:right w:val="none" w:sz="0" w:space="0" w:color="auto"/>
      </w:divBdr>
    </w:div>
    <w:div w:id="936864673">
      <w:bodyDiv w:val="1"/>
      <w:marLeft w:val="0"/>
      <w:marRight w:val="0"/>
      <w:marTop w:val="0"/>
      <w:marBottom w:val="0"/>
      <w:divBdr>
        <w:top w:val="none" w:sz="0" w:space="0" w:color="auto"/>
        <w:left w:val="none" w:sz="0" w:space="0" w:color="auto"/>
        <w:bottom w:val="none" w:sz="0" w:space="0" w:color="auto"/>
        <w:right w:val="none" w:sz="0" w:space="0" w:color="auto"/>
      </w:divBdr>
    </w:div>
    <w:div w:id="1056468693">
      <w:bodyDiv w:val="1"/>
      <w:marLeft w:val="0"/>
      <w:marRight w:val="0"/>
      <w:marTop w:val="0"/>
      <w:marBottom w:val="0"/>
      <w:divBdr>
        <w:top w:val="none" w:sz="0" w:space="0" w:color="auto"/>
        <w:left w:val="none" w:sz="0" w:space="0" w:color="auto"/>
        <w:bottom w:val="none" w:sz="0" w:space="0" w:color="auto"/>
        <w:right w:val="none" w:sz="0" w:space="0" w:color="auto"/>
      </w:divBdr>
    </w:div>
    <w:div w:id="1208713010">
      <w:bodyDiv w:val="1"/>
      <w:marLeft w:val="0"/>
      <w:marRight w:val="0"/>
      <w:marTop w:val="0"/>
      <w:marBottom w:val="0"/>
      <w:divBdr>
        <w:top w:val="none" w:sz="0" w:space="0" w:color="auto"/>
        <w:left w:val="none" w:sz="0" w:space="0" w:color="auto"/>
        <w:bottom w:val="none" w:sz="0" w:space="0" w:color="auto"/>
        <w:right w:val="none" w:sz="0" w:space="0" w:color="auto"/>
      </w:divBdr>
    </w:div>
    <w:div w:id="1236090992">
      <w:bodyDiv w:val="1"/>
      <w:marLeft w:val="0"/>
      <w:marRight w:val="0"/>
      <w:marTop w:val="0"/>
      <w:marBottom w:val="0"/>
      <w:divBdr>
        <w:top w:val="none" w:sz="0" w:space="0" w:color="auto"/>
        <w:left w:val="none" w:sz="0" w:space="0" w:color="auto"/>
        <w:bottom w:val="none" w:sz="0" w:space="0" w:color="auto"/>
        <w:right w:val="none" w:sz="0" w:space="0" w:color="auto"/>
      </w:divBdr>
    </w:div>
    <w:div w:id="1266378886">
      <w:bodyDiv w:val="1"/>
      <w:marLeft w:val="0"/>
      <w:marRight w:val="0"/>
      <w:marTop w:val="0"/>
      <w:marBottom w:val="0"/>
      <w:divBdr>
        <w:top w:val="none" w:sz="0" w:space="0" w:color="auto"/>
        <w:left w:val="none" w:sz="0" w:space="0" w:color="auto"/>
        <w:bottom w:val="none" w:sz="0" w:space="0" w:color="auto"/>
        <w:right w:val="none" w:sz="0" w:space="0" w:color="auto"/>
      </w:divBdr>
    </w:div>
    <w:div w:id="1266578255">
      <w:bodyDiv w:val="1"/>
      <w:marLeft w:val="0"/>
      <w:marRight w:val="0"/>
      <w:marTop w:val="0"/>
      <w:marBottom w:val="0"/>
      <w:divBdr>
        <w:top w:val="none" w:sz="0" w:space="0" w:color="auto"/>
        <w:left w:val="none" w:sz="0" w:space="0" w:color="auto"/>
        <w:bottom w:val="none" w:sz="0" w:space="0" w:color="auto"/>
        <w:right w:val="none" w:sz="0" w:space="0" w:color="auto"/>
      </w:divBdr>
    </w:div>
    <w:div w:id="1285500425">
      <w:bodyDiv w:val="1"/>
      <w:marLeft w:val="0"/>
      <w:marRight w:val="0"/>
      <w:marTop w:val="0"/>
      <w:marBottom w:val="0"/>
      <w:divBdr>
        <w:top w:val="none" w:sz="0" w:space="0" w:color="auto"/>
        <w:left w:val="none" w:sz="0" w:space="0" w:color="auto"/>
        <w:bottom w:val="none" w:sz="0" w:space="0" w:color="auto"/>
        <w:right w:val="none" w:sz="0" w:space="0" w:color="auto"/>
      </w:divBdr>
    </w:div>
    <w:div w:id="1306857242">
      <w:bodyDiv w:val="1"/>
      <w:marLeft w:val="0"/>
      <w:marRight w:val="0"/>
      <w:marTop w:val="0"/>
      <w:marBottom w:val="0"/>
      <w:divBdr>
        <w:top w:val="none" w:sz="0" w:space="0" w:color="auto"/>
        <w:left w:val="none" w:sz="0" w:space="0" w:color="auto"/>
        <w:bottom w:val="none" w:sz="0" w:space="0" w:color="auto"/>
        <w:right w:val="none" w:sz="0" w:space="0" w:color="auto"/>
      </w:divBdr>
    </w:div>
    <w:div w:id="1335188304">
      <w:bodyDiv w:val="1"/>
      <w:marLeft w:val="0"/>
      <w:marRight w:val="0"/>
      <w:marTop w:val="0"/>
      <w:marBottom w:val="0"/>
      <w:divBdr>
        <w:top w:val="none" w:sz="0" w:space="0" w:color="auto"/>
        <w:left w:val="none" w:sz="0" w:space="0" w:color="auto"/>
        <w:bottom w:val="none" w:sz="0" w:space="0" w:color="auto"/>
        <w:right w:val="none" w:sz="0" w:space="0" w:color="auto"/>
      </w:divBdr>
    </w:div>
    <w:div w:id="1357578926">
      <w:bodyDiv w:val="1"/>
      <w:marLeft w:val="0"/>
      <w:marRight w:val="0"/>
      <w:marTop w:val="0"/>
      <w:marBottom w:val="0"/>
      <w:divBdr>
        <w:top w:val="none" w:sz="0" w:space="0" w:color="auto"/>
        <w:left w:val="none" w:sz="0" w:space="0" w:color="auto"/>
        <w:bottom w:val="none" w:sz="0" w:space="0" w:color="auto"/>
        <w:right w:val="none" w:sz="0" w:space="0" w:color="auto"/>
      </w:divBdr>
    </w:div>
    <w:div w:id="1375698170">
      <w:bodyDiv w:val="1"/>
      <w:marLeft w:val="0"/>
      <w:marRight w:val="0"/>
      <w:marTop w:val="0"/>
      <w:marBottom w:val="0"/>
      <w:divBdr>
        <w:top w:val="none" w:sz="0" w:space="0" w:color="auto"/>
        <w:left w:val="none" w:sz="0" w:space="0" w:color="auto"/>
        <w:bottom w:val="none" w:sz="0" w:space="0" w:color="auto"/>
        <w:right w:val="none" w:sz="0" w:space="0" w:color="auto"/>
      </w:divBdr>
    </w:div>
    <w:div w:id="1393773927">
      <w:bodyDiv w:val="1"/>
      <w:marLeft w:val="0"/>
      <w:marRight w:val="0"/>
      <w:marTop w:val="0"/>
      <w:marBottom w:val="0"/>
      <w:divBdr>
        <w:top w:val="none" w:sz="0" w:space="0" w:color="auto"/>
        <w:left w:val="none" w:sz="0" w:space="0" w:color="auto"/>
        <w:bottom w:val="none" w:sz="0" w:space="0" w:color="auto"/>
        <w:right w:val="none" w:sz="0" w:space="0" w:color="auto"/>
      </w:divBdr>
    </w:div>
    <w:div w:id="1412267711">
      <w:bodyDiv w:val="1"/>
      <w:marLeft w:val="0"/>
      <w:marRight w:val="0"/>
      <w:marTop w:val="0"/>
      <w:marBottom w:val="0"/>
      <w:divBdr>
        <w:top w:val="none" w:sz="0" w:space="0" w:color="auto"/>
        <w:left w:val="none" w:sz="0" w:space="0" w:color="auto"/>
        <w:bottom w:val="none" w:sz="0" w:space="0" w:color="auto"/>
        <w:right w:val="none" w:sz="0" w:space="0" w:color="auto"/>
      </w:divBdr>
    </w:div>
    <w:div w:id="1415282297">
      <w:bodyDiv w:val="1"/>
      <w:marLeft w:val="0"/>
      <w:marRight w:val="0"/>
      <w:marTop w:val="0"/>
      <w:marBottom w:val="0"/>
      <w:divBdr>
        <w:top w:val="none" w:sz="0" w:space="0" w:color="auto"/>
        <w:left w:val="none" w:sz="0" w:space="0" w:color="auto"/>
        <w:bottom w:val="none" w:sz="0" w:space="0" w:color="auto"/>
        <w:right w:val="none" w:sz="0" w:space="0" w:color="auto"/>
      </w:divBdr>
    </w:div>
    <w:div w:id="1422989230">
      <w:bodyDiv w:val="1"/>
      <w:marLeft w:val="0"/>
      <w:marRight w:val="0"/>
      <w:marTop w:val="0"/>
      <w:marBottom w:val="0"/>
      <w:divBdr>
        <w:top w:val="none" w:sz="0" w:space="0" w:color="auto"/>
        <w:left w:val="none" w:sz="0" w:space="0" w:color="auto"/>
        <w:bottom w:val="none" w:sz="0" w:space="0" w:color="auto"/>
        <w:right w:val="none" w:sz="0" w:space="0" w:color="auto"/>
      </w:divBdr>
    </w:div>
    <w:div w:id="1440949200">
      <w:bodyDiv w:val="1"/>
      <w:marLeft w:val="0"/>
      <w:marRight w:val="0"/>
      <w:marTop w:val="0"/>
      <w:marBottom w:val="0"/>
      <w:divBdr>
        <w:top w:val="none" w:sz="0" w:space="0" w:color="auto"/>
        <w:left w:val="none" w:sz="0" w:space="0" w:color="auto"/>
        <w:bottom w:val="none" w:sz="0" w:space="0" w:color="auto"/>
        <w:right w:val="none" w:sz="0" w:space="0" w:color="auto"/>
      </w:divBdr>
    </w:div>
    <w:div w:id="1462920477">
      <w:bodyDiv w:val="1"/>
      <w:marLeft w:val="0"/>
      <w:marRight w:val="0"/>
      <w:marTop w:val="0"/>
      <w:marBottom w:val="0"/>
      <w:divBdr>
        <w:top w:val="none" w:sz="0" w:space="0" w:color="auto"/>
        <w:left w:val="none" w:sz="0" w:space="0" w:color="auto"/>
        <w:bottom w:val="none" w:sz="0" w:space="0" w:color="auto"/>
        <w:right w:val="none" w:sz="0" w:space="0" w:color="auto"/>
      </w:divBdr>
    </w:div>
    <w:div w:id="1463108579">
      <w:bodyDiv w:val="1"/>
      <w:marLeft w:val="0"/>
      <w:marRight w:val="0"/>
      <w:marTop w:val="0"/>
      <w:marBottom w:val="0"/>
      <w:divBdr>
        <w:top w:val="none" w:sz="0" w:space="0" w:color="auto"/>
        <w:left w:val="none" w:sz="0" w:space="0" w:color="auto"/>
        <w:bottom w:val="none" w:sz="0" w:space="0" w:color="auto"/>
        <w:right w:val="none" w:sz="0" w:space="0" w:color="auto"/>
      </w:divBdr>
    </w:div>
    <w:div w:id="1476679194">
      <w:bodyDiv w:val="1"/>
      <w:marLeft w:val="0"/>
      <w:marRight w:val="0"/>
      <w:marTop w:val="0"/>
      <w:marBottom w:val="0"/>
      <w:divBdr>
        <w:top w:val="none" w:sz="0" w:space="0" w:color="auto"/>
        <w:left w:val="none" w:sz="0" w:space="0" w:color="auto"/>
        <w:bottom w:val="none" w:sz="0" w:space="0" w:color="auto"/>
        <w:right w:val="none" w:sz="0" w:space="0" w:color="auto"/>
      </w:divBdr>
    </w:div>
    <w:div w:id="1521818657">
      <w:bodyDiv w:val="1"/>
      <w:marLeft w:val="0"/>
      <w:marRight w:val="0"/>
      <w:marTop w:val="0"/>
      <w:marBottom w:val="0"/>
      <w:divBdr>
        <w:top w:val="none" w:sz="0" w:space="0" w:color="auto"/>
        <w:left w:val="none" w:sz="0" w:space="0" w:color="auto"/>
        <w:bottom w:val="none" w:sz="0" w:space="0" w:color="auto"/>
        <w:right w:val="none" w:sz="0" w:space="0" w:color="auto"/>
      </w:divBdr>
    </w:div>
    <w:div w:id="1526478923">
      <w:bodyDiv w:val="1"/>
      <w:marLeft w:val="0"/>
      <w:marRight w:val="0"/>
      <w:marTop w:val="0"/>
      <w:marBottom w:val="0"/>
      <w:divBdr>
        <w:top w:val="none" w:sz="0" w:space="0" w:color="auto"/>
        <w:left w:val="none" w:sz="0" w:space="0" w:color="auto"/>
        <w:bottom w:val="none" w:sz="0" w:space="0" w:color="auto"/>
        <w:right w:val="none" w:sz="0" w:space="0" w:color="auto"/>
      </w:divBdr>
    </w:div>
    <w:div w:id="1571386837">
      <w:bodyDiv w:val="1"/>
      <w:marLeft w:val="0"/>
      <w:marRight w:val="0"/>
      <w:marTop w:val="0"/>
      <w:marBottom w:val="0"/>
      <w:divBdr>
        <w:top w:val="none" w:sz="0" w:space="0" w:color="auto"/>
        <w:left w:val="none" w:sz="0" w:space="0" w:color="auto"/>
        <w:bottom w:val="none" w:sz="0" w:space="0" w:color="auto"/>
        <w:right w:val="none" w:sz="0" w:space="0" w:color="auto"/>
      </w:divBdr>
    </w:div>
    <w:div w:id="1623224068">
      <w:bodyDiv w:val="1"/>
      <w:marLeft w:val="0"/>
      <w:marRight w:val="0"/>
      <w:marTop w:val="0"/>
      <w:marBottom w:val="0"/>
      <w:divBdr>
        <w:top w:val="none" w:sz="0" w:space="0" w:color="auto"/>
        <w:left w:val="none" w:sz="0" w:space="0" w:color="auto"/>
        <w:bottom w:val="none" w:sz="0" w:space="0" w:color="auto"/>
        <w:right w:val="none" w:sz="0" w:space="0" w:color="auto"/>
      </w:divBdr>
    </w:div>
    <w:div w:id="1625161963">
      <w:bodyDiv w:val="1"/>
      <w:marLeft w:val="0"/>
      <w:marRight w:val="0"/>
      <w:marTop w:val="0"/>
      <w:marBottom w:val="0"/>
      <w:divBdr>
        <w:top w:val="none" w:sz="0" w:space="0" w:color="auto"/>
        <w:left w:val="none" w:sz="0" w:space="0" w:color="auto"/>
        <w:bottom w:val="none" w:sz="0" w:space="0" w:color="auto"/>
        <w:right w:val="none" w:sz="0" w:space="0" w:color="auto"/>
      </w:divBdr>
    </w:div>
    <w:div w:id="1646811637">
      <w:bodyDiv w:val="1"/>
      <w:marLeft w:val="0"/>
      <w:marRight w:val="0"/>
      <w:marTop w:val="0"/>
      <w:marBottom w:val="0"/>
      <w:divBdr>
        <w:top w:val="none" w:sz="0" w:space="0" w:color="auto"/>
        <w:left w:val="none" w:sz="0" w:space="0" w:color="auto"/>
        <w:bottom w:val="none" w:sz="0" w:space="0" w:color="auto"/>
        <w:right w:val="none" w:sz="0" w:space="0" w:color="auto"/>
      </w:divBdr>
    </w:div>
    <w:div w:id="1698314163">
      <w:bodyDiv w:val="1"/>
      <w:marLeft w:val="0"/>
      <w:marRight w:val="0"/>
      <w:marTop w:val="0"/>
      <w:marBottom w:val="0"/>
      <w:divBdr>
        <w:top w:val="none" w:sz="0" w:space="0" w:color="auto"/>
        <w:left w:val="none" w:sz="0" w:space="0" w:color="auto"/>
        <w:bottom w:val="none" w:sz="0" w:space="0" w:color="auto"/>
        <w:right w:val="none" w:sz="0" w:space="0" w:color="auto"/>
      </w:divBdr>
    </w:div>
    <w:div w:id="1726559444">
      <w:bodyDiv w:val="1"/>
      <w:marLeft w:val="0"/>
      <w:marRight w:val="0"/>
      <w:marTop w:val="0"/>
      <w:marBottom w:val="0"/>
      <w:divBdr>
        <w:top w:val="none" w:sz="0" w:space="0" w:color="auto"/>
        <w:left w:val="none" w:sz="0" w:space="0" w:color="auto"/>
        <w:bottom w:val="none" w:sz="0" w:space="0" w:color="auto"/>
        <w:right w:val="none" w:sz="0" w:space="0" w:color="auto"/>
      </w:divBdr>
    </w:div>
    <w:div w:id="1733043970">
      <w:bodyDiv w:val="1"/>
      <w:marLeft w:val="0"/>
      <w:marRight w:val="0"/>
      <w:marTop w:val="0"/>
      <w:marBottom w:val="0"/>
      <w:divBdr>
        <w:top w:val="none" w:sz="0" w:space="0" w:color="auto"/>
        <w:left w:val="none" w:sz="0" w:space="0" w:color="auto"/>
        <w:bottom w:val="none" w:sz="0" w:space="0" w:color="auto"/>
        <w:right w:val="none" w:sz="0" w:space="0" w:color="auto"/>
      </w:divBdr>
    </w:div>
    <w:div w:id="1759596602">
      <w:bodyDiv w:val="1"/>
      <w:marLeft w:val="0"/>
      <w:marRight w:val="0"/>
      <w:marTop w:val="0"/>
      <w:marBottom w:val="0"/>
      <w:divBdr>
        <w:top w:val="none" w:sz="0" w:space="0" w:color="auto"/>
        <w:left w:val="none" w:sz="0" w:space="0" w:color="auto"/>
        <w:bottom w:val="none" w:sz="0" w:space="0" w:color="auto"/>
        <w:right w:val="none" w:sz="0" w:space="0" w:color="auto"/>
      </w:divBdr>
    </w:div>
    <w:div w:id="1802914474">
      <w:bodyDiv w:val="1"/>
      <w:marLeft w:val="0"/>
      <w:marRight w:val="0"/>
      <w:marTop w:val="0"/>
      <w:marBottom w:val="0"/>
      <w:divBdr>
        <w:top w:val="none" w:sz="0" w:space="0" w:color="auto"/>
        <w:left w:val="none" w:sz="0" w:space="0" w:color="auto"/>
        <w:bottom w:val="none" w:sz="0" w:space="0" w:color="auto"/>
        <w:right w:val="none" w:sz="0" w:space="0" w:color="auto"/>
      </w:divBdr>
    </w:div>
    <w:div w:id="1806925673">
      <w:bodyDiv w:val="1"/>
      <w:marLeft w:val="0"/>
      <w:marRight w:val="0"/>
      <w:marTop w:val="0"/>
      <w:marBottom w:val="0"/>
      <w:divBdr>
        <w:top w:val="none" w:sz="0" w:space="0" w:color="auto"/>
        <w:left w:val="none" w:sz="0" w:space="0" w:color="auto"/>
        <w:bottom w:val="none" w:sz="0" w:space="0" w:color="auto"/>
        <w:right w:val="none" w:sz="0" w:space="0" w:color="auto"/>
      </w:divBdr>
    </w:div>
    <w:div w:id="1852138970">
      <w:bodyDiv w:val="1"/>
      <w:marLeft w:val="0"/>
      <w:marRight w:val="0"/>
      <w:marTop w:val="0"/>
      <w:marBottom w:val="0"/>
      <w:divBdr>
        <w:top w:val="none" w:sz="0" w:space="0" w:color="auto"/>
        <w:left w:val="none" w:sz="0" w:space="0" w:color="auto"/>
        <w:bottom w:val="none" w:sz="0" w:space="0" w:color="auto"/>
        <w:right w:val="none" w:sz="0" w:space="0" w:color="auto"/>
      </w:divBdr>
    </w:div>
    <w:div w:id="1882936991">
      <w:bodyDiv w:val="1"/>
      <w:marLeft w:val="0"/>
      <w:marRight w:val="0"/>
      <w:marTop w:val="0"/>
      <w:marBottom w:val="0"/>
      <w:divBdr>
        <w:top w:val="none" w:sz="0" w:space="0" w:color="auto"/>
        <w:left w:val="none" w:sz="0" w:space="0" w:color="auto"/>
        <w:bottom w:val="none" w:sz="0" w:space="0" w:color="auto"/>
        <w:right w:val="none" w:sz="0" w:space="0" w:color="auto"/>
      </w:divBdr>
    </w:div>
    <w:div w:id="1898586633">
      <w:bodyDiv w:val="1"/>
      <w:marLeft w:val="0"/>
      <w:marRight w:val="0"/>
      <w:marTop w:val="0"/>
      <w:marBottom w:val="0"/>
      <w:divBdr>
        <w:top w:val="none" w:sz="0" w:space="0" w:color="auto"/>
        <w:left w:val="none" w:sz="0" w:space="0" w:color="auto"/>
        <w:bottom w:val="none" w:sz="0" w:space="0" w:color="auto"/>
        <w:right w:val="none" w:sz="0" w:space="0" w:color="auto"/>
      </w:divBdr>
    </w:div>
    <w:div w:id="1908026233">
      <w:bodyDiv w:val="1"/>
      <w:marLeft w:val="0"/>
      <w:marRight w:val="0"/>
      <w:marTop w:val="0"/>
      <w:marBottom w:val="0"/>
      <w:divBdr>
        <w:top w:val="none" w:sz="0" w:space="0" w:color="auto"/>
        <w:left w:val="none" w:sz="0" w:space="0" w:color="auto"/>
        <w:bottom w:val="none" w:sz="0" w:space="0" w:color="auto"/>
        <w:right w:val="none" w:sz="0" w:space="0" w:color="auto"/>
      </w:divBdr>
    </w:div>
    <w:div w:id="1947612325">
      <w:bodyDiv w:val="1"/>
      <w:marLeft w:val="0"/>
      <w:marRight w:val="0"/>
      <w:marTop w:val="0"/>
      <w:marBottom w:val="0"/>
      <w:divBdr>
        <w:top w:val="none" w:sz="0" w:space="0" w:color="auto"/>
        <w:left w:val="none" w:sz="0" w:space="0" w:color="auto"/>
        <w:bottom w:val="none" w:sz="0" w:space="0" w:color="auto"/>
        <w:right w:val="none" w:sz="0" w:space="0" w:color="auto"/>
      </w:divBdr>
    </w:div>
    <w:div w:id="1962420132">
      <w:bodyDiv w:val="1"/>
      <w:marLeft w:val="0"/>
      <w:marRight w:val="0"/>
      <w:marTop w:val="0"/>
      <w:marBottom w:val="0"/>
      <w:divBdr>
        <w:top w:val="none" w:sz="0" w:space="0" w:color="auto"/>
        <w:left w:val="none" w:sz="0" w:space="0" w:color="auto"/>
        <w:bottom w:val="none" w:sz="0" w:space="0" w:color="auto"/>
        <w:right w:val="none" w:sz="0" w:space="0" w:color="auto"/>
      </w:divBdr>
    </w:div>
    <w:div w:id="1967081496">
      <w:bodyDiv w:val="1"/>
      <w:marLeft w:val="0"/>
      <w:marRight w:val="0"/>
      <w:marTop w:val="0"/>
      <w:marBottom w:val="0"/>
      <w:divBdr>
        <w:top w:val="none" w:sz="0" w:space="0" w:color="auto"/>
        <w:left w:val="none" w:sz="0" w:space="0" w:color="auto"/>
        <w:bottom w:val="none" w:sz="0" w:space="0" w:color="auto"/>
        <w:right w:val="none" w:sz="0" w:space="0" w:color="auto"/>
      </w:divBdr>
    </w:div>
    <w:div w:id="1969627964">
      <w:bodyDiv w:val="1"/>
      <w:marLeft w:val="0"/>
      <w:marRight w:val="0"/>
      <w:marTop w:val="0"/>
      <w:marBottom w:val="0"/>
      <w:divBdr>
        <w:top w:val="none" w:sz="0" w:space="0" w:color="auto"/>
        <w:left w:val="none" w:sz="0" w:space="0" w:color="auto"/>
        <w:bottom w:val="none" w:sz="0" w:space="0" w:color="auto"/>
        <w:right w:val="none" w:sz="0" w:space="0" w:color="auto"/>
      </w:divBdr>
    </w:div>
    <w:div w:id="1982803203">
      <w:bodyDiv w:val="1"/>
      <w:marLeft w:val="0"/>
      <w:marRight w:val="0"/>
      <w:marTop w:val="0"/>
      <w:marBottom w:val="0"/>
      <w:divBdr>
        <w:top w:val="none" w:sz="0" w:space="0" w:color="auto"/>
        <w:left w:val="none" w:sz="0" w:space="0" w:color="auto"/>
        <w:bottom w:val="none" w:sz="0" w:space="0" w:color="auto"/>
        <w:right w:val="none" w:sz="0" w:space="0" w:color="auto"/>
      </w:divBdr>
    </w:div>
    <w:div w:id="2007129139">
      <w:bodyDiv w:val="1"/>
      <w:marLeft w:val="0"/>
      <w:marRight w:val="0"/>
      <w:marTop w:val="0"/>
      <w:marBottom w:val="0"/>
      <w:divBdr>
        <w:top w:val="none" w:sz="0" w:space="0" w:color="auto"/>
        <w:left w:val="none" w:sz="0" w:space="0" w:color="auto"/>
        <w:bottom w:val="none" w:sz="0" w:space="0" w:color="auto"/>
        <w:right w:val="none" w:sz="0" w:space="0" w:color="auto"/>
      </w:divBdr>
    </w:div>
    <w:div w:id="2015261567">
      <w:bodyDiv w:val="1"/>
      <w:marLeft w:val="0"/>
      <w:marRight w:val="0"/>
      <w:marTop w:val="0"/>
      <w:marBottom w:val="0"/>
      <w:divBdr>
        <w:top w:val="none" w:sz="0" w:space="0" w:color="auto"/>
        <w:left w:val="none" w:sz="0" w:space="0" w:color="auto"/>
        <w:bottom w:val="none" w:sz="0" w:space="0" w:color="auto"/>
        <w:right w:val="none" w:sz="0" w:space="0" w:color="auto"/>
      </w:divBdr>
    </w:div>
    <w:div w:id="2042047308">
      <w:bodyDiv w:val="1"/>
      <w:marLeft w:val="0"/>
      <w:marRight w:val="0"/>
      <w:marTop w:val="0"/>
      <w:marBottom w:val="0"/>
      <w:divBdr>
        <w:top w:val="none" w:sz="0" w:space="0" w:color="auto"/>
        <w:left w:val="none" w:sz="0" w:space="0" w:color="auto"/>
        <w:bottom w:val="none" w:sz="0" w:space="0" w:color="auto"/>
        <w:right w:val="none" w:sz="0" w:space="0" w:color="auto"/>
      </w:divBdr>
    </w:div>
    <w:div w:id="2097745372">
      <w:bodyDiv w:val="1"/>
      <w:marLeft w:val="0"/>
      <w:marRight w:val="0"/>
      <w:marTop w:val="0"/>
      <w:marBottom w:val="0"/>
      <w:divBdr>
        <w:top w:val="none" w:sz="0" w:space="0" w:color="auto"/>
        <w:left w:val="none" w:sz="0" w:space="0" w:color="auto"/>
        <w:bottom w:val="none" w:sz="0" w:space="0" w:color="auto"/>
        <w:right w:val="none" w:sz="0" w:space="0" w:color="auto"/>
      </w:divBdr>
    </w:div>
    <w:div w:id="2126194481">
      <w:bodyDiv w:val="1"/>
      <w:marLeft w:val="0"/>
      <w:marRight w:val="0"/>
      <w:marTop w:val="0"/>
      <w:marBottom w:val="0"/>
      <w:divBdr>
        <w:top w:val="none" w:sz="0" w:space="0" w:color="auto"/>
        <w:left w:val="none" w:sz="0" w:space="0" w:color="auto"/>
        <w:bottom w:val="none" w:sz="0" w:space="0" w:color="auto"/>
        <w:right w:val="none" w:sz="0" w:space="0" w:color="auto"/>
      </w:divBdr>
    </w:div>
    <w:div w:id="2131583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https://www.medicaid.gov/Medicaid-CHIP-Program-Information/By-Topics/Waivers/1115/downloads/me/me-mainecare-pa.pdf" TargetMode="External"/><Relationship Id="rId12" Type="http://schemas.openxmlformats.org/officeDocument/2006/relationships/hyperlink" Target="http://links.govdelivery.com:80/track?type=click&amp;enid=ZWFzPTEmbWFpbGluZ2lkPTIwMTcwODAzLjc2NjE3ODUxJm1lc3NhZ2VpZD1NREItUFJELUJVTC0yMDE3MDgwMy43NjYxNzg1MSZkYXRhYmFzZWlkPTEwMDEmc2VyaWFsPTE3ODg5Mjg4JmVtYWlsaWQ9dmlja2V5QGNob21ob3VzaW5nLm9yZyZ1c2VyaWQ9dmlja2V5QGNob21ob3VzaW5nLm9yZyZmbD0mZXh0cmE9TXVsdGl2YXJpYXRlSWQ9JiYm&amp;&amp;&amp;102&amp;&amp;&amp;http://www.maine.gov/dhhs/oms/rules/demonstration-waivers.shtml?utm_medium=email&amp;utm_source=govdelivery" TargetMode="External"/><Relationship Id="rId13" Type="http://schemas.openxmlformats.org/officeDocument/2006/relationships/fontTable" Target="fontTable.xml"/><Relationship Id="rId14"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customXml" Target="../customXml/item2.xml"/><Relationship Id="rId3" Type="http://schemas.openxmlformats.org/officeDocument/2006/relationships/customXml" Target="../customXml/item3.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settings" Target="settings.xml"/><Relationship Id="rId7" Type="http://schemas.openxmlformats.org/officeDocument/2006/relationships/webSettings" Target="webSettings.xml"/><Relationship Id="rId8" Type="http://schemas.openxmlformats.org/officeDocument/2006/relationships/hyperlink" Target="http://cbpp.us10.list-manage.com/track/click?u=fcb519d4a06d032e8e2bbf63f&amp;id=591b3b1d04&amp;e=b7692ad2d9" TargetMode="External"/><Relationship Id="rId9" Type="http://schemas.openxmlformats.org/officeDocument/2006/relationships/hyperlink" Target="http://cbpp.us10.list-manage.com/track/click?u=fcb519d4a06d032e8e2bbf63f&amp;id=ed11f47273&amp;e=b7692ad2d9" TargetMode="External"/><Relationship Id="rId10" Type="http://schemas.openxmlformats.org/officeDocument/2006/relationships/hyperlink" Target="http://cbpp.us10.list-manage2.com/track/click?u=fcb519d4a06d032e8e2bbf63f&amp;id=3b072771a7&amp;e=b7692ad2d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3" ma:contentTypeDescription="Create a new document." ma:contentTypeScope="" ma:versionID="a70cfedd5874e961d740477ba9bb4030">
  <xsd:schema xmlns:xsd="http://www.w3.org/2001/XMLSchema" xmlns:xs="http://www.w3.org/2001/XMLSchema" xmlns:p="http://schemas.microsoft.com/office/2006/metadata/properties" xmlns:ns2="92a8e6af-4002-40a0-a69a-326498427863" targetNamespace="http://schemas.microsoft.com/office/2006/metadata/properties" ma:root="true" ma:fieldsID="d443f52bfecf0550cd648ada2a2238b7" ns2:_="">
    <xsd:import namespace="92a8e6af-4002-40a0-a69a-326498427863"/>
    <xsd:element name="properties">
      <xsd:complexType>
        <xsd:sequence>
          <xsd:element name="documentManagement">
            <xsd:complexType>
              <xsd:all>
                <xsd:element ref="ns2:MediaServiceMetadata" minOccurs="0"/>
                <xsd:element ref="ns2:MediaServiceFastMetadata"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22110A6-FF33-4289-97BA-D795B30DC4AF}">
  <ds:schemaRefs>
    <ds:schemaRef ds:uri="http://schemas.microsoft.com/sharepoint/v3/contenttype/forms"/>
  </ds:schemaRefs>
</ds:datastoreItem>
</file>

<file path=customXml/itemProps2.xml><?xml version="1.0" encoding="utf-8"?>
<ds:datastoreItem xmlns:ds="http://schemas.openxmlformats.org/officeDocument/2006/customXml" ds:itemID="{C1A8EFAC-3407-46C5-89A1-82A6A6EE34A2}">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142DE66B-227D-4B44-AFFA-17D045A4DAE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1972</Words>
  <Characters>11243</Characters>
  <Application>Microsoft Macintosh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13189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Vickey Rand</dc:creator>
  <cp:keywords/>
  <dc:description/>
  <cp:lastModifiedBy>Vickey Rand</cp:lastModifiedBy>
  <cp:revision>2</cp:revision>
  <cp:lastPrinted>2017-07-28T13:49:00Z</cp:lastPrinted>
  <dcterms:created xsi:type="dcterms:W3CDTF">2017-10-05T22:25:00Z</dcterms:created>
  <dcterms:modified xsi:type="dcterms:W3CDTF">2017-10-05T22:25:00Z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