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725286B" w14:textId="4BAE3F99" w:rsidR="00AC1C66" w:rsidRDefault="00E9055C" w:rsidP="00EC3639">
      <w:pPr>
        <w:spacing w:line="240" w:lineRule="auto"/>
        <w:contextualSpacing/>
        <w:rPr>
          <w:b/>
        </w:rPr>
      </w:pPr>
      <w:r>
        <w:rPr>
          <w:b/>
        </w:rPr>
        <w:t xml:space="preserve">Policy/Advocacy Update – </w:t>
      </w:r>
      <w:r w:rsidR="0060376C">
        <w:rPr>
          <w:b/>
        </w:rPr>
        <w:t>March</w:t>
      </w:r>
      <w:r w:rsidR="003721CA">
        <w:rPr>
          <w:b/>
        </w:rPr>
        <w:t xml:space="preserve"> </w:t>
      </w:r>
      <w:r w:rsidR="00422527">
        <w:rPr>
          <w:b/>
        </w:rPr>
        <w:t>2015</w:t>
      </w:r>
    </w:p>
    <w:p w14:paraId="3D693CAD" w14:textId="77777777" w:rsidR="00A73A3B" w:rsidRPr="00E9055C" w:rsidRDefault="00A73A3B" w:rsidP="00A73A3B">
      <w:pPr>
        <w:spacing w:line="240" w:lineRule="auto"/>
        <w:contextualSpacing/>
        <w:rPr>
          <w:b/>
        </w:rPr>
      </w:pPr>
      <w:r w:rsidRPr="00E9055C">
        <w:rPr>
          <w:b/>
        </w:rPr>
        <w:t>Federal Legislation Update:</w:t>
      </w:r>
    </w:p>
    <w:p w14:paraId="09499B0B" w14:textId="2BA9052D" w:rsidR="00A73A3B" w:rsidRDefault="00695C78" w:rsidP="00695C78">
      <w:pPr>
        <w:pStyle w:val="ListParagraph"/>
        <w:numPr>
          <w:ilvl w:val="0"/>
          <w:numId w:val="11"/>
        </w:numPr>
        <w:ind w:left="720"/>
      </w:pPr>
      <w:r>
        <w:rPr>
          <w:b/>
        </w:rPr>
        <w:t xml:space="preserve">Budget Resolutions:  </w:t>
      </w:r>
      <w:r w:rsidRPr="00695C78">
        <w:t>Congress is moving full-steam ahead on the opening round of budget debates as they unveil and vote on both House and Senate budget resolutions</w:t>
      </w:r>
      <w:r>
        <w:t>.</w:t>
      </w:r>
    </w:p>
    <w:p w14:paraId="2E2CB20F" w14:textId="7F3235D9" w:rsidR="00C42FF4" w:rsidRPr="00C42FF4" w:rsidRDefault="00C42FF4" w:rsidP="007431D1">
      <w:pPr>
        <w:pStyle w:val="ListParagraph"/>
        <w:numPr>
          <w:ilvl w:val="0"/>
          <w:numId w:val="1"/>
        </w:numPr>
        <w:rPr>
          <w:rStyle w:val="Strong"/>
          <w:b w:val="0"/>
          <w:bCs w:val="0"/>
        </w:rPr>
      </w:pPr>
      <w:r>
        <w:rPr>
          <w:rStyle w:val="Strong"/>
        </w:rPr>
        <w:t xml:space="preserve">President’s Budget:  </w:t>
      </w:r>
      <w:r w:rsidR="003721CA">
        <w:rPr>
          <w:rStyle w:val="Strong"/>
          <w:b w:val="0"/>
        </w:rPr>
        <w:t>The President’s budget has been announced.  See attachment for more information.</w:t>
      </w:r>
    </w:p>
    <w:p w14:paraId="3C99BE5B" w14:textId="71287914" w:rsidR="00C42FF4" w:rsidRDefault="00C42FF4" w:rsidP="007431D1">
      <w:pPr>
        <w:pStyle w:val="ListParagraph"/>
        <w:numPr>
          <w:ilvl w:val="0"/>
          <w:numId w:val="1"/>
        </w:numPr>
        <w:rPr>
          <w:rStyle w:val="Strong"/>
          <w:bCs w:val="0"/>
        </w:rPr>
      </w:pPr>
      <w:r w:rsidRPr="00C42FF4">
        <w:rPr>
          <w:rStyle w:val="Strong"/>
          <w:bCs w:val="0"/>
        </w:rPr>
        <w:t>Bills to watch:</w:t>
      </w:r>
    </w:p>
    <w:p w14:paraId="635EF50E" w14:textId="55C50AB2" w:rsidR="00C42FF4" w:rsidRPr="00C42FF4" w:rsidRDefault="00C42FF4" w:rsidP="00023104">
      <w:pPr>
        <w:pStyle w:val="ListParagraph"/>
        <w:numPr>
          <w:ilvl w:val="1"/>
          <w:numId w:val="1"/>
        </w:numPr>
        <w:rPr>
          <w:rStyle w:val="Strong"/>
          <w:b w:val="0"/>
          <w:bCs w:val="0"/>
        </w:rPr>
      </w:pPr>
      <w:r w:rsidRPr="00C42FF4">
        <w:rPr>
          <w:rStyle w:val="Strong"/>
          <w:b w:val="0"/>
          <w:bCs w:val="0"/>
        </w:rPr>
        <w:t>H.R. 574: To prohibit contributions by Fannie Mae and Freddie Mac to the Housing Trust Fund and the Capital Market Fund while such enterprises are in conservatorship or receivership, and for other purposes.  Sponsor: Rep. Edward “Ed” Royce [R-CA39]  *Sent to House Finance Committee on 1/27/15 – Maine Congressman Bruce Poliquin is a member of this committee</w:t>
      </w:r>
    </w:p>
    <w:p w14:paraId="156C4094" w14:textId="61CFF882" w:rsidR="00C42FF4" w:rsidRPr="00C42FF4" w:rsidRDefault="0060376C" w:rsidP="00C42FF4">
      <w:pPr>
        <w:pStyle w:val="ListParagraph"/>
        <w:numPr>
          <w:ilvl w:val="1"/>
          <w:numId w:val="1"/>
        </w:numPr>
        <w:rPr>
          <w:rStyle w:val="Strong"/>
          <w:b w:val="0"/>
          <w:bCs w:val="0"/>
        </w:rPr>
      </w:pPr>
      <w:r>
        <w:rPr>
          <w:rStyle w:val="Strong"/>
          <w:b w:val="0"/>
          <w:bCs w:val="0"/>
        </w:rPr>
        <w:t xml:space="preserve">H.R. 576 &amp; S. 256: </w:t>
      </w:r>
      <w:r w:rsidR="00C42FF4" w:rsidRPr="00C42FF4">
        <w:rPr>
          <w:rStyle w:val="Strong"/>
          <w:b w:val="0"/>
          <w:bCs w:val="0"/>
        </w:rPr>
        <w:t>To amend the definition of “homeless person” under the McKinney-Vento</w:t>
      </w:r>
      <w:r w:rsidR="00C42FF4" w:rsidRPr="00C42FF4">
        <w:rPr>
          <w:rStyle w:val="Strong"/>
          <w:bCs w:val="0"/>
        </w:rPr>
        <w:t xml:space="preserve"> </w:t>
      </w:r>
      <w:r w:rsidR="00C42FF4" w:rsidRPr="00C42FF4">
        <w:rPr>
          <w:rStyle w:val="Strong"/>
          <w:b w:val="0"/>
          <w:bCs w:val="0"/>
        </w:rPr>
        <w:t>Homeless Assistance Act to include certain homeless children and youth, and for other purposes.  Sponsor</w:t>
      </w:r>
      <w:r>
        <w:rPr>
          <w:rStyle w:val="Strong"/>
          <w:b w:val="0"/>
          <w:bCs w:val="0"/>
        </w:rPr>
        <w:t>s</w:t>
      </w:r>
      <w:r w:rsidR="00C42FF4" w:rsidRPr="00C42FF4">
        <w:rPr>
          <w:rStyle w:val="Strong"/>
          <w:b w:val="0"/>
          <w:bCs w:val="0"/>
        </w:rPr>
        <w:t>: Rep. Steve Stivers [R-OH15]</w:t>
      </w:r>
      <w:r>
        <w:rPr>
          <w:rStyle w:val="Strong"/>
          <w:b w:val="0"/>
          <w:bCs w:val="0"/>
        </w:rPr>
        <w:t xml:space="preserve"> for H.R. 574 and Sen. Dianne Feinstein [D-CA} for S. 256.  Both bills were sent to their respective committees</w:t>
      </w:r>
      <w:r w:rsidR="00C42FF4">
        <w:rPr>
          <w:rStyle w:val="Strong"/>
          <w:b w:val="0"/>
          <w:bCs w:val="0"/>
        </w:rPr>
        <w:t xml:space="preserve"> on 1/27/15.</w:t>
      </w:r>
    </w:p>
    <w:p w14:paraId="1454F182" w14:textId="10F08659" w:rsidR="006E2913" w:rsidRPr="006E2913" w:rsidRDefault="006E2913" w:rsidP="006D5454">
      <w:pPr>
        <w:pStyle w:val="ListParagraph"/>
        <w:numPr>
          <w:ilvl w:val="1"/>
          <w:numId w:val="1"/>
        </w:numPr>
        <w:rPr>
          <w:rStyle w:val="Strong"/>
          <w:b w:val="0"/>
          <w:bCs w:val="0"/>
        </w:rPr>
      </w:pPr>
      <w:r w:rsidRPr="006E2913">
        <w:rPr>
          <w:rStyle w:val="Strong"/>
          <w:b w:val="0"/>
          <w:bCs w:val="0"/>
        </w:rPr>
        <w:t>H.R. 1047: To authorize private nonprofit organizations to administer permanent housing rental assistance provided through the Continuum of Care Program under the McKinney-Vento Homeless Assistance Act, and for other purposes.</w:t>
      </w:r>
      <w:r>
        <w:rPr>
          <w:rStyle w:val="Strong"/>
          <w:b w:val="0"/>
          <w:bCs w:val="0"/>
        </w:rPr>
        <w:t xml:space="preserve">  </w:t>
      </w:r>
      <w:r w:rsidRPr="006E2913">
        <w:rPr>
          <w:rStyle w:val="Strong"/>
          <w:b w:val="0"/>
          <w:bCs w:val="0"/>
        </w:rPr>
        <w:t>Sponsor: Rep. Scott Peters [D-CA52]</w:t>
      </w:r>
      <w:r>
        <w:rPr>
          <w:rStyle w:val="Strong"/>
          <w:b w:val="0"/>
          <w:bCs w:val="0"/>
        </w:rPr>
        <w:t>.  Introduced on 2/24/15</w:t>
      </w:r>
      <w:r w:rsidR="00F53290">
        <w:rPr>
          <w:rStyle w:val="Strong"/>
          <w:b w:val="0"/>
          <w:bCs w:val="0"/>
        </w:rPr>
        <w:t xml:space="preserve"> and referred to the Financial Services Committee.</w:t>
      </w:r>
    </w:p>
    <w:p w14:paraId="1EF0658A" w14:textId="77777777" w:rsidR="00A73A3B" w:rsidRDefault="00A73A3B" w:rsidP="0060376C">
      <w:pPr>
        <w:spacing w:after="0" w:line="240" w:lineRule="auto"/>
        <w:contextualSpacing/>
        <w:rPr>
          <w:b/>
        </w:rPr>
      </w:pPr>
      <w:r w:rsidRPr="00E9055C">
        <w:rPr>
          <w:b/>
        </w:rPr>
        <w:t>State Legislation Update:</w:t>
      </w:r>
    </w:p>
    <w:p w14:paraId="036A5060" w14:textId="4950FCBD" w:rsidR="003721CA" w:rsidRPr="003721CA" w:rsidRDefault="003721CA" w:rsidP="0021758F">
      <w:pPr>
        <w:pStyle w:val="ListParagraph"/>
        <w:numPr>
          <w:ilvl w:val="0"/>
          <w:numId w:val="3"/>
        </w:numPr>
        <w:rPr>
          <w:color w:val="000000"/>
        </w:rPr>
      </w:pPr>
      <w:r>
        <w:rPr>
          <w:b/>
          <w:color w:val="000000"/>
        </w:rPr>
        <w:t xml:space="preserve">Bills to watch:  </w:t>
      </w:r>
    </w:p>
    <w:p w14:paraId="2BB78DA9" w14:textId="4D58903F" w:rsidR="003721CA" w:rsidRDefault="003721CA" w:rsidP="003721CA">
      <w:pPr>
        <w:pStyle w:val="ListParagraph"/>
        <w:numPr>
          <w:ilvl w:val="1"/>
          <w:numId w:val="3"/>
        </w:numPr>
        <w:rPr>
          <w:color w:val="000000"/>
        </w:rPr>
      </w:pPr>
      <w:r w:rsidRPr="003721CA">
        <w:rPr>
          <w:color w:val="000000"/>
        </w:rPr>
        <w:t xml:space="preserve">LD 368, An Act To Integrate the State's General Assistance and Temporary Assistance for Needy Families Programs, sponsored by Sen. Eric Brakey (R-Auburn).  This bill would make any person who has exhausted the 60-month lifetime limit on TANF program benefits ineligible to receive General Assistance.  </w:t>
      </w:r>
    </w:p>
    <w:p w14:paraId="10CAA60D" w14:textId="59A2A0A5" w:rsidR="003721CA" w:rsidRDefault="003721CA" w:rsidP="003721CA">
      <w:pPr>
        <w:pStyle w:val="ListParagraph"/>
        <w:numPr>
          <w:ilvl w:val="1"/>
          <w:numId w:val="3"/>
        </w:numPr>
        <w:rPr>
          <w:color w:val="000000"/>
        </w:rPr>
      </w:pPr>
      <w:r w:rsidRPr="003721CA">
        <w:rPr>
          <w:color w:val="000000"/>
        </w:rPr>
        <w:t xml:space="preserve">LD 369, An Act To Align Municipal General Assistance Programs with the Immigration Status Policies of the Department of Health and Human Services, also sponsored by Sen. Eric Brakey (R-Auburn).  This bill would make ineligible for General Assistance any person who has been determined ineligible to receive benefits administered by DHHS on the “basis of a law, rule or regulation related to that person's immigration status.”  </w:t>
      </w:r>
    </w:p>
    <w:p w14:paraId="48D501D3" w14:textId="6D0E3E53" w:rsidR="008B139A" w:rsidRPr="003721CA" w:rsidRDefault="008B139A" w:rsidP="003721CA">
      <w:pPr>
        <w:pStyle w:val="ListParagraph"/>
        <w:numPr>
          <w:ilvl w:val="1"/>
          <w:numId w:val="3"/>
        </w:numPr>
        <w:rPr>
          <w:color w:val="000000"/>
        </w:rPr>
      </w:pPr>
      <w:r>
        <w:rPr>
          <w:color w:val="000000"/>
        </w:rPr>
        <w:t>LD 443, AN Act to Help Stabilize Homeless Shelters in Maine, sponsored by Sen. Justin Alfond (D-Portland).  This bill would provide $3.5M from the General Fund for homeless shelters.</w:t>
      </w:r>
      <w:r w:rsidR="00EF3720">
        <w:rPr>
          <w:color w:val="000000"/>
        </w:rPr>
        <w:t xml:space="preserve">  Currently 42 homeless shelters share less approximately $300,000 annually.</w:t>
      </w:r>
      <w:r>
        <w:rPr>
          <w:color w:val="000000"/>
        </w:rPr>
        <w:t xml:space="preserve"> </w:t>
      </w:r>
    </w:p>
    <w:p w14:paraId="267A29B7" w14:textId="2B74D549" w:rsidR="007431D1" w:rsidRDefault="007431D1" w:rsidP="0060376C">
      <w:pPr>
        <w:spacing w:after="0" w:line="240" w:lineRule="auto"/>
        <w:rPr>
          <w:b/>
        </w:rPr>
      </w:pPr>
      <w:r w:rsidRPr="00727104">
        <w:rPr>
          <w:b/>
        </w:rPr>
        <w:t>The Governor‘s Biennial Budget Proposal</w:t>
      </w:r>
      <w:r>
        <w:rPr>
          <w:b/>
        </w:rPr>
        <w:t xml:space="preserve"> </w:t>
      </w:r>
      <w:r w:rsidR="0060376C">
        <w:rPr>
          <w:b/>
        </w:rPr>
        <w:t>– Work Sessions are in progress the week of 3/16/15</w:t>
      </w:r>
      <w:r w:rsidR="00641199">
        <w:rPr>
          <w:b/>
        </w:rPr>
        <w:t>.</w:t>
      </w:r>
    </w:p>
    <w:p w14:paraId="3771FFF3" w14:textId="3193F620" w:rsidR="00641199" w:rsidRPr="00727104" w:rsidRDefault="00300891" w:rsidP="0060376C">
      <w:pPr>
        <w:spacing w:after="0" w:line="240" w:lineRule="auto"/>
        <w:rPr>
          <w:b/>
        </w:rPr>
      </w:pPr>
      <w:r>
        <w:rPr>
          <w:b/>
        </w:rPr>
        <w:t>Key High</w:t>
      </w:r>
      <w:r w:rsidR="00641199">
        <w:rPr>
          <w:b/>
        </w:rPr>
        <w:t>lights:</w:t>
      </w:r>
    </w:p>
    <w:p w14:paraId="775CB9DE" w14:textId="77777777" w:rsidR="00641199" w:rsidRDefault="007431D1" w:rsidP="00641199">
      <w:pPr>
        <w:pStyle w:val="ListParagraph"/>
        <w:numPr>
          <w:ilvl w:val="0"/>
          <w:numId w:val="14"/>
        </w:numPr>
      </w:pPr>
      <w:r>
        <w:t xml:space="preserve">$46 million included in the budget to end waitlists for the disabled and elderly over the biennium.  </w:t>
      </w:r>
    </w:p>
    <w:p w14:paraId="214F2AF3" w14:textId="3B53840B" w:rsidR="007431D1" w:rsidRDefault="007431D1" w:rsidP="00641199">
      <w:pPr>
        <w:pStyle w:val="ListParagraph"/>
        <w:numPr>
          <w:ilvl w:val="0"/>
          <w:numId w:val="14"/>
        </w:numPr>
      </w:pPr>
      <w:r>
        <w:t>Consent Decree</w:t>
      </w:r>
      <w:r w:rsidR="00641199">
        <w:t xml:space="preserve">:  </w:t>
      </w:r>
      <w:r>
        <w:t>$11.6m in fundi</w:t>
      </w:r>
      <w:r w:rsidR="00DE6B53">
        <w:t>ng in the budget, including $1.2</w:t>
      </w:r>
      <w:r w:rsidR="0060376C">
        <w:t>m</w:t>
      </w:r>
      <w:r>
        <w:t xml:space="preserve"> in increased funding for BRAP.</w:t>
      </w:r>
      <w:r w:rsidR="00DE6B53">
        <w:t xml:space="preserve"> Also proposed to separate BRAP from the Consent Decree line item.</w:t>
      </w:r>
    </w:p>
    <w:p w14:paraId="752F62F9" w14:textId="77777777" w:rsidR="007431D1" w:rsidRDefault="007431D1" w:rsidP="007431D1">
      <w:pPr>
        <w:pStyle w:val="ListParagraph"/>
        <w:numPr>
          <w:ilvl w:val="0"/>
          <w:numId w:val="14"/>
        </w:numPr>
      </w:pPr>
      <w:r>
        <w:t>Eliminating TANF and GA for “non-citizens.”</w:t>
      </w:r>
    </w:p>
    <w:p w14:paraId="0D8B01C9" w14:textId="77777777" w:rsidR="007431D1" w:rsidRDefault="007431D1" w:rsidP="007431D1">
      <w:pPr>
        <w:pStyle w:val="ListParagraph"/>
        <w:numPr>
          <w:ilvl w:val="0"/>
          <w:numId w:val="14"/>
        </w:numPr>
      </w:pPr>
      <w:r>
        <w:t xml:space="preserve">Change in the GA reimbursement formula.  </w:t>
      </w:r>
    </w:p>
    <w:p w14:paraId="28D03AF6" w14:textId="0B7FF254" w:rsidR="007431D1" w:rsidRDefault="007431D1" w:rsidP="007431D1">
      <w:pPr>
        <w:pStyle w:val="ListParagraph"/>
        <w:numPr>
          <w:ilvl w:val="1"/>
          <w:numId w:val="14"/>
        </w:numPr>
      </w:pPr>
      <w:r w:rsidRPr="00B4683D">
        <w:t xml:space="preserve">First, there would be a cap on reimbursement. A determination would be made of each municipality’s average distribution of General Assistance benefits over the last six years. Under this proposal, the state would be obliged to reimburse no more than 50% of that amount. The reimbursement would be issued for 90% of all municipal claims up to 40% </w:t>
      </w:r>
      <w:r w:rsidRPr="00B4683D">
        <w:lastRenderedPageBreak/>
        <w:t>of the six-year average. At that point, the reimbursement rate would drop to just 10% of claims until the state’s 50% obligation was met, at which point reimbursement would stop.</w:t>
      </w:r>
    </w:p>
    <w:p w14:paraId="5772B905" w14:textId="77B34B92" w:rsidR="007431D1" w:rsidRDefault="007431D1" w:rsidP="0020415A">
      <w:pPr>
        <w:pStyle w:val="ListParagraph"/>
        <w:numPr>
          <w:ilvl w:val="0"/>
          <w:numId w:val="14"/>
        </w:numPr>
        <w:jc w:val="both"/>
      </w:pPr>
      <w:r>
        <w:t>Tax Reform</w:t>
      </w:r>
    </w:p>
    <w:p w14:paraId="0479377A" w14:textId="74B429EB" w:rsidR="007431D1" w:rsidRDefault="00641199" w:rsidP="00641199">
      <w:pPr>
        <w:pStyle w:val="ListParagraph"/>
        <w:numPr>
          <w:ilvl w:val="1"/>
          <w:numId w:val="14"/>
        </w:numPr>
      </w:pPr>
      <w:r w:rsidRPr="00641199">
        <w:rPr>
          <w:u w:val="single"/>
        </w:rPr>
        <w:t>Elimination of revenue sharing</w:t>
      </w:r>
      <w:r>
        <w:t xml:space="preserve">:  </w:t>
      </w:r>
      <w:r w:rsidR="007431D1" w:rsidRPr="00BC3B66">
        <w:t xml:space="preserve">Under the Governor’s proposal, for the next fiscal year (July 1, 2015 – June 30, 2016), the revenue sharing distribution would approximate the current year’s distribution at $62.5 million. After the final monthly distribution of that allocation in July 2016, the program would be entirely eliminated. </w:t>
      </w:r>
    </w:p>
    <w:p w14:paraId="184D8398" w14:textId="423F8E67" w:rsidR="007431D1" w:rsidRDefault="007431D1" w:rsidP="00641199">
      <w:pPr>
        <w:pStyle w:val="ListParagraph"/>
        <w:numPr>
          <w:ilvl w:val="1"/>
          <w:numId w:val="14"/>
        </w:numPr>
      </w:pPr>
      <w:r>
        <w:t>Taxing Tax exempt property</w:t>
      </w:r>
      <w:r w:rsidR="00641199">
        <w:t xml:space="preserve">:  </w:t>
      </w:r>
      <w:r w:rsidRPr="00BC3B66">
        <w:t xml:space="preserve">As proposed, if the aggregate value of tax exempt property under the same ownership within the municipality exceeds $500,000, the property would be entitled to a 50% exemption (rather than 100%) with respect to the aggregate value exceeding $500,000. </w:t>
      </w:r>
    </w:p>
    <w:p w14:paraId="0A9255C0" w14:textId="1D32DC20" w:rsidR="0021758F" w:rsidRDefault="0021758F" w:rsidP="0021758F">
      <w:pPr>
        <w:pStyle w:val="ListParagraph"/>
        <w:numPr>
          <w:ilvl w:val="0"/>
          <w:numId w:val="14"/>
        </w:numPr>
      </w:pPr>
      <w:r>
        <w:t>The Governor’s Biennial Budget eliminates funding for Methadone under MaineCare.</w:t>
      </w:r>
    </w:p>
    <w:p w14:paraId="78AB6B13" w14:textId="5A522337" w:rsidR="008B139A" w:rsidRDefault="008B139A" w:rsidP="0021758F">
      <w:pPr>
        <w:pStyle w:val="ListParagraph"/>
        <w:numPr>
          <w:ilvl w:val="0"/>
          <w:numId w:val="14"/>
        </w:numPr>
      </w:pPr>
      <w:r>
        <w:t>The Governor’s Biennial Budget includes cuts to clinic-based traditional services, which would produce a 10% rate cute to service providers.  Also included is a rate cut for med clinics and psychiatric clinic services, producing a 50-60% rate cut for service providers.</w:t>
      </w:r>
    </w:p>
    <w:p w14:paraId="4C32F79D" w14:textId="75A19F25" w:rsidR="00140153" w:rsidRDefault="00D8741C" w:rsidP="0021758F">
      <w:pPr>
        <w:pStyle w:val="ListParagraph"/>
        <w:numPr>
          <w:ilvl w:val="0"/>
          <w:numId w:val="14"/>
        </w:numPr>
      </w:pPr>
      <w:r>
        <w:t xml:space="preserve">The Governor’s Budget proposes cutting nearly half of the HOME (Housing Opportunities for Maine) Fund and putting it instead into the General Fund.  </w:t>
      </w:r>
      <w:r w:rsidR="00140153">
        <w:t xml:space="preserve">The HOME Fund is </w:t>
      </w:r>
      <w:r w:rsidR="00641199">
        <w:t xml:space="preserve">supposed to be </w:t>
      </w:r>
      <w:r w:rsidR="00140153">
        <w:t xml:space="preserve">comprised of 45% of the Real Estate Transfer Tax (RETT) and provides funding for a variety of housing related programs, including affordable housing, supportive housing, assistance for first-time homebuyers, and low-income homeowner repair programs.  Every dollar invested in this fund yields $10 from federal, private, and other sources.  </w:t>
      </w:r>
      <w:r w:rsidR="000239E5">
        <w:t xml:space="preserve"> </w:t>
      </w:r>
      <w:bookmarkStart w:id="0" w:name="_GoBack"/>
      <w:bookmarkEnd w:id="0"/>
    </w:p>
    <w:p w14:paraId="70BE2493" w14:textId="77777777" w:rsidR="007431D1" w:rsidRDefault="007431D1" w:rsidP="007431D1">
      <w:pPr>
        <w:pStyle w:val="ListParagraph"/>
        <w:ind w:left="2160"/>
      </w:pPr>
    </w:p>
    <w:p w14:paraId="0C13764B" w14:textId="4BDE82E4" w:rsidR="007F5A4E" w:rsidRPr="00C42FF4" w:rsidRDefault="007F5A4E" w:rsidP="00C42FF4">
      <w:pPr>
        <w:spacing w:after="0"/>
        <w:rPr>
          <w:rFonts w:eastAsia="Times New Roman"/>
        </w:rPr>
      </w:pPr>
    </w:p>
    <w:sectPr w:rsidR="007F5A4E" w:rsidRPr="00C42FF4" w:rsidSect="00CB7EBB">
      <w:pgSz w:w="12240" w:h="15840"/>
      <w:pgMar w:top="630" w:right="1440" w:bottom="63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244280"/>
    <w:multiLevelType w:val="hybridMultilevel"/>
    <w:tmpl w:val="EC5289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1B161E3"/>
    <w:multiLevelType w:val="hybridMultilevel"/>
    <w:tmpl w:val="127A56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3">
      <w:start w:val="1"/>
      <w:numFmt w:val="bullet"/>
      <w:lvlText w:val="o"/>
      <w:lvlJc w:val="left"/>
      <w:pPr>
        <w:ind w:left="2160" w:hanging="360"/>
      </w:pPr>
      <w:rPr>
        <w:rFonts w:ascii="Courier New" w:hAnsi="Courier New" w:cs="Courier New"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B9D124D"/>
    <w:multiLevelType w:val="hybridMultilevel"/>
    <w:tmpl w:val="94062D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FB51ED8"/>
    <w:multiLevelType w:val="hybridMultilevel"/>
    <w:tmpl w:val="F53205E8"/>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245D3B39"/>
    <w:multiLevelType w:val="hybridMultilevel"/>
    <w:tmpl w:val="8FE8609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nsid w:val="2605506C"/>
    <w:multiLevelType w:val="hybridMultilevel"/>
    <w:tmpl w:val="A0BCDD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AA169DF"/>
    <w:multiLevelType w:val="hybridMultilevel"/>
    <w:tmpl w:val="D80497D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7">
    <w:nsid w:val="4BF3758D"/>
    <w:multiLevelType w:val="hybridMultilevel"/>
    <w:tmpl w:val="DACE97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E6E1E1C"/>
    <w:multiLevelType w:val="hybridMultilevel"/>
    <w:tmpl w:val="C09A821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nsid w:val="74453B8B"/>
    <w:multiLevelType w:val="hybridMultilevel"/>
    <w:tmpl w:val="04A8E9B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nsid w:val="7EF67D06"/>
    <w:multiLevelType w:val="hybridMultilevel"/>
    <w:tmpl w:val="33C221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5"/>
  </w:num>
  <w:num w:numId="2">
    <w:abstractNumId w:val="6"/>
  </w:num>
  <w:num w:numId="3">
    <w:abstractNumId w:val="0"/>
  </w:num>
  <w:num w:numId="4">
    <w:abstractNumId w:val="10"/>
  </w:num>
  <w:num w:numId="5">
    <w:abstractNumId w:val="4"/>
  </w:num>
  <w:num w:numId="6">
    <w:abstractNumId w:val="8"/>
  </w:num>
  <w:num w:numId="7">
    <w:abstractNumId w:val="1"/>
  </w:num>
  <w:num w:numId="8">
    <w:abstractNumId w:val="5"/>
  </w:num>
  <w:num w:numId="9">
    <w:abstractNumId w:val="5"/>
  </w:num>
  <w:num w:numId="10">
    <w:abstractNumId w:val="0"/>
  </w:num>
  <w:num w:numId="11">
    <w:abstractNumId w:val="3"/>
  </w:num>
  <w:num w:numId="12">
    <w:abstractNumId w:val="2"/>
  </w:num>
  <w:num w:numId="13">
    <w:abstractNumId w:val="9"/>
  </w:num>
  <w:num w:numId="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1C66"/>
    <w:rsid w:val="000239E5"/>
    <w:rsid w:val="0009244D"/>
    <w:rsid w:val="000C18A9"/>
    <w:rsid w:val="0010738A"/>
    <w:rsid w:val="00110774"/>
    <w:rsid w:val="00140153"/>
    <w:rsid w:val="00147577"/>
    <w:rsid w:val="00185BE1"/>
    <w:rsid w:val="00190A4E"/>
    <w:rsid w:val="001E7103"/>
    <w:rsid w:val="001E7362"/>
    <w:rsid w:val="0020415A"/>
    <w:rsid w:val="0021758F"/>
    <w:rsid w:val="002277D9"/>
    <w:rsid w:val="00276DE9"/>
    <w:rsid w:val="0028453D"/>
    <w:rsid w:val="002A2047"/>
    <w:rsid w:val="002C4F95"/>
    <w:rsid w:val="002D31C3"/>
    <w:rsid w:val="002D6E2C"/>
    <w:rsid w:val="00300891"/>
    <w:rsid w:val="00305DCA"/>
    <w:rsid w:val="00336782"/>
    <w:rsid w:val="00346D90"/>
    <w:rsid w:val="003721CA"/>
    <w:rsid w:val="00372EE9"/>
    <w:rsid w:val="003B1E47"/>
    <w:rsid w:val="003D177E"/>
    <w:rsid w:val="003E5A86"/>
    <w:rsid w:val="00403F49"/>
    <w:rsid w:val="00422527"/>
    <w:rsid w:val="0045428D"/>
    <w:rsid w:val="00482F90"/>
    <w:rsid w:val="004A4304"/>
    <w:rsid w:val="004F702F"/>
    <w:rsid w:val="00532AE2"/>
    <w:rsid w:val="0053646B"/>
    <w:rsid w:val="00537434"/>
    <w:rsid w:val="00555AD6"/>
    <w:rsid w:val="005666D1"/>
    <w:rsid w:val="00576F86"/>
    <w:rsid w:val="00596C76"/>
    <w:rsid w:val="005D5A3C"/>
    <w:rsid w:val="0060376C"/>
    <w:rsid w:val="00605C81"/>
    <w:rsid w:val="00641199"/>
    <w:rsid w:val="0065179D"/>
    <w:rsid w:val="00653A3A"/>
    <w:rsid w:val="00684614"/>
    <w:rsid w:val="00695C78"/>
    <w:rsid w:val="006B23B8"/>
    <w:rsid w:val="006B5D94"/>
    <w:rsid w:val="006B7C7C"/>
    <w:rsid w:val="006E2913"/>
    <w:rsid w:val="006F0AB5"/>
    <w:rsid w:val="00722AE1"/>
    <w:rsid w:val="007431D1"/>
    <w:rsid w:val="00775479"/>
    <w:rsid w:val="00777BAA"/>
    <w:rsid w:val="00791B8A"/>
    <w:rsid w:val="007F2E77"/>
    <w:rsid w:val="007F5A4E"/>
    <w:rsid w:val="00805BEE"/>
    <w:rsid w:val="00805F9E"/>
    <w:rsid w:val="0085696C"/>
    <w:rsid w:val="00863341"/>
    <w:rsid w:val="00875B8F"/>
    <w:rsid w:val="008915DE"/>
    <w:rsid w:val="00891D15"/>
    <w:rsid w:val="008B139A"/>
    <w:rsid w:val="009046BF"/>
    <w:rsid w:val="0097186E"/>
    <w:rsid w:val="00986C9D"/>
    <w:rsid w:val="009F7C57"/>
    <w:rsid w:val="00A12C9B"/>
    <w:rsid w:val="00A606B4"/>
    <w:rsid w:val="00A62CE2"/>
    <w:rsid w:val="00A73A3B"/>
    <w:rsid w:val="00A8289C"/>
    <w:rsid w:val="00AC1C66"/>
    <w:rsid w:val="00AF1511"/>
    <w:rsid w:val="00BC085C"/>
    <w:rsid w:val="00BC502B"/>
    <w:rsid w:val="00BD12B6"/>
    <w:rsid w:val="00C1247A"/>
    <w:rsid w:val="00C35BF9"/>
    <w:rsid w:val="00C42FF4"/>
    <w:rsid w:val="00C811EA"/>
    <w:rsid w:val="00CB7EBB"/>
    <w:rsid w:val="00D71FF4"/>
    <w:rsid w:val="00D8741C"/>
    <w:rsid w:val="00DE6B53"/>
    <w:rsid w:val="00E00C5F"/>
    <w:rsid w:val="00E66A44"/>
    <w:rsid w:val="00E9055C"/>
    <w:rsid w:val="00E9722D"/>
    <w:rsid w:val="00EC3639"/>
    <w:rsid w:val="00EF3720"/>
    <w:rsid w:val="00EF53AC"/>
    <w:rsid w:val="00F53290"/>
    <w:rsid w:val="00F61F4D"/>
    <w:rsid w:val="00F76C7A"/>
    <w:rsid w:val="00F9152F"/>
    <w:rsid w:val="00FA18C2"/>
    <w:rsid w:val="00FE39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F2AF76"/>
  <w15:chartTrackingRefBased/>
  <w15:docId w15:val="{81013395-B7FC-487F-AB60-CA952AA1C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1C66"/>
    <w:pPr>
      <w:ind w:left="720"/>
      <w:contextualSpacing/>
    </w:pPr>
  </w:style>
  <w:style w:type="character" w:styleId="Hyperlink">
    <w:name w:val="Hyperlink"/>
    <w:basedOn w:val="DefaultParagraphFont"/>
    <w:uiPriority w:val="99"/>
    <w:unhideWhenUsed/>
    <w:rsid w:val="00EF53AC"/>
    <w:rPr>
      <w:color w:val="0000FF"/>
      <w:u w:val="single"/>
    </w:rPr>
  </w:style>
  <w:style w:type="paragraph" w:styleId="NormalWeb">
    <w:name w:val="Normal (Web)"/>
    <w:basedOn w:val="Normal"/>
    <w:uiPriority w:val="99"/>
    <w:unhideWhenUsed/>
    <w:rsid w:val="00EF53AC"/>
    <w:pPr>
      <w:spacing w:before="100" w:beforeAutospacing="1" w:after="100" w:afterAutospacing="1" w:line="240" w:lineRule="auto"/>
    </w:pPr>
    <w:rPr>
      <w:rFonts w:ascii="Times New Roman" w:hAnsi="Times New Roman" w:cs="Times New Roman"/>
      <w:sz w:val="24"/>
      <w:szCs w:val="24"/>
    </w:rPr>
  </w:style>
  <w:style w:type="character" w:styleId="Strong">
    <w:name w:val="Strong"/>
    <w:basedOn w:val="DefaultParagraphFont"/>
    <w:uiPriority w:val="22"/>
    <w:qFormat/>
    <w:rsid w:val="003B1E47"/>
    <w:rPr>
      <w:b/>
      <w:bCs/>
    </w:rPr>
  </w:style>
  <w:style w:type="paragraph" w:styleId="BalloonText">
    <w:name w:val="Balloon Text"/>
    <w:basedOn w:val="Normal"/>
    <w:link w:val="BalloonTextChar"/>
    <w:uiPriority w:val="99"/>
    <w:semiHidden/>
    <w:unhideWhenUsed/>
    <w:rsid w:val="00C811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11EA"/>
    <w:rPr>
      <w:rFonts w:ascii="Segoe UI" w:hAnsi="Segoe UI" w:cs="Segoe UI"/>
      <w:sz w:val="18"/>
      <w:szCs w:val="18"/>
    </w:rPr>
  </w:style>
  <w:style w:type="table" w:styleId="TableGrid">
    <w:name w:val="Table Grid"/>
    <w:basedOn w:val="TableNormal"/>
    <w:uiPriority w:val="59"/>
    <w:rsid w:val="007F5A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Cite">
    <w:name w:val="HTML Cite"/>
    <w:uiPriority w:val="99"/>
    <w:unhideWhenUsed/>
    <w:rsid w:val="007431D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015121">
      <w:bodyDiv w:val="1"/>
      <w:marLeft w:val="0"/>
      <w:marRight w:val="0"/>
      <w:marTop w:val="0"/>
      <w:marBottom w:val="0"/>
      <w:divBdr>
        <w:top w:val="none" w:sz="0" w:space="0" w:color="auto"/>
        <w:left w:val="none" w:sz="0" w:space="0" w:color="auto"/>
        <w:bottom w:val="none" w:sz="0" w:space="0" w:color="auto"/>
        <w:right w:val="none" w:sz="0" w:space="0" w:color="auto"/>
      </w:divBdr>
    </w:div>
    <w:div w:id="95906184">
      <w:bodyDiv w:val="1"/>
      <w:marLeft w:val="0"/>
      <w:marRight w:val="0"/>
      <w:marTop w:val="0"/>
      <w:marBottom w:val="0"/>
      <w:divBdr>
        <w:top w:val="none" w:sz="0" w:space="0" w:color="auto"/>
        <w:left w:val="none" w:sz="0" w:space="0" w:color="auto"/>
        <w:bottom w:val="none" w:sz="0" w:space="0" w:color="auto"/>
        <w:right w:val="none" w:sz="0" w:space="0" w:color="auto"/>
      </w:divBdr>
    </w:div>
    <w:div w:id="147871565">
      <w:bodyDiv w:val="1"/>
      <w:marLeft w:val="0"/>
      <w:marRight w:val="0"/>
      <w:marTop w:val="0"/>
      <w:marBottom w:val="0"/>
      <w:divBdr>
        <w:top w:val="none" w:sz="0" w:space="0" w:color="auto"/>
        <w:left w:val="none" w:sz="0" w:space="0" w:color="auto"/>
        <w:bottom w:val="none" w:sz="0" w:space="0" w:color="auto"/>
        <w:right w:val="none" w:sz="0" w:space="0" w:color="auto"/>
      </w:divBdr>
    </w:div>
    <w:div w:id="184177867">
      <w:bodyDiv w:val="1"/>
      <w:marLeft w:val="0"/>
      <w:marRight w:val="0"/>
      <w:marTop w:val="0"/>
      <w:marBottom w:val="0"/>
      <w:divBdr>
        <w:top w:val="none" w:sz="0" w:space="0" w:color="auto"/>
        <w:left w:val="none" w:sz="0" w:space="0" w:color="auto"/>
        <w:bottom w:val="none" w:sz="0" w:space="0" w:color="auto"/>
        <w:right w:val="none" w:sz="0" w:space="0" w:color="auto"/>
      </w:divBdr>
    </w:div>
    <w:div w:id="381558840">
      <w:bodyDiv w:val="1"/>
      <w:marLeft w:val="0"/>
      <w:marRight w:val="0"/>
      <w:marTop w:val="0"/>
      <w:marBottom w:val="0"/>
      <w:divBdr>
        <w:top w:val="none" w:sz="0" w:space="0" w:color="auto"/>
        <w:left w:val="none" w:sz="0" w:space="0" w:color="auto"/>
        <w:bottom w:val="none" w:sz="0" w:space="0" w:color="auto"/>
        <w:right w:val="none" w:sz="0" w:space="0" w:color="auto"/>
      </w:divBdr>
    </w:div>
    <w:div w:id="422344166">
      <w:bodyDiv w:val="1"/>
      <w:marLeft w:val="0"/>
      <w:marRight w:val="0"/>
      <w:marTop w:val="0"/>
      <w:marBottom w:val="0"/>
      <w:divBdr>
        <w:top w:val="none" w:sz="0" w:space="0" w:color="auto"/>
        <w:left w:val="none" w:sz="0" w:space="0" w:color="auto"/>
        <w:bottom w:val="none" w:sz="0" w:space="0" w:color="auto"/>
        <w:right w:val="none" w:sz="0" w:space="0" w:color="auto"/>
      </w:divBdr>
    </w:div>
    <w:div w:id="473642334">
      <w:bodyDiv w:val="1"/>
      <w:marLeft w:val="0"/>
      <w:marRight w:val="0"/>
      <w:marTop w:val="0"/>
      <w:marBottom w:val="0"/>
      <w:divBdr>
        <w:top w:val="none" w:sz="0" w:space="0" w:color="auto"/>
        <w:left w:val="none" w:sz="0" w:space="0" w:color="auto"/>
        <w:bottom w:val="none" w:sz="0" w:space="0" w:color="auto"/>
        <w:right w:val="none" w:sz="0" w:space="0" w:color="auto"/>
      </w:divBdr>
    </w:div>
    <w:div w:id="619845963">
      <w:bodyDiv w:val="1"/>
      <w:marLeft w:val="0"/>
      <w:marRight w:val="0"/>
      <w:marTop w:val="0"/>
      <w:marBottom w:val="0"/>
      <w:divBdr>
        <w:top w:val="none" w:sz="0" w:space="0" w:color="auto"/>
        <w:left w:val="none" w:sz="0" w:space="0" w:color="auto"/>
        <w:bottom w:val="none" w:sz="0" w:space="0" w:color="auto"/>
        <w:right w:val="none" w:sz="0" w:space="0" w:color="auto"/>
      </w:divBdr>
    </w:div>
    <w:div w:id="758798262">
      <w:bodyDiv w:val="1"/>
      <w:marLeft w:val="0"/>
      <w:marRight w:val="0"/>
      <w:marTop w:val="0"/>
      <w:marBottom w:val="0"/>
      <w:divBdr>
        <w:top w:val="none" w:sz="0" w:space="0" w:color="auto"/>
        <w:left w:val="none" w:sz="0" w:space="0" w:color="auto"/>
        <w:bottom w:val="none" w:sz="0" w:space="0" w:color="auto"/>
        <w:right w:val="none" w:sz="0" w:space="0" w:color="auto"/>
      </w:divBdr>
    </w:div>
    <w:div w:id="896473400">
      <w:bodyDiv w:val="1"/>
      <w:marLeft w:val="0"/>
      <w:marRight w:val="0"/>
      <w:marTop w:val="0"/>
      <w:marBottom w:val="0"/>
      <w:divBdr>
        <w:top w:val="none" w:sz="0" w:space="0" w:color="auto"/>
        <w:left w:val="none" w:sz="0" w:space="0" w:color="auto"/>
        <w:bottom w:val="none" w:sz="0" w:space="0" w:color="auto"/>
        <w:right w:val="none" w:sz="0" w:space="0" w:color="auto"/>
      </w:divBdr>
    </w:div>
    <w:div w:id="1422989230">
      <w:bodyDiv w:val="1"/>
      <w:marLeft w:val="0"/>
      <w:marRight w:val="0"/>
      <w:marTop w:val="0"/>
      <w:marBottom w:val="0"/>
      <w:divBdr>
        <w:top w:val="none" w:sz="0" w:space="0" w:color="auto"/>
        <w:left w:val="none" w:sz="0" w:space="0" w:color="auto"/>
        <w:bottom w:val="none" w:sz="0" w:space="0" w:color="auto"/>
        <w:right w:val="none" w:sz="0" w:space="0" w:color="auto"/>
      </w:divBdr>
    </w:div>
    <w:div w:id="1521818657">
      <w:bodyDiv w:val="1"/>
      <w:marLeft w:val="0"/>
      <w:marRight w:val="0"/>
      <w:marTop w:val="0"/>
      <w:marBottom w:val="0"/>
      <w:divBdr>
        <w:top w:val="none" w:sz="0" w:space="0" w:color="auto"/>
        <w:left w:val="none" w:sz="0" w:space="0" w:color="auto"/>
        <w:bottom w:val="none" w:sz="0" w:space="0" w:color="auto"/>
        <w:right w:val="none" w:sz="0" w:space="0" w:color="auto"/>
      </w:divBdr>
    </w:div>
    <w:div w:id="1625161963">
      <w:bodyDiv w:val="1"/>
      <w:marLeft w:val="0"/>
      <w:marRight w:val="0"/>
      <w:marTop w:val="0"/>
      <w:marBottom w:val="0"/>
      <w:divBdr>
        <w:top w:val="none" w:sz="0" w:space="0" w:color="auto"/>
        <w:left w:val="none" w:sz="0" w:space="0" w:color="auto"/>
        <w:bottom w:val="none" w:sz="0" w:space="0" w:color="auto"/>
        <w:right w:val="none" w:sz="0" w:space="0" w:color="auto"/>
      </w:divBdr>
    </w:div>
    <w:div w:id="1802914474">
      <w:bodyDiv w:val="1"/>
      <w:marLeft w:val="0"/>
      <w:marRight w:val="0"/>
      <w:marTop w:val="0"/>
      <w:marBottom w:val="0"/>
      <w:divBdr>
        <w:top w:val="none" w:sz="0" w:space="0" w:color="auto"/>
        <w:left w:val="none" w:sz="0" w:space="0" w:color="auto"/>
        <w:bottom w:val="none" w:sz="0" w:space="0" w:color="auto"/>
        <w:right w:val="none" w:sz="0" w:space="0" w:color="auto"/>
      </w:divBdr>
    </w:div>
    <w:div w:id="1962420132">
      <w:bodyDiv w:val="1"/>
      <w:marLeft w:val="0"/>
      <w:marRight w:val="0"/>
      <w:marTop w:val="0"/>
      <w:marBottom w:val="0"/>
      <w:divBdr>
        <w:top w:val="none" w:sz="0" w:space="0" w:color="auto"/>
        <w:left w:val="none" w:sz="0" w:space="0" w:color="auto"/>
        <w:bottom w:val="none" w:sz="0" w:space="0" w:color="auto"/>
        <w:right w:val="none" w:sz="0" w:space="0" w:color="auto"/>
      </w:divBdr>
    </w:div>
    <w:div w:id="1982803203">
      <w:bodyDiv w:val="1"/>
      <w:marLeft w:val="0"/>
      <w:marRight w:val="0"/>
      <w:marTop w:val="0"/>
      <w:marBottom w:val="0"/>
      <w:divBdr>
        <w:top w:val="none" w:sz="0" w:space="0" w:color="auto"/>
        <w:left w:val="none" w:sz="0" w:space="0" w:color="auto"/>
        <w:bottom w:val="none" w:sz="0" w:space="0" w:color="auto"/>
        <w:right w:val="none" w:sz="0" w:space="0" w:color="auto"/>
      </w:divBdr>
    </w:div>
    <w:div w:id="2131583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DF6B3B5AB590541965F0D60C65AC9FF" ma:contentTypeVersion="1" ma:contentTypeDescription="Create a new document." ma:contentTypeScope="" ma:versionID="11b4595783939c146996cd8038f94518">
  <xsd:schema xmlns:xsd="http://www.w3.org/2001/XMLSchema" xmlns:xs="http://www.w3.org/2001/XMLSchema" xmlns:p="http://schemas.microsoft.com/office/2006/metadata/properties" xmlns:ns2="293fe13a-4a1e-4596-9e46-0d8ff05c5593" targetNamespace="http://schemas.microsoft.com/office/2006/metadata/properties" ma:root="true" ma:fieldsID="695c9ae6a06fd4b36dc9b96b22feaf14" ns2:_="">
    <xsd:import namespace="293fe13a-4a1e-4596-9e46-0d8ff05c5593"/>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B06C7FF-A567-4619-A0BC-069DD95F78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22110A6-FF33-4289-97BA-D795B30DC4AF}">
  <ds:schemaRefs>
    <ds:schemaRef ds:uri="http://schemas.microsoft.com/sharepoint/v3/contenttype/forms"/>
  </ds:schemaRefs>
</ds:datastoreItem>
</file>

<file path=customXml/itemProps3.xml><?xml version="1.0" encoding="utf-8"?>
<ds:datastoreItem xmlns:ds="http://schemas.openxmlformats.org/officeDocument/2006/customXml" ds:itemID="{C1A8EFAC-3407-46C5-89A1-82A6A6EE34A2}">
  <ds:schemaRefs>
    <ds:schemaRef ds:uri="http://purl.org/dc/elements/1.1/"/>
    <ds:schemaRef ds:uri="http://schemas.microsoft.com/office/2006/documentManagement/types"/>
    <ds:schemaRef ds:uri="http://schemas.microsoft.com/office/infopath/2007/PartnerControls"/>
    <ds:schemaRef ds:uri="http://schemas.openxmlformats.org/package/2006/metadata/core-properties"/>
    <ds:schemaRef ds:uri="http://purl.org/dc/terms/"/>
    <ds:schemaRef ds:uri="http://purl.org/dc/dcmitype/"/>
    <ds:schemaRef ds:uri="http://www.w3.org/XML/1998/namespace"/>
    <ds:schemaRef ds:uri="293fe13a-4a1e-4596-9e46-0d8ff05c5593"/>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Pages>
  <Words>733</Words>
  <Characters>4181</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Vickey Rand</cp:lastModifiedBy>
  <cp:revision>5</cp:revision>
  <cp:lastPrinted>2015-02-25T15:47:00Z</cp:lastPrinted>
  <dcterms:created xsi:type="dcterms:W3CDTF">2015-03-20T13:54:00Z</dcterms:created>
  <dcterms:modified xsi:type="dcterms:W3CDTF">2015-03-24T18:12:00Z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0x010100DDF6B3B5AB590541965F0D60C65AC9FF</vt:lpwstr>
  </property>
</Properties>
</file>