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B" w:rsidRPr="00E357F8" w:rsidRDefault="00E357F8" w:rsidP="00E357F8">
      <w:pPr>
        <w:pStyle w:val="Heading2"/>
        <w:spacing w:before="0" w:line="240" w:lineRule="auto"/>
        <w:jc w:val="center"/>
        <w:rPr>
          <w:sz w:val="34"/>
          <w:szCs w:val="34"/>
        </w:rPr>
      </w:pPr>
      <w:r w:rsidRPr="00E357F8">
        <w:rPr>
          <w:sz w:val="34"/>
          <w:szCs w:val="34"/>
        </w:rPr>
        <w:t xml:space="preserve">Performance Measures / </w:t>
      </w:r>
      <w:r w:rsidR="003A006B" w:rsidRPr="00E357F8">
        <w:rPr>
          <w:sz w:val="34"/>
          <w:szCs w:val="34"/>
        </w:rPr>
        <w:t>Monitoring and Evaluation</w:t>
      </w:r>
    </w:p>
    <w:p w:rsidR="00E357F8" w:rsidRPr="00E357F8" w:rsidRDefault="00E357F8" w:rsidP="00E357F8">
      <w:pPr>
        <w:pStyle w:val="Heading2"/>
        <w:spacing w:before="0" w:line="240" w:lineRule="auto"/>
        <w:jc w:val="center"/>
        <w:rPr>
          <w:sz w:val="34"/>
          <w:szCs w:val="34"/>
        </w:rPr>
      </w:pPr>
      <w:r w:rsidRPr="00E357F8">
        <w:rPr>
          <w:sz w:val="34"/>
          <w:szCs w:val="34"/>
        </w:rPr>
        <w:t>Maine and Portland Continuums of Care</w:t>
      </w:r>
    </w:p>
    <w:p w:rsidR="00E357F8" w:rsidRDefault="00E357F8" w:rsidP="00E357F8">
      <w:pPr>
        <w:spacing w:after="0" w:line="240" w:lineRule="auto"/>
        <w:jc w:val="center"/>
        <w:rPr>
          <w:b/>
          <w:sz w:val="28"/>
          <w:szCs w:val="28"/>
        </w:rPr>
      </w:pPr>
    </w:p>
    <w:p w:rsidR="001D0C52" w:rsidRPr="001D0C52" w:rsidRDefault="001D0C52" w:rsidP="00E357F8">
      <w:pPr>
        <w:spacing w:after="0" w:line="240" w:lineRule="auto"/>
        <w:jc w:val="center"/>
        <w:rPr>
          <w:b/>
          <w:sz w:val="24"/>
          <w:szCs w:val="24"/>
        </w:rPr>
      </w:pPr>
    </w:p>
    <w:p w:rsidR="003A006B" w:rsidRPr="001C2F1C" w:rsidRDefault="00E357F8" w:rsidP="003A006B">
      <w:pPr>
        <w:spacing w:after="0" w:line="240" w:lineRule="auto"/>
        <w:rPr>
          <w:b/>
          <w:sz w:val="26"/>
          <w:szCs w:val="26"/>
          <w:u w:val="single"/>
        </w:rPr>
      </w:pPr>
      <w:r w:rsidRPr="001C2F1C">
        <w:rPr>
          <w:b/>
          <w:sz w:val="26"/>
          <w:szCs w:val="26"/>
          <w:u w:val="single"/>
        </w:rPr>
        <w:t>Documentation Guide</w:t>
      </w:r>
    </w:p>
    <w:p w:rsidR="003A006B" w:rsidRPr="001C2F1C" w:rsidRDefault="003A006B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 xml:space="preserve">Performance Measures/Monitoring &amp; Evaluation </w:t>
      </w:r>
      <w:r w:rsidR="003108EB">
        <w:rPr>
          <w:sz w:val="24"/>
          <w:szCs w:val="24"/>
        </w:rPr>
        <w:t xml:space="preserve">(PM/ME) </w:t>
      </w:r>
      <w:r w:rsidRPr="001C2F1C">
        <w:rPr>
          <w:sz w:val="24"/>
          <w:szCs w:val="24"/>
        </w:rPr>
        <w:t>Graphic</w:t>
      </w:r>
    </w:p>
    <w:p w:rsidR="003A006B" w:rsidRPr="001C2F1C" w:rsidRDefault="003A006B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 xml:space="preserve">Performance Measures/Monitoring &amp; Evaluation </w:t>
      </w:r>
      <w:r w:rsidR="003108EB">
        <w:rPr>
          <w:sz w:val="24"/>
          <w:szCs w:val="24"/>
        </w:rPr>
        <w:t xml:space="preserve">(PM/ME) </w:t>
      </w:r>
      <w:r w:rsidRPr="001C2F1C">
        <w:rPr>
          <w:sz w:val="24"/>
          <w:szCs w:val="24"/>
        </w:rPr>
        <w:t>Policies and Procedures</w:t>
      </w:r>
    </w:p>
    <w:p w:rsidR="003A006B" w:rsidRPr="001C2F1C" w:rsidRDefault="003A006B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 xml:space="preserve">Performance Measures </w:t>
      </w:r>
      <w:r w:rsidR="00F302F7" w:rsidRPr="001C2F1C">
        <w:rPr>
          <w:sz w:val="24"/>
          <w:szCs w:val="24"/>
        </w:rPr>
        <w:t>Chart</w:t>
      </w:r>
    </w:p>
    <w:p w:rsidR="003A006B" w:rsidRPr="001C2F1C" w:rsidRDefault="003A006B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>Co</w:t>
      </w:r>
      <w:r w:rsidR="0060020A" w:rsidRPr="001C2F1C">
        <w:rPr>
          <w:sz w:val="24"/>
          <w:szCs w:val="24"/>
        </w:rPr>
        <w:t>ntinuum of Care (CoC)</w:t>
      </w:r>
      <w:r w:rsidRPr="001C2F1C">
        <w:rPr>
          <w:sz w:val="24"/>
          <w:szCs w:val="24"/>
        </w:rPr>
        <w:t xml:space="preserve"> Monitoring Form</w:t>
      </w:r>
    </w:p>
    <w:p w:rsidR="003A006B" w:rsidRPr="001C2F1C" w:rsidRDefault="003A006B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>Monitoring Threshold Template</w:t>
      </w:r>
    </w:p>
    <w:p w:rsidR="003A006B" w:rsidRPr="001C2F1C" w:rsidRDefault="00F67481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>Ren</w:t>
      </w:r>
      <w:r w:rsidR="003A006B" w:rsidRPr="001C2F1C">
        <w:rPr>
          <w:sz w:val="24"/>
          <w:szCs w:val="24"/>
        </w:rPr>
        <w:t>ew</w:t>
      </w:r>
      <w:r w:rsidRPr="001C2F1C">
        <w:rPr>
          <w:sz w:val="24"/>
          <w:szCs w:val="24"/>
        </w:rPr>
        <w:t>al</w:t>
      </w:r>
      <w:r w:rsidR="003A006B" w:rsidRPr="001C2F1C">
        <w:rPr>
          <w:sz w:val="24"/>
          <w:szCs w:val="24"/>
        </w:rPr>
        <w:t xml:space="preserve"> Project Rating Tool</w:t>
      </w:r>
    </w:p>
    <w:p w:rsidR="003A006B" w:rsidRPr="001C2F1C" w:rsidRDefault="00F67481" w:rsidP="003A0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F1C">
        <w:rPr>
          <w:sz w:val="24"/>
          <w:szCs w:val="24"/>
        </w:rPr>
        <w:t>New</w:t>
      </w:r>
      <w:r w:rsidR="003A006B" w:rsidRPr="001C2F1C">
        <w:rPr>
          <w:sz w:val="24"/>
          <w:szCs w:val="24"/>
        </w:rPr>
        <w:t xml:space="preserve"> Project Rating Tool</w:t>
      </w:r>
    </w:p>
    <w:p w:rsidR="003A006B" w:rsidRPr="003A006B" w:rsidRDefault="003A006B" w:rsidP="003A006B">
      <w:pPr>
        <w:pStyle w:val="ListParagraph"/>
        <w:rPr>
          <w:b/>
          <w:sz w:val="28"/>
        </w:rPr>
      </w:pPr>
    </w:p>
    <w:p w:rsidR="00E357F8" w:rsidRPr="001C2F1C" w:rsidRDefault="00E357F8" w:rsidP="00207E40">
      <w:pPr>
        <w:spacing w:after="0" w:line="240" w:lineRule="auto"/>
        <w:rPr>
          <w:b/>
          <w:sz w:val="26"/>
          <w:szCs w:val="26"/>
          <w:u w:val="single"/>
        </w:rPr>
      </w:pPr>
      <w:r w:rsidRPr="001C2F1C">
        <w:rPr>
          <w:b/>
          <w:sz w:val="26"/>
          <w:szCs w:val="26"/>
          <w:u w:val="single"/>
        </w:rPr>
        <w:t xml:space="preserve">Summary of </w:t>
      </w:r>
      <w:r w:rsidR="00C43928">
        <w:rPr>
          <w:b/>
          <w:sz w:val="26"/>
          <w:szCs w:val="26"/>
          <w:u w:val="single"/>
        </w:rPr>
        <w:t>Documents</w:t>
      </w: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Performance Measures/Monitoring &amp; Evaluation Graphic</w:t>
      </w:r>
    </w:p>
    <w:p w:rsidR="00F302F7" w:rsidRPr="001C2F1C" w:rsidRDefault="00F302F7" w:rsidP="00A8185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C2F1C">
        <w:rPr>
          <w:rFonts w:asciiTheme="minorHAnsi" w:hAnsiTheme="minorHAnsi"/>
          <w:sz w:val="22"/>
          <w:szCs w:val="22"/>
        </w:rPr>
        <w:t xml:space="preserve">This graphic provides a visual overview of the plan for creating three distinct </w:t>
      </w:r>
      <w:r w:rsidR="00844F7A" w:rsidRPr="001C2F1C">
        <w:rPr>
          <w:rFonts w:asciiTheme="minorHAnsi" w:hAnsiTheme="minorHAnsi"/>
          <w:sz w:val="22"/>
          <w:szCs w:val="22"/>
        </w:rPr>
        <w:t>CoC</w:t>
      </w:r>
      <w:r w:rsidR="00EA13B5" w:rsidRPr="001C2F1C">
        <w:rPr>
          <w:rFonts w:asciiTheme="minorHAnsi" w:hAnsiTheme="minorHAnsi"/>
          <w:sz w:val="22"/>
          <w:szCs w:val="22"/>
        </w:rPr>
        <w:t xml:space="preserve"> </w:t>
      </w:r>
      <w:r w:rsidRPr="001C2F1C">
        <w:rPr>
          <w:rFonts w:asciiTheme="minorHAnsi" w:hAnsiTheme="minorHAnsi"/>
          <w:sz w:val="22"/>
          <w:szCs w:val="22"/>
        </w:rPr>
        <w:t>committees</w:t>
      </w:r>
      <w:r w:rsidR="00287A5D">
        <w:rPr>
          <w:rFonts w:asciiTheme="minorHAnsi" w:hAnsiTheme="minorHAnsi"/>
          <w:sz w:val="22"/>
          <w:szCs w:val="22"/>
        </w:rPr>
        <w:t>.</w:t>
      </w:r>
      <w:r w:rsidRPr="001C2F1C">
        <w:rPr>
          <w:rFonts w:asciiTheme="minorHAnsi" w:hAnsiTheme="minorHAnsi"/>
          <w:sz w:val="22"/>
          <w:szCs w:val="22"/>
        </w:rPr>
        <w:t xml:space="preserve"> </w:t>
      </w:r>
      <w:r w:rsidR="00287A5D">
        <w:rPr>
          <w:rFonts w:asciiTheme="minorHAnsi" w:hAnsiTheme="minorHAnsi"/>
          <w:sz w:val="22"/>
          <w:szCs w:val="22"/>
        </w:rPr>
        <w:t>T</w:t>
      </w:r>
      <w:r w:rsidR="00287A5D" w:rsidRPr="001C2F1C">
        <w:rPr>
          <w:rFonts w:asciiTheme="minorHAnsi" w:hAnsiTheme="minorHAnsi"/>
          <w:sz w:val="22"/>
          <w:szCs w:val="22"/>
        </w:rPr>
        <w:t xml:space="preserve">he </w:t>
      </w:r>
      <w:r w:rsidRPr="001C2F1C">
        <w:rPr>
          <w:rFonts w:asciiTheme="minorHAnsi" w:hAnsiTheme="minorHAnsi"/>
          <w:sz w:val="22"/>
          <w:szCs w:val="22"/>
        </w:rPr>
        <w:t>Performance Measures (PM) Planning Committee</w:t>
      </w:r>
      <w:r w:rsidR="00844F7A" w:rsidRPr="001C2F1C">
        <w:rPr>
          <w:rFonts w:asciiTheme="minorHAnsi" w:hAnsiTheme="minorHAnsi"/>
          <w:sz w:val="22"/>
          <w:szCs w:val="22"/>
        </w:rPr>
        <w:t xml:space="preserve"> </w:t>
      </w:r>
      <w:r w:rsidR="00287A5D">
        <w:rPr>
          <w:rFonts w:asciiTheme="minorHAnsi" w:hAnsiTheme="minorHAnsi"/>
          <w:sz w:val="22"/>
          <w:szCs w:val="22"/>
        </w:rPr>
        <w:t xml:space="preserve">is a new </w:t>
      </w:r>
      <w:r w:rsidR="00844F7A" w:rsidRPr="001C2F1C">
        <w:rPr>
          <w:rFonts w:asciiTheme="minorHAnsi" w:hAnsiTheme="minorHAnsi"/>
          <w:sz w:val="22"/>
          <w:szCs w:val="22"/>
        </w:rPr>
        <w:t xml:space="preserve">joint committee </w:t>
      </w:r>
      <w:r w:rsidR="00287A5D">
        <w:rPr>
          <w:rFonts w:asciiTheme="minorHAnsi" w:hAnsiTheme="minorHAnsi"/>
          <w:sz w:val="22"/>
          <w:szCs w:val="22"/>
        </w:rPr>
        <w:t>with membership from</w:t>
      </w:r>
      <w:r w:rsidR="00287A5D" w:rsidRPr="001C2F1C">
        <w:rPr>
          <w:rFonts w:asciiTheme="minorHAnsi" w:hAnsiTheme="minorHAnsi"/>
          <w:sz w:val="22"/>
          <w:szCs w:val="22"/>
        </w:rPr>
        <w:t xml:space="preserve"> </w:t>
      </w:r>
      <w:r w:rsidR="00844F7A" w:rsidRPr="001C2F1C">
        <w:rPr>
          <w:rFonts w:asciiTheme="minorHAnsi" w:hAnsiTheme="minorHAnsi"/>
          <w:sz w:val="22"/>
          <w:szCs w:val="22"/>
        </w:rPr>
        <w:t>both CoCs</w:t>
      </w:r>
      <w:r w:rsidR="00287A5D">
        <w:rPr>
          <w:rFonts w:asciiTheme="minorHAnsi" w:hAnsiTheme="minorHAnsi"/>
          <w:sz w:val="22"/>
          <w:szCs w:val="22"/>
        </w:rPr>
        <w:t>.</w:t>
      </w:r>
      <w:r w:rsidR="00287A5D" w:rsidRPr="001C2F1C">
        <w:rPr>
          <w:rFonts w:asciiTheme="minorHAnsi" w:hAnsiTheme="minorHAnsi"/>
          <w:sz w:val="22"/>
          <w:szCs w:val="22"/>
        </w:rPr>
        <w:t xml:space="preserve"> </w:t>
      </w:r>
      <w:r w:rsidR="00287A5D">
        <w:rPr>
          <w:rFonts w:asciiTheme="minorHAnsi" w:hAnsiTheme="minorHAnsi"/>
          <w:sz w:val="22"/>
          <w:szCs w:val="22"/>
        </w:rPr>
        <w:t xml:space="preserve">In addition, each CoC would maintain a separate </w:t>
      </w:r>
      <w:r w:rsidRPr="001C2F1C">
        <w:rPr>
          <w:rFonts w:asciiTheme="minorHAnsi" w:hAnsiTheme="minorHAnsi"/>
          <w:sz w:val="22"/>
          <w:szCs w:val="22"/>
        </w:rPr>
        <w:t xml:space="preserve">Monitoring &amp; Evaluation Committee and </w:t>
      </w:r>
      <w:r w:rsidRPr="001C2F1C">
        <w:rPr>
          <w:rFonts w:asciiTheme="minorHAnsi" w:eastAsia="Calibri" w:hAnsiTheme="minorHAnsi"/>
          <w:sz w:val="22"/>
          <w:szCs w:val="22"/>
        </w:rPr>
        <w:t>Project Selection Committee</w:t>
      </w:r>
      <w:r w:rsidR="00EA13B5" w:rsidRPr="001C2F1C">
        <w:rPr>
          <w:rFonts w:asciiTheme="minorHAnsi" w:eastAsia="Calibri" w:hAnsiTheme="minorHAnsi"/>
          <w:sz w:val="22"/>
          <w:szCs w:val="22"/>
        </w:rPr>
        <w:t xml:space="preserve">. </w:t>
      </w:r>
      <w:r w:rsidR="00287A5D">
        <w:rPr>
          <w:rFonts w:asciiTheme="minorHAnsi" w:eastAsia="Calibri" w:hAnsiTheme="minorHAnsi"/>
          <w:sz w:val="22"/>
          <w:szCs w:val="22"/>
        </w:rPr>
        <w:t>T</w:t>
      </w:r>
      <w:r w:rsidR="00EA13B5" w:rsidRPr="001C2F1C">
        <w:rPr>
          <w:rFonts w:asciiTheme="minorHAnsi" w:eastAsia="Calibri" w:hAnsiTheme="minorHAnsi"/>
          <w:sz w:val="22"/>
          <w:szCs w:val="22"/>
        </w:rPr>
        <w:t>hese committee</w:t>
      </w:r>
      <w:r w:rsidR="00844F7A" w:rsidRPr="001C2F1C">
        <w:rPr>
          <w:rFonts w:asciiTheme="minorHAnsi" w:eastAsia="Calibri" w:hAnsiTheme="minorHAnsi"/>
          <w:sz w:val="22"/>
          <w:szCs w:val="22"/>
        </w:rPr>
        <w:t>s</w:t>
      </w:r>
      <w:r w:rsidR="00EA13B5" w:rsidRPr="001C2F1C">
        <w:rPr>
          <w:rFonts w:asciiTheme="minorHAnsi" w:eastAsia="Calibri" w:hAnsiTheme="minorHAnsi"/>
          <w:sz w:val="22"/>
          <w:szCs w:val="22"/>
        </w:rPr>
        <w:t xml:space="preserve"> </w:t>
      </w:r>
      <w:r w:rsidR="00287A5D">
        <w:rPr>
          <w:rFonts w:asciiTheme="minorHAnsi" w:eastAsia="Calibri" w:hAnsiTheme="minorHAnsi"/>
          <w:sz w:val="22"/>
          <w:szCs w:val="22"/>
        </w:rPr>
        <w:t>are responsible</w:t>
      </w:r>
      <w:r w:rsidR="00EA13B5" w:rsidRPr="001C2F1C">
        <w:rPr>
          <w:rFonts w:asciiTheme="minorHAnsi" w:eastAsia="Calibri" w:hAnsiTheme="minorHAnsi"/>
          <w:sz w:val="22"/>
          <w:szCs w:val="22"/>
        </w:rPr>
        <w:t xml:space="preserve"> to the CoC</w:t>
      </w:r>
      <w:r w:rsidR="00287A5D">
        <w:rPr>
          <w:rFonts w:asciiTheme="minorHAnsi" w:eastAsia="Calibri" w:hAnsiTheme="minorHAnsi"/>
          <w:sz w:val="22"/>
          <w:szCs w:val="22"/>
        </w:rPr>
        <w:t>s</w:t>
      </w:r>
      <w:r w:rsidR="00EA13B5" w:rsidRPr="001C2F1C">
        <w:rPr>
          <w:rFonts w:asciiTheme="minorHAnsi" w:eastAsia="Calibri" w:hAnsiTheme="minorHAnsi"/>
          <w:sz w:val="22"/>
          <w:szCs w:val="22"/>
        </w:rPr>
        <w:t xml:space="preserve"> for carrying out the tasks defined </w:t>
      </w:r>
      <w:r w:rsidR="00EA13B5" w:rsidRPr="003108EB">
        <w:rPr>
          <w:rFonts w:asciiTheme="minorHAnsi" w:eastAsia="Calibri" w:hAnsiTheme="minorHAnsi"/>
          <w:sz w:val="22"/>
          <w:szCs w:val="22"/>
        </w:rPr>
        <w:t>in the</w:t>
      </w:r>
      <w:r w:rsidR="00EA13B5" w:rsidRPr="003108EB">
        <w:rPr>
          <w:rFonts w:asciiTheme="minorHAnsi" w:hAnsiTheme="minorHAnsi"/>
          <w:sz w:val="22"/>
          <w:szCs w:val="22"/>
        </w:rPr>
        <w:t xml:space="preserve"> </w:t>
      </w:r>
      <w:r w:rsidR="003108EB" w:rsidRPr="003108EB">
        <w:rPr>
          <w:rFonts w:asciiTheme="minorHAnsi" w:hAnsiTheme="minorHAnsi"/>
          <w:sz w:val="22"/>
          <w:szCs w:val="22"/>
        </w:rPr>
        <w:t xml:space="preserve">PM/ME </w:t>
      </w:r>
      <w:r w:rsidR="00EA13B5" w:rsidRPr="003108EB">
        <w:rPr>
          <w:rFonts w:asciiTheme="minorHAnsi" w:eastAsia="Calibri" w:hAnsiTheme="minorHAnsi"/>
          <w:sz w:val="22"/>
          <w:szCs w:val="22"/>
        </w:rPr>
        <w:t>Policies</w:t>
      </w:r>
      <w:r w:rsidR="00EA13B5" w:rsidRPr="001C2F1C">
        <w:rPr>
          <w:rFonts w:asciiTheme="minorHAnsi" w:eastAsia="Calibri" w:hAnsiTheme="minorHAnsi"/>
          <w:sz w:val="22"/>
          <w:szCs w:val="22"/>
        </w:rPr>
        <w:t xml:space="preserve"> and Procedures document. </w:t>
      </w:r>
    </w:p>
    <w:p w:rsidR="00E357F8" w:rsidRPr="001C2F1C" w:rsidRDefault="00E357F8" w:rsidP="00A8185D">
      <w:pPr>
        <w:spacing w:after="0" w:line="240" w:lineRule="auto"/>
        <w:jc w:val="both"/>
        <w:rPr>
          <w:u w:val="single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Performance Measures/Monitoring &amp; Evaluation Policies and Procedures</w:t>
      </w:r>
    </w:p>
    <w:p w:rsidR="0060020A" w:rsidRPr="001C2F1C" w:rsidRDefault="00355596" w:rsidP="00A8185D">
      <w:pPr>
        <w:spacing w:after="0" w:line="240" w:lineRule="auto"/>
        <w:jc w:val="both"/>
        <w:rPr>
          <w:rFonts w:eastAsia="Calibri"/>
        </w:rPr>
      </w:pPr>
      <w:r w:rsidRPr="001C2F1C">
        <w:t xml:space="preserve">The </w:t>
      </w:r>
      <w:r w:rsidR="00B02B98" w:rsidRPr="001C2F1C">
        <w:t>CoC</w:t>
      </w:r>
      <w:r w:rsidR="00EF2714" w:rsidRPr="001C2F1C">
        <w:t xml:space="preserve"> Program Interim R</w:t>
      </w:r>
      <w:r w:rsidRPr="001C2F1C">
        <w:t xml:space="preserve">ule requires project‐ and system‐level performance monitoring and project‐level compliance monitoring. The </w:t>
      </w:r>
      <w:r w:rsidR="00A914F7">
        <w:t xml:space="preserve">draft </w:t>
      </w:r>
      <w:r w:rsidRPr="001C2F1C">
        <w:t xml:space="preserve">policies and procedures in this document </w:t>
      </w:r>
      <w:r w:rsidR="00B02B98" w:rsidRPr="001C2F1C">
        <w:t>outline the pro</w:t>
      </w:r>
      <w:r w:rsidRPr="001C2F1C">
        <w:t>cess</w:t>
      </w:r>
      <w:r w:rsidR="0060020A" w:rsidRPr="001C2F1C">
        <w:t>es that the</w:t>
      </w:r>
      <w:r w:rsidRPr="001C2F1C">
        <w:t xml:space="preserve"> </w:t>
      </w:r>
      <w:r w:rsidR="0060020A" w:rsidRPr="001C2F1C">
        <w:t xml:space="preserve">Maine </w:t>
      </w:r>
      <w:r w:rsidR="00A914F7">
        <w:t xml:space="preserve">and </w:t>
      </w:r>
      <w:r w:rsidR="0060020A" w:rsidRPr="001C2F1C">
        <w:t>Portland CoC</w:t>
      </w:r>
      <w:r w:rsidR="003108EB">
        <w:t>s</w:t>
      </w:r>
      <w:r w:rsidRPr="001C2F1C">
        <w:t xml:space="preserve"> will use to</w:t>
      </w:r>
      <w:r w:rsidR="0060020A" w:rsidRPr="001C2F1C">
        <w:t>:</w:t>
      </w:r>
      <w:r w:rsidRPr="001C2F1C">
        <w:t xml:space="preserve"> </w:t>
      </w:r>
      <w:r w:rsidR="0060020A" w:rsidRPr="001C2F1C">
        <w:t>Set annual performance measures and targets in consultation with CoC and Emergency Solutions Grant (ESG) recipients and subrecipients; Monitor CoC and ESG recipient performance against those targets; Report monitoring</w:t>
      </w:r>
      <w:r w:rsidR="003108EB">
        <w:t xml:space="preserve"> results to projects</w:t>
      </w:r>
      <w:r w:rsidR="0060020A" w:rsidRPr="001C2F1C">
        <w:t xml:space="preserve">; Provide technical assistance to poorly performing projects; and Take action against projects that have ongoing poor performance. </w:t>
      </w:r>
      <w:r w:rsidR="001B6CD3" w:rsidRPr="001C2F1C">
        <w:t>The document outline</w:t>
      </w:r>
      <w:r w:rsidR="00A914F7">
        <w:t>s</w:t>
      </w:r>
      <w:r w:rsidR="001B6CD3" w:rsidRPr="001C2F1C">
        <w:t xml:space="preserve"> the roles of three new committees: the Performance Measures (PM) Planning Committee, the Monitoring &amp; Evaluation Committee, and the </w:t>
      </w:r>
      <w:r w:rsidR="001B6CD3" w:rsidRPr="001C2F1C">
        <w:rPr>
          <w:rFonts w:eastAsia="Calibri"/>
        </w:rPr>
        <w:t xml:space="preserve">Project Selection Committee. </w:t>
      </w:r>
    </w:p>
    <w:p w:rsidR="00266AD6" w:rsidRPr="001C2F1C" w:rsidRDefault="00266AD6" w:rsidP="00A8185D">
      <w:pPr>
        <w:spacing w:after="0" w:line="240" w:lineRule="auto"/>
        <w:jc w:val="both"/>
        <w:rPr>
          <w:rFonts w:eastAsia="Calibri"/>
        </w:rPr>
      </w:pPr>
    </w:p>
    <w:p w:rsidR="00266AD6" w:rsidRPr="001C2F1C" w:rsidRDefault="005B3385" w:rsidP="00A8185D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eastAsia="Calibri"/>
          <w:u w:val="single"/>
        </w:rPr>
      </w:pPr>
      <w:r w:rsidRPr="001C2F1C">
        <w:rPr>
          <w:rFonts w:eastAsia="Calibri"/>
          <w:u w:val="single"/>
        </w:rPr>
        <w:t>Performance Measures</w:t>
      </w:r>
    </w:p>
    <w:p w:rsidR="005B3385" w:rsidRPr="001C2F1C" w:rsidRDefault="005B3385" w:rsidP="00A8185D">
      <w:pPr>
        <w:pStyle w:val="BulletStyle1"/>
        <w:ind w:left="720"/>
        <w:jc w:val="both"/>
      </w:pPr>
      <w:r w:rsidRPr="001C2F1C">
        <w:t>T</w:t>
      </w:r>
      <w:r w:rsidR="00266AD6" w:rsidRPr="001C2F1C">
        <w:t xml:space="preserve">he </w:t>
      </w:r>
      <w:r w:rsidRPr="001C2F1C">
        <w:t xml:space="preserve">Maine and </w:t>
      </w:r>
      <w:r w:rsidR="00266AD6" w:rsidRPr="001C2F1C">
        <w:t xml:space="preserve">Portland </w:t>
      </w:r>
      <w:proofErr w:type="spellStart"/>
      <w:r w:rsidR="00266AD6" w:rsidRPr="001C2F1C">
        <w:t>CoCs</w:t>
      </w:r>
      <w:proofErr w:type="spellEnd"/>
      <w:r w:rsidR="00266AD6" w:rsidRPr="001C2F1C">
        <w:t xml:space="preserve"> will jointly </w:t>
      </w:r>
      <w:r w:rsidRPr="001C2F1C">
        <w:t xml:space="preserve">establish performance measures at an annual </w:t>
      </w:r>
      <w:r w:rsidR="00266AD6" w:rsidRPr="001C2F1C">
        <w:t>Performance Measures</w:t>
      </w:r>
      <w:r w:rsidR="001C2F1C" w:rsidRPr="001C2F1C">
        <w:t xml:space="preserve"> (PM)</w:t>
      </w:r>
      <w:r w:rsidRPr="001C2F1C">
        <w:t xml:space="preserve"> </w:t>
      </w:r>
      <w:r w:rsidR="00266AD6" w:rsidRPr="001C2F1C">
        <w:t>Meeting</w:t>
      </w:r>
      <w:r w:rsidRPr="001C2F1C">
        <w:t>. At the</w:t>
      </w:r>
      <w:r w:rsidR="00266AD6" w:rsidRPr="001C2F1C">
        <w:t xml:space="preserve"> meeting </w:t>
      </w:r>
      <w:r w:rsidRPr="001C2F1C">
        <w:t xml:space="preserve">the CoCs </w:t>
      </w:r>
      <w:r w:rsidR="00266AD6" w:rsidRPr="001C2F1C">
        <w:t xml:space="preserve">will review, revise, add or discontinue performance measures, and set numerical targets. </w:t>
      </w:r>
      <w:r w:rsidRPr="001C2F1C">
        <w:t>These targets may vary between the Maine and Portland CoCs, or by project type or subpopulation.</w:t>
      </w:r>
      <w:r w:rsidR="001C2F1C" w:rsidRPr="001C2F1C">
        <w:t xml:space="preserve"> </w:t>
      </w:r>
      <w:r w:rsidRPr="001C2F1C">
        <w:t xml:space="preserve">HMIS data will be the primary source of information used to monitor aggregate project performance on the agreed upon measures; these and any new HUD measures will be reviewed at the annual PM Meeting. </w:t>
      </w:r>
    </w:p>
    <w:p w:rsidR="00266AD6" w:rsidRPr="001C2F1C" w:rsidRDefault="00266AD6" w:rsidP="00A8185D">
      <w:pPr>
        <w:spacing w:after="0" w:line="240" w:lineRule="auto"/>
        <w:jc w:val="both"/>
      </w:pPr>
    </w:p>
    <w:p w:rsidR="0060020A" w:rsidRPr="001C2F1C" w:rsidRDefault="001C2F1C" w:rsidP="00A8185D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u w:val="single"/>
        </w:rPr>
      </w:pPr>
      <w:r w:rsidRPr="001C2F1C">
        <w:rPr>
          <w:u w:val="single"/>
        </w:rPr>
        <w:t>Monitoring</w:t>
      </w:r>
    </w:p>
    <w:p w:rsidR="001C2F1C" w:rsidRDefault="001C2F1C" w:rsidP="00A8185D">
      <w:pPr>
        <w:tabs>
          <w:tab w:val="left" w:pos="0"/>
        </w:tabs>
        <w:spacing w:after="0" w:line="240" w:lineRule="auto"/>
        <w:ind w:left="720"/>
        <w:jc w:val="both"/>
      </w:pPr>
      <w:r w:rsidRPr="001C2F1C">
        <w:t xml:space="preserve">The CoC Monitoring Committee will oversee the processes used to monitor projects that intend to apply for renewal </w:t>
      </w:r>
      <w:r w:rsidR="00A914F7" w:rsidRPr="001C2F1C">
        <w:t>McKinney</w:t>
      </w:r>
      <w:r w:rsidR="00A914F7">
        <w:t>-</w:t>
      </w:r>
      <w:r w:rsidRPr="001C2F1C">
        <w:t>Vento funding through the CoC. Program performance will be assessed once a year against an established threshold. Programs that do not meet the threshold, and/or meet fewer than half of the performance standards, will be considered “programs of concern” and will be required to develop a 12-month action plan for improving performance. The CoC Monitoring Form will be completed by the CoC project recipient and reviewed by the Monitoring Committee.</w:t>
      </w:r>
    </w:p>
    <w:p w:rsidR="003108EB" w:rsidRPr="001C2F1C" w:rsidRDefault="003108EB" w:rsidP="00A8185D">
      <w:pPr>
        <w:tabs>
          <w:tab w:val="left" w:pos="0"/>
        </w:tabs>
        <w:spacing w:after="0" w:line="240" w:lineRule="auto"/>
        <w:ind w:left="720"/>
        <w:jc w:val="both"/>
        <w:rPr>
          <w:b/>
        </w:rPr>
      </w:pPr>
    </w:p>
    <w:p w:rsidR="001C2F1C" w:rsidRPr="00A03A76" w:rsidRDefault="001C2F1C" w:rsidP="00A8185D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</w:pPr>
      <w:r>
        <w:rPr>
          <w:u w:val="single"/>
        </w:rPr>
        <w:t>Pro</w:t>
      </w:r>
      <w:r w:rsidR="003C344E">
        <w:rPr>
          <w:u w:val="single"/>
        </w:rPr>
        <w:t>ject Scoring and Ranking</w:t>
      </w:r>
    </w:p>
    <w:p w:rsidR="00A03A76" w:rsidRPr="00A03A76" w:rsidRDefault="00A03A76" w:rsidP="00A8185D">
      <w:pPr>
        <w:spacing w:after="0" w:line="240" w:lineRule="auto"/>
        <w:ind w:left="720"/>
        <w:jc w:val="both"/>
        <w:rPr>
          <w:rFonts w:eastAsia="Calibri" w:cs="Times New Roman"/>
          <w:bCs/>
          <w:sz w:val="18"/>
          <w:szCs w:val="18"/>
        </w:rPr>
      </w:pPr>
      <w:r>
        <w:t>N</w:t>
      </w:r>
      <w:r w:rsidRPr="00FD7114">
        <w:t xml:space="preserve">ew </w:t>
      </w:r>
      <w:r>
        <w:t>and renewal projects</w:t>
      </w:r>
      <w:r w:rsidRPr="00FD7114">
        <w:t xml:space="preserve"> will be required to submit their proposed applications </w:t>
      </w:r>
      <w:r>
        <w:t xml:space="preserve">to the Project Selection Committee. </w:t>
      </w:r>
      <w:r w:rsidR="003108EB">
        <w:t xml:space="preserve">This committee </w:t>
      </w:r>
      <w:r w:rsidR="003108EB" w:rsidRPr="008224F6">
        <w:t>will review, score, and rank all project applications</w:t>
      </w:r>
      <w:r w:rsidR="003108EB">
        <w:t xml:space="preserve"> </w:t>
      </w:r>
      <w:r w:rsidR="003108EB" w:rsidRPr="008224F6">
        <w:t>based on a CoC</w:t>
      </w:r>
      <w:r w:rsidR="003108EB">
        <w:t>-</w:t>
      </w:r>
      <w:r w:rsidR="003108EB" w:rsidRPr="008224F6">
        <w:t>approved scoring tool</w:t>
      </w:r>
      <w:r w:rsidR="003108EB">
        <w:rPr>
          <w:rFonts w:eastAsia="Calibri" w:cs="Times New Roman"/>
          <w:bCs/>
          <w:sz w:val="18"/>
          <w:szCs w:val="18"/>
        </w:rPr>
        <w:t xml:space="preserve">. </w:t>
      </w:r>
      <w:r>
        <w:rPr>
          <w:rFonts w:eastAsia="Calibri" w:cs="Times New Roman"/>
          <w:bCs/>
        </w:rPr>
        <w:t>E</w:t>
      </w:r>
      <w:r w:rsidRPr="00FD7114">
        <w:rPr>
          <w:rFonts w:eastAsia="Calibri" w:cs="Times New Roman"/>
          <w:bCs/>
        </w:rPr>
        <w:t xml:space="preserve">ach </w:t>
      </w:r>
      <w:r w:rsidRPr="003108EB">
        <w:rPr>
          <w:rFonts w:eastAsia="Calibri" w:cs="Times New Roman"/>
          <w:bCs/>
          <w:u w:val="single"/>
        </w:rPr>
        <w:t>new</w:t>
      </w:r>
      <w:r w:rsidRPr="00FD7114">
        <w:rPr>
          <w:rFonts w:eastAsia="Calibri" w:cs="Times New Roman"/>
          <w:bCs/>
        </w:rPr>
        <w:t xml:space="preserve"> project applicant shall give a </w:t>
      </w:r>
      <w:r>
        <w:rPr>
          <w:rFonts w:eastAsia="Calibri" w:cs="Times New Roman"/>
          <w:bCs/>
        </w:rPr>
        <w:t xml:space="preserve">brief </w:t>
      </w:r>
      <w:r w:rsidRPr="00FD7114">
        <w:rPr>
          <w:rFonts w:eastAsia="Calibri" w:cs="Times New Roman"/>
          <w:bCs/>
        </w:rPr>
        <w:t xml:space="preserve">project presentation, including a question and answer session, to the </w:t>
      </w:r>
      <w:r>
        <w:t xml:space="preserve">CoC </w:t>
      </w:r>
      <w:r w:rsidRPr="00FD7114">
        <w:rPr>
          <w:rFonts w:eastAsia="Calibri" w:cs="Times New Roman"/>
          <w:bCs/>
        </w:rPr>
        <w:t xml:space="preserve">Project Selection Committee. Each </w:t>
      </w:r>
      <w:r w:rsidRPr="003108EB">
        <w:rPr>
          <w:rFonts w:eastAsia="Calibri" w:cs="Times New Roman"/>
          <w:bCs/>
          <w:u w:val="single"/>
        </w:rPr>
        <w:t>renewal</w:t>
      </w:r>
      <w:r w:rsidRPr="00FD7114">
        <w:rPr>
          <w:rFonts w:eastAsia="Calibri" w:cs="Times New Roman"/>
          <w:bCs/>
        </w:rPr>
        <w:t xml:space="preserve"> project applicant </w:t>
      </w:r>
      <w:r>
        <w:rPr>
          <w:rFonts w:eastAsia="Calibri" w:cs="Times New Roman"/>
          <w:bCs/>
        </w:rPr>
        <w:t>may be asked to</w:t>
      </w:r>
      <w:r w:rsidRPr="00FD7114">
        <w:rPr>
          <w:rFonts w:eastAsia="Calibri" w:cs="Times New Roman"/>
          <w:bCs/>
        </w:rPr>
        <w:t xml:space="preserve"> give a </w:t>
      </w:r>
      <w:r>
        <w:rPr>
          <w:rFonts w:eastAsia="Calibri" w:cs="Times New Roman"/>
          <w:bCs/>
        </w:rPr>
        <w:t xml:space="preserve">brief </w:t>
      </w:r>
      <w:r w:rsidRPr="00FD7114">
        <w:rPr>
          <w:rFonts w:eastAsia="Calibri" w:cs="Times New Roman"/>
          <w:bCs/>
        </w:rPr>
        <w:t>project presentation</w:t>
      </w:r>
      <w:r>
        <w:rPr>
          <w:rFonts w:eastAsia="Calibri" w:cs="Times New Roman"/>
          <w:bCs/>
        </w:rPr>
        <w:t xml:space="preserve"> as well. Both new and renewal projects will be scored based on their application and the project presentation, if applicable; </w:t>
      </w:r>
      <w:r w:rsidRPr="00FD7114">
        <w:rPr>
          <w:rFonts w:eastAsia="Calibri" w:cs="Times New Roman"/>
          <w:bCs/>
        </w:rPr>
        <w:t xml:space="preserve">using the approved </w:t>
      </w:r>
      <w:r>
        <w:rPr>
          <w:rFonts w:eastAsia="Calibri" w:cs="Times New Roman"/>
          <w:bCs/>
        </w:rPr>
        <w:t>CoC Project Rating Form. The</w:t>
      </w:r>
      <w:r w:rsidRPr="00EB7224">
        <w:t xml:space="preserve"> </w:t>
      </w:r>
      <w:r>
        <w:t>CoC</w:t>
      </w:r>
      <w:r>
        <w:rPr>
          <w:rFonts w:eastAsia="Calibri" w:cs="Times New Roman"/>
          <w:bCs/>
        </w:rPr>
        <w:t xml:space="preserve"> Project Selection Committee will also consider recommendation</w:t>
      </w:r>
      <w:r w:rsidR="003108EB">
        <w:rPr>
          <w:rFonts w:eastAsia="Calibri" w:cs="Times New Roman"/>
          <w:bCs/>
        </w:rPr>
        <w:t>s</w:t>
      </w:r>
      <w:r>
        <w:rPr>
          <w:rFonts w:eastAsia="Calibri" w:cs="Times New Roman"/>
          <w:bCs/>
        </w:rPr>
        <w:t xml:space="preserve"> from the CoC Monitoring Committee based on results of any monitoring findings that occurred during the renewal program’s monitoring evaluation. </w:t>
      </w:r>
    </w:p>
    <w:p w:rsidR="00E357F8" w:rsidRPr="001C2F1C" w:rsidRDefault="00E357F8" w:rsidP="00A8185D">
      <w:pPr>
        <w:spacing w:after="0" w:line="240" w:lineRule="auto"/>
        <w:jc w:val="both"/>
        <w:rPr>
          <w:u w:val="single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Performance Measures Chart</w:t>
      </w:r>
    </w:p>
    <w:p w:rsidR="00A07496" w:rsidRDefault="00844F7A" w:rsidP="00A07496">
      <w:pPr>
        <w:spacing w:after="0" w:line="240" w:lineRule="auto"/>
      </w:pPr>
      <w:r w:rsidRPr="001C2F1C">
        <w:rPr>
          <w:rFonts w:ascii="Calibri" w:hAnsi="Calibri" w:cs="Calibri"/>
        </w:rPr>
        <w:t>Under the CoC Program Interim R</w:t>
      </w:r>
      <w:r w:rsidR="00EA13B5" w:rsidRPr="001C2F1C">
        <w:rPr>
          <w:rFonts w:ascii="Calibri" w:hAnsi="Calibri" w:cs="Calibri"/>
        </w:rPr>
        <w:t>ule, CoC</w:t>
      </w:r>
      <w:r w:rsidR="00A914F7">
        <w:rPr>
          <w:rFonts w:ascii="Calibri" w:hAnsi="Calibri" w:cs="Calibri"/>
        </w:rPr>
        <w:t>s are</w:t>
      </w:r>
      <w:r w:rsidR="00A914F7" w:rsidRPr="001C2F1C">
        <w:rPr>
          <w:rFonts w:ascii="Calibri" w:hAnsi="Calibri" w:cs="Calibri"/>
        </w:rPr>
        <w:t xml:space="preserve"> </w:t>
      </w:r>
      <w:r w:rsidR="00EA13B5" w:rsidRPr="001C2F1C">
        <w:rPr>
          <w:rFonts w:ascii="Calibri" w:hAnsi="Calibri" w:cs="Calibri"/>
        </w:rPr>
        <w:t>required to consult with recipients and subrecipients to</w:t>
      </w:r>
      <w:r w:rsidRPr="001C2F1C">
        <w:rPr>
          <w:rFonts w:ascii="Calibri" w:hAnsi="Calibri" w:cs="Calibri"/>
        </w:rPr>
        <w:t xml:space="preserve"> </w:t>
      </w:r>
      <w:r w:rsidR="00EA13B5" w:rsidRPr="001C2F1C">
        <w:rPr>
          <w:rFonts w:ascii="Calibri" w:hAnsi="Calibri" w:cs="Calibri"/>
        </w:rPr>
        <w:t>establish performance targets appropriate for population and program type</w:t>
      </w:r>
      <w:r w:rsidRPr="001C2F1C">
        <w:rPr>
          <w:rFonts w:ascii="Calibri" w:hAnsi="Calibri" w:cs="Calibri"/>
        </w:rPr>
        <w:t>. This chart provides a guide for the M</w:t>
      </w:r>
      <w:r w:rsidR="0060020A" w:rsidRPr="001C2F1C">
        <w:rPr>
          <w:rFonts w:ascii="Calibri" w:hAnsi="Calibri" w:cs="Calibri"/>
        </w:rPr>
        <w:t xml:space="preserve">aine </w:t>
      </w:r>
      <w:r w:rsidRPr="001C2F1C">
        <w:rPr>
          <w:rFonts w:ascii="Calibri" w:hAnsi="Calibri" w:cs="Calibri"/>
        </w:rPr>
        <w:t>and P</w:t>
      </w:r>
      <w:r w:rsidR="0060020A" w:rsidRPr="001C2F1C">
        <w:rPr>
          <w:rFonts w:ascii="Calibri" w:hAnsi="Calibri" w:cs="Calibri"/>
        </w:rPr>
        <w:t xml:space="preserve">ortland </w:t>
      </w:r>
      <w:r w:rsidRPr="001C2F1C">
        <w:rPr>
          <w:rFonts w:ascii="Calibri" w:hAnsi="Calibri" w:cs="Calibri"/>
        </w:rPr>
        <w:t>CoC</w:t>
      </w:r>
      <w:r w:rsidR="003108EB">
        <w:rPr>
          <w:rFonts w:ascii="Calibri" w:hAnsi="Calibri" w:cs="Calibri"/>
        </w:rPr>
        <w:t>s</w:t>
      </w:r>
      <w:r w:rsidRPr="001C2F1C">
        <w:rPr>
          <w:rFonts w:ascii="Calibri" w:hAnsi="Calibri" w:cs="Calibri"/>
        </w:rPr>
        <w:t xml:space="preserve"> </w:t>
      </w:r>
      <w:r w:rsidR="003108EB">
        <w:rPr>
          <w:rFonts w:ascii="Calibri" w:hAnsi="Calibri" w:cs="Calibri"/>
        </w:rPr>
        <w:t xml:space="preserve">to use at the </w:t>
      </w:r>
      <w:r w:rsidR="003108EB" w:rsidRPr="001C2F1C">
        <w:t xml:space="preserve">annual </w:t>
      </w:r>
      <w:r w:rsidR="003108EB">
        <w:t>PM</w:t>
      </w:r>
      <w:r w:rsidR="003108EB" w:rsidRPr="001C2F1C">
        <w:t xml:space="preserve"> Meeting</w:t>
      </w:r>
      <w:r w:rsidR="00A07496">
        <w:t xml:space="preserve"> (</w:t>
      </w:r>
      <w:r w:rsidR="003108EB">
        <w:rPr>
          <w:rFonts w:ascii="Calibri" w:hAnsi="Calibri" w:cs="Calibri"/>
        </w:rPr>
        <w:t>described above</w:t>
      </w:r>
      <w:r w:rsidR="00A07496">
        <w:rPr>
          <w:rFonts w:ascii="Calibri" w:hAnsi="Calibri" w:cs="Calibri"/>
        </w:rPr>
        <w:t>)</w:t>
      </w:r>
      <w:r w:rsidR="003108EB">
        <w:rPr>
          <w:rFonts w:ascii="Calibri" w:hAnsi="Calibri" w:cs="Calibri"/>
        </w:rPr>
        <w:t xml:space="preserve"> </w:t>
      </w:r>
      <w:r w:rsidRPr="001C2F1C">
        <w:rPr>
          <w:rFonts w:ascii="Calibri" w:hAnsi="Calibri" w:cs="Calibri"/>
        </w:rPr>
        <w:t xml:space="preserve">to mutually decide on performance targets.  </w:t>
      </w:r>
      <w:r w:rsidR="00D57244" w:rsidRPr="001C2F1C">
        <w:rPr>
          <w:rFonts w:ascii="Calibri" w:hAnsi="Calibri" w:cs="Calibri"/>
        </w:rPr>
        <w:t xml:space="preserve">These measures should be set in consultation with </w:t>
      </w:r>
      <w:r w:rsidR="0060020A" w:rsidRPr="001C2F1C">
        <w:rPr>
          <w:rFonts w:ascii="Calibri" w:hAnsi="Calibri" w:cs="Calibri"/>
        </w:rPr>
        <w:t>ESG</w:t>
      </w:r>
      <w:r w:rsidR="00D57244" w:rsidRPr="001C2F1C">
        <w:rPr>
          <w:rFonts w:ascii="Calibri" w:hAnsi="Calibri" w:cs="Calibri"/>
        </w:rPr>
        <w:t xml:space="preserve"> programs in the area. </w:t>
      </w:r>
      <w:r w:rsidR="00A07496">
        <w:t xml:space="preserve">The performance measure categories </w:t>
      </w:r>
      <w:r w:rsidR="00DB40E3">
        <w:t xml:space="preserve">include those </w:t>
      </w:r>
      <w:r w:rsidR="00A07496">
        <w:t>established by HUD for the CoC and ESG Programs, as well as those established through state and local plans to end homelessness.</w:t>
      </w:r>
      <w:r w:rsidR="00A07496" w:rsidDel="00AA42FC">
        <w:t xml:space="preserve"> </w:t>
      </w:r>
      <w:r w:rsidR="00A07496">
        <w:t xml:space="preserve">The CoCs may, at their discretion, add additional measures. </w:t>
      </w:r>
    </w:p>
    <w:p w:rsidR="00A07496" w:rsidRDefault="00A07496" w:rsidP="00A8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CoC Monitoring Form</w:t>
      </w:r>
    </w:p>
    <w:p w:rsidR="00241C76" w:rsidRPr="001C2F1C" w:rsidRDefault="00241C76" w:rsidP="00A8185D">
      <w:pPr>
        <w:autoSpaceDE w:val="0"/>
        <w:autoSpaceDN w:val="0"/>
        <w:adjustRightInd w:val="0"/>
        <w:spacing w:after="0" w:line="240" w:lineRule="auto"/>
        <w:jc w:val="both"/>
      </w:pPr>
      <w:r w:rsidRPr="001C2F1C">
        <w:rPr>
          <w:rFonts w:ascii="Calibri" w:hAnsi="Calibri" w:cs="Calibri"/>
        </w:rPr>
        <w:t xml:space="preserve">The CoC Program Interim Rule requires CoCs to monitor recipient and subrecipient performance, evaluate outcomes, and take action against poor performers. The CoC Monitoring Form is a tool that CoCs can use to monitor CoC funded programs. The plan and process for monitoring </w:t>
      </w:r>
      <w:r w:rsidR="00A07496">
        <w:rPr>
          <w:rFonts w:ascii="Calibri" w:hAnsi="Calibri" w:cs="Calibri"/>
        </w:rPr>
        <w:t>these</w:t>
      </w:r>
      <w:r w:rsidRPr="001C2F1C">
        <w:rPr>
          <w:rFonts w:ascii="Calibri" w:hAnsi="Calibri" w:cs="Calibri"/>
        </w:rPr>
        <w:t xml:space="preserve"> projects is outlined in </w:t>
      </w:r>
      <w:r w:rsidRPr="001C2F1C">
        <w:rPr>
          <w:rFonts w:eastAsia="Calibri"/>
        </w:rPr>
        <w:t>the</w:t>
      </w:r>
      <w:r w:rsidRPr="001C2F1C">
        <w:t xml:space="preserve"> </w:t>
      </w:r>
      <w:r w:rsidR="00A07496" w:rsidRPr="003108EB">
        <w:t>PM/ME</w:t>
      </w:r>
      <w:r w:rsidRPr="001C2F1C">
        <w:rPr>
          <w:rFonts w:eastAsia="Calibri"/>
        </w:rPr>
        <w:t xml:space="preserve"> Policies and Procedures document. The </w:t>
      </w:r>
      <w:r w:rsidRPr="001C2F1C">
        <w:t xml:space="preserve">Monitoring &amp; Evaluation Committee will be responsible for carrying out the monitoring duties. </w:t>
      </w:r>
      <w:r w:rsidR="00D57244" w:rsidRPr="001C2F1C">
        <w:rPr>
          <w:rFonts w:ascii="Calibri" w:hAnsi="Calibri" w:cs="Calibri"/>
        </w:rPr>
        <w:t>Under the HEARTH Act, recipients of ESG program funds are also required to coordinate with recipients of CoC Program funds. Outcomes of projects funded under ESG should also be evaluated.</w:t>
      </w:r>
    </w:p>
    <w:p w:rsidR="00241C76" w:rsidRPr="001C2F1C" w:rsidRDefault="00241C76" w:rsidP="00A8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Monitoring Threshold Template</w:t>
      </w:r>
    </w:p>
    <w:p w:rsidR="00E357F8" w:rsidRDefault="00241C76" w:rsidP="00A8185D">
      <w:pPr>
        <w:spacing w:after="0" w:line="240" w:lineRule="auto"/>
        <w:jc w:val="both"/>
        <w:rPr>
          <w:rFonts w:ascii="Calibri" w:hAnsi="Calibri" w:cs="Calibri"/>
        </w:rPr>
      </w:pPr>
      <w:r w:rsidRPr="001C2F1C">
        <w:t xml:space="preserve">This template </w:t>
      </w:r>
      <w:r w:rsidR="00027E77">
        <w:t xml:space="preserve">is intended for use </w:t>
      </w:r>
      <w:r w:rsidRPr="001C2F1C">
        <w:t>by the Monitoring &amp; Evaluation Committee in conjunction with the CoC Monitoring Form. This tool allows the committee to score all projects in one template and</w:t>
      </w:r>
      <w:r w:rsidR="003C1B2E" w:rsidRPr="001C2F1C">
        <w:t xml:space="preserve"> easily</w:t>
      </w:r>
      <w:r w:rsidRPr="001C2F1C">
        <w:t xml:space="preserve"> see t</w:t>
      </w:r>
      <w:r w:rsidR="003C1B2E" w:rsidRPr="001C2F1C">
        <w:t xml:space="preserve">he total scores of each project. The directions on completing the Monitoring Threshold Template are located in tab one of the document. The Monitoring &amp; Evaluation Committee can score the projects in each category with either a “1” that the project provided an acceptable </w:t>
      </w:r>
      <w:r w:rsidR="00027E77">
        <w:t>response,</w:t>
      </w:r>
      <w:r w:rsidR="003C1B2E" w:rsidRPr="001C2F1C">
        <w:t xml:space="preserve"> or a “0” that the answer or result was unacceptable. Based on a</w:t>
      </w:r>
      <w:r w:rsidR="00B52DB0">
        <w:t>n established</w:t>
      </w:r>
      <w:r w:rsidR="003C1B2E" w:rsidRPr="001C2F1C">
        <w:t xml:space="preserve"> threshold, the project will either be “In Good Standing” or require further action. </w:t>
      </w:r>
    </w:p>
    <w:p w:rsidR="00B52DB0" w:rsidRPr="001C2F1C" w:rsidRDefault="00B52DB0" w:rsidP="00A8185D">
      <w:pPr>
        <w:spacing w:after="0" w:line="240" w:lineRule="auto"/>
        <w:jc w:val="both"/>
        <w:rPr>
          <w:u w:val="single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Renewal Project Rating Tool</w:t>
      </w:r>
    </w:p>
    <w:p w:rsidR="00F67481" w:rsidRPr="001C2F1C" w:rsidRDefault="00F67481" w:rsidP="00A8185D">
      <w:pPr>
        <w:spacing w:after="0" w:line="240" w:lineRule="auto"/>
        <w:jc w:val="both"/>
        <w:rPr>
          <w:rFonts w:ascii="Calibri" w:hAnsi="Calibri" w:cs="Calibri"/>
        </w:rPr>
      </w:pPr>
      <w:r w:rsidRPr="001C2F1C">
        <w:rPr>
          <w:rFonts w:ascii="Calibri" w:hAnsi="Calibri" w:cs="Calibri"/>
        </w:rPr>
        <w:t xml:space="preserve">CoCs are responsible for ensuring that resources and services are coordinated in a way that moves the CoC toward its goals of ending and preventing homelessness. It is imperative that CoCs be held accountable for </w:t>
      </w:r>
      <w:r w:rsidR="00027E77">
        <w:rPr>
          <w:rFonts w:ascii="Calibri" w:hAnsi="Calibri" w:cs="Calibri"/>
        </w:rPr>
        <w:t>their</w:t>
      </w:r>
      <w:bookmarkStart w:id="0" w:name="_GoBack"/>
      <w:bookmarkEnd w:id="0"/>
      <w:r w:rsidR="00027E77" w:rsidRPr="001C2F1C">
        <w:rPr>
          <w:rFonts w:ascii="Calibri" w:hAnsi="Calibri" w:cs="Calibri"/>
        </w:rPr>
        <w:t xml:space="preserve"> </w:t>
      </w:r>
      <w:r w:rsidRPr="001C2F1C">
        <w:rPr>
          <w:rFonts w:ascii="Calibri" w:hAnsi="Calibri" w:cs="Calibri"/>
        </w:rPr>
        <w:t xml:space="preserve">funding decisions. All </w:t>
      </w:r>
      <w:r w:rsidR="00B52DB0">
        <w:rPr>
          <w:rFonts w:ascii="Calibri" w:hAnsi="Calibri" w:cs="Calibri"/>
        </w:rPr>
        <w:t>CoCs</w:t>
      </w:r>
      <w:r w:rsidRPr="001C2F1C">
        <w:rPr>
          <w:rFonts w:ascii="Calibri" w:hAnsi="Calibri" w:cs="Calibri"/>
        </w:rPr>
        <w:t xml:space="preserve"> are expected to evaluate outcomes of projects and to make subsequent funding decisions to improve performance. The Renewal Project Rating Tool is a form that the CoC</w:t>
      </w:r>
      <w:r w:rsidR="00B52DB0">
        <w:rPr>
          <w:rFonts w:ascii="Calibri" w:hAnsi="Calibri" w:cs="Calibri"/>
        </w:rPr>
        <w:t xml:space="preserve"> Project Selection Committee</w:t>
      </w:r>
      <w:r w:rsidRPr="001C2F1C">
        <w:rPr>
          <w:rFonts w:ascii="Calibri" w:hAnsi="Calibri" w:cs="Calibri"/>
        </w:rPr>
        <w:t xml:space="preserve"> can use to </w:t>
      </w:r>
      <w:r w:rsidR="003C344E">
        <w:rPr>
          <w:rFonts w:ascii="Calibri" w:hAnsi="Calibri" w:cs="Calibri"/>
        </w:rPr>
        <w:t>rank</w:t>
      </w:r>
      <w:r w:rsidRPr="001C2F1C">
        <w:rPr>
          <w:rFonts w:ascii="Calibri" w:hAnsi="Calibri" w:cs="Calibri"/>
        </w:rPr>
        <w:t xml:space="preserve"> and score renewal projects applying for CoC funds. </w:t>
      </w:r>
      <w:r w:rsidR="00207E40" w:rsidRPr="001C2F1C">
        <w:rPr>
          <w:rFonts w:ascii="Calibri" w:hAnsi="Calibri" w:cs="Calibri"/>
        </w:rPr>
        <w:t xml:space="preserve">The plan and process for evaluating renewal projects applying for CoC funds is outlined in </w:t>
      </w:r>
      <w:r w:rsidR="00207E40" w:rsidRPr="001C2F1C">
        <w:rPr>
          <w:rFonts w:eastAsia="Calibri"/>
        </w:rPr>
        <w:t>the</w:t>
      </w:r>
      <w:r w:rsidR="00207E40" w:rsidRPr="001C2F1C">
        <w:t xml:space="preserve"> </w:t>
      </w:r>
      <w:r w:rsidR="00B52DB0" w:rsidRPr="003108EB">
        <w:t>PM/ME</w:t>
      </w:r>
      <w:r w:rsidR="00B52DB0" w:rsidRPr="001C2F1C">
        <w:rPr>
          <w:rFonts w:eastAsia="Calibri"/>
        </w:rPr>
        <w:t xml:space="preserve"> </w:t>
      </w:r>
      <w:r w:rsidR="00207E40" w:rsidRPr="001C2F1C">
        <w:rPr>
          <w:rFonts w:eastAsia="Calibri"/>
        </w:rPr>
        <w:t xml:space="preserve">Policies and Procedures document. </w:t>
      </w:r>
    </w:p>
    <w:p w:rsidR="00F67481" w:rsidRPr="001C2F1C" w:rsidRDefault="00F67481" w:rsidP="00A8185D">
      <w:pPr>
        <w:spacing w:after="0" w:line="240" w:lineRule="auto"/>
        <w:jc w:val="both"/>
        <w:rPr>
          <w:u w:val="single"/>
        </w:rPr>
      </w:pPr>
    </w:p>
    <w:p w:rsidR="00C765EA" w:rsidRDefault="00B120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 w:rsidRPr="00B12040">
        <w:rPr>
          <w:u w:val="single"/>
        </w:rPr>
        <w:t>New Project Rating Tool</w:t>
      </w:r>
    </w:p>
    <w:p w:rsidR="00881E14" w:rsidRPr="001C2F1C" w:rsidRDefault="00207E40" w:rsidP="00A81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C2F1C">
        <w:t>If funding is available for new projects, new programs will be required to submit their proposed applications to the CoC</w:t>
      </w:r>
      <w:r w:rsidR="00B52DB0">
        <w:t xml:space="preserve"> Project Selection Committee</w:t>
      </w:r>
      <w:r w:rsidRPr="001C2F1C">
        <w:t xml:space="preserve"> for review.</w:t>
      </w:r>
      <w:r w:rsidRPr="001C2F1C">
        <w:rPr>
          <w:rFonts w:ascii="Calibri" w:hAnsi="Calibri" w:cs="Calibri"/>
        </w:rPr>
        <w:t xml:space="preserve"> </w:t>
      </w:r>
      <w:r w:rsidR="00881E14" w:rsidRPr="001C2F1C">
        <w:rPr>
          <w:rFonts w:ascii="Calibri" w:hAnsi="Calibri" w:cs="Calibri"/>
        </w:rPr>
        <w:t xml:space="preserve">The New Project Rating Tool is a form that the </w:t>
      </w:r>
      <w:r w:rsidR="00B52DB0">
        <w:rPr>
          <w:rFonts w:ascii="Calibri" w:hAnsi="Calibri" w:cs="Calibri"/>
        </w:rPr>
        <w:t>committee</w:t>
      </w:r>
      <w:r w:rsidR="00881E14" w:rsidRPr="001C2F1C">
        <w:rPr>
          <w:rFonts w:ascii="Calibri" w:hAnsi="Calibri" w:cs="Calibri"/>
        </w:rPr>
        <w:t xml:space="preserve"> can use to </w:t>
      </w:r>
      <w:r w:rsidR="003C344E">
        <w:rPr>
          <w:rFonts w:ascii="Calibri" w:hAnsi="Calibri" w:cs="Calibri"/>
        </w:rPr>
        <w:t>rank</w:t>
      </w:r>
      <w:r w:rsidR="00881E14" w:rsidRPr="001C2F1C">
        <w:rPr>
          <w:rFonts w:ascii="Calibri" w:hAnsi="Calibri" w:cs="Calibri"/>
        </w:rPr>
        <w:t xml:space="preserve"> and score new projects applying for CoC funds. The plan and process for evaluating new projects applying for CoC funds is outlined in </w:t>
      </w:r>
      <w:r w:rsidR="00881E14" w:rsidRPr="001C2F1C">
        <w:rPr>
          <w:rFonts w:eastAsia="Calibri"/>
        </w:rPr>
        <w:t>the</w:t>
      </w:r>
      <w:r w:rsidR="00881E14" w:rsidRPr="001C2F1C">
        <w:t xml:space="preserve"> </w:t>
      </w:r>
      <w:r w:rsidR="00B52DB0" w:rsidRPr="003108EB">
        <w:t>PM/ME</w:t>
      </w:r>
      <w:r w:rsidR="00B52DB0" w:rsidRPr="001C2F1C">
        <w:rPr>
          <w:rFonts w:eastAsia="Calibri"/>
        </w:rPr>
        <w:t xml:space="preserve"> </w:t>
      </w:r>
      <w:r w:rsidR="00881E14" w:rsidRPr="001C2F1C">
        <w:rPr>
          <w:rFonts w:eastAsia="Calibri"/>
        </w:rPr>
        <w:t xml:space="preserve">Policies and Procedures document. </w:t>
      </w:r>
    </w:p>
    <w:p w:rsidR="002C241C" w:rsidRPr="001C2F1C" w:rsidRDefault="002C241C" w:rsidP="00A8185D">
      <w:pPr>
        <w:spacing w:after="0"/>
        <w:jc w:val="both"/>
      </w:pPr>
    </w:p>
    <w:sectPr w:rsidR="002C241C" w:rsidRPr="001C2F1C" w:rsidSect="00A8185D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0D7D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7A" w:rsidRDefault="0067777A" w:rsidP="001D0C52">
      <w:pPr>
        <w:spacing w:after="0" w:line="240" w:lineRule="auto"/>
      </w:pPr>
      <w:r>
        <w:separator/>
      </w:r>
    </w:p>
  </w:endnote>
  <w:endnote w:type="continuationSeparator" w:id="0">
    <w:p w:rsidR="0067777A" w:rsidRDefault="0067777A" w:rsidP="001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2" w:rsidRDefault="002C6396">
    <w:pPr>
      <w:pStyle w:val="Footer"/>
      <w:jc w:val="right"/>
    </w:pPr>
    <w:r>
      <w:rPr>
        <w:i/>
      </w:rPr>
      <w:t xml:space="preserve">December </w:t>
    </w:r>
    <w:r w:rsidR="00C43928">
      <w:rPr>
        <w:i/>
      </w:rPr>
      <w:t>1</w:t>
    </w:r>
    <w:r w:rsidR="00277807">
      <w:rPr>
        <w:i/>
      </w:rPr>
      <w:t>2</w:t>
    </w:r>
    <w:r>
      <w:rPr>
        <w:i/>
      </w:rPr>
      <w:t xml:space="preserve">, 2014                                     </w:t>
    </w:r>
    <w:r>
      <w:rPr>
        <w:i/>
      </w:rPr>
      <w:tab/>
    </w:r>
    <w:r w:rsidR="001D0C52" w:rsidRPr="001D0C52">
      <w:rPr>
        <w:i/>
      </w:rPr>
      <w:t>ABG Consulting/TAC</w:t>
    </w:r>
    <w:r w:rsidR="001D0C52">
      <w:t xml:space="preserve"> </w:t>
    </w:r>
    <w:r>
      <w:t xml:space="preserve">    </w:t>
    </w:r>
    <w:r w:rsidR="001D0C52">
      <w:t xml:space="preserve">                                                              </w:t>
    </w:r>
    <w:sdt>
      <w:sdtPr>
        <w:id w:val="361190036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1D0C52" w:rsidRPr="001D0C52">
              <w:t xml:space="preserve">Page </w:t>
            </w:r>
            <w:fldSimple w:instr=" PAGE ">
              <w:r w:rsidR="00277807">
                <w:rPr>
                  <w:noProof/>
                </w:rPr>
                <w:t>2</w:t>
              </w:r>
            </w:fldSimple>
            <w:r w:rsidR="001D0C52" w:rsidRPr="001D0C52">
              <w:t xml:space="preserve"> of </w:t>
            </w:r>
            <w:fldSimple w:instr=" NUMPAGES  ">
              <w:r w:rsidR="00277807">
                <w:rPr>
                  <w:noProof/>
                </w:rPr>
                <w:t>2</w:t>
              </w:r>
            </w:fldSimple>
          </w:sdtContent>
        </w:sdt>
      </w:sdtContent>
    </w:sdt>
  </w:p>
  <w:p w:rsidR="001D0C52" w:rsidRDefault="001D0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7A" w:rsidRDefault="0067777A" w:rsidP="001D0C52">
      <w:pPr>
        <w:spacing w:after="0" w:line="240" w:lineRule="auto"/>
      </w:pPr>
      <w:r>
        <w:separator/>
      </w:r>
    </w:p>
  </w:footnote>
  <w:footnote w:type="continuationSeparator" w:id="0">
    <w:p w:rsidR="0067777A" w:rsidRDefault="0067777A" w:rsidP="001D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73"/>
    <w:multiLevelType w:val="hybridMultilevel"/>
    <w:tmpl w:val="7BE80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95C01"/>
    <w:multiLevelType w:val="hybridMultilevel"/>
    <w:tmpl w:val="B0AA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F43FF"/>
    <w:multiLevelType w:val="hybridMultilevel"/>
    <w:tmpl w:val="7BE8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EFC"/>
    <w:multiLevelType w:val="hybridMultilevel"/>
    <w:tmpl w:val="6184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389C"/>
    <w:multiLevelType w:val="hybridMultilevel"/>
    <w:tmpl w:val="4BEAD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47619"/>
    <w:multiLevelType w:val="hybridMultilevel"/>
    <w:tmpl w:val="154438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ss@maine.rr.com">
    <w15:presenceInfo w15:providerId="Windows Live" w15:userId="c5125a200e1e05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6B"/>
    <w:rsid w:val="0000058C"/>
    <w:rsid w:val="00002EA7"/>
    <w:rsid w:val="00003190"/>
    <w:rsid w:val="00003309"/>
    <w:rsid w:val="00003EFA"/>
    <w:rsid w:val="000050B4"/>
    <w:rsid w:val="0000769C"/>
    <w:rsid w:val="00010327"/>
    <w:rsid w:val="00011D89"/>
    <w:rsid w:val="00013B62"/>
    <w:rsid w:val="00015686"/>
    <w:rsid w:val="00017E69"/>
    <w:rsid w:val="0002037E"/>
    <w:rsid w:val="00020582"/>
    <w:rsid w:val="000209F5"/>
    <w:rsid w:val="00020B24"/>
    <w:rsid w:val="00024391"/>
    <w:rsid w:val="000254B6"/>
    <w:rsid w:val="00027E77"/>
    <w:rsid w:val="00030D81"/>
    <w:rsid w:val="0003175C"/>
    <w:rsid w:val="00032987"/>
    <w:rsid w:val="00032B3E"/>
    <w:rsid w:val="00032F68"/>
    <w:rsid w:val="000333A8"/>
    <w:rsid w:val="00037F73"/>
    <w:rsid w:val="00040C6A"/>
    <w:rsid w:val="00041FC2"/>
    <w:rsid w:val="0004218E"/>
    <w:rsid w:val="00046567"/>
    <w:rsid w:val="00046597"/>
    <w:rsid w:val="00050543"/>
    <w:rsid w:val="00051720"/>
    <w:rsid w:val="00052FEC"/>
    <w:rsid w:val="000534DC"/>
    <w:rsid w:val="00055149"/>
    <w:rsid w:val="00055516"/>
    <w:rsid w:val="000570CA"/>
    <w:rsid w:val="000605F3"/>
    <w:rsid w:val="000615C0"/>
    <w:rsid w:val="000719B0"/>
    <w:rsid w:val="0007222C"/>
    <w:rsid w:val="00073C4F"/>
    <w:rsid w:val="00073C89"/>
    <w:rsid w:val="00074B08"/>
    <w:rsid w:val="00077BF9"/>
    <w:rsid w:val="00077CF7"/>
    <w:rsid w:val="00080B23"/>
    <w:rsid w:val="00081ADB"/>
    <w:rsid w:val="00081CA3"/>
    <w:rsid w:val="00082673"/>
    <w:rsid w:val="00085898"/>
    <w:rsid w:val="000940D6"/>
    <w:rsid w:val="00094E97"/>
    <w:rsid w:val="00095166"/>
    <w:rsid w:val="00097FD7"/>
    <w:rsid w:val="000A0677"/>
    <w:rsid w:val="000A1C0C"/>
    <w:rsid w:val="000A28B9"/>
    <w:rsid w:val="000A2D64"/>
    <w:rsid w:val="000A35A3"/>
    <w:rsid w:val="000A5ED5"/>
    <w:rsid w:val="000A5F8F"/>
    <w:rsid w:val="000B0C72"/>
    <w:rsid w:val="000B1021"/>
    <w:rsid w:val="000B1549"/>
    <w:rsid w:val="000B2ED5"/>
    <w:rsid w:val="000B35EC"/>
    <w:rsid w:val="000B4475"/>
    <w:rsid w:val="000B4945"/>
    <w:rsid w:val="000B59A3"/>
    <w:rsid w:val="000B7FE7"/>
    <w:rsid w:val="000C18D6"/>
    <w:rsid w:val="000C1DF5"/>
    <w:rsid w:val="000C38CF"/>
    <w:rsid w:val="000C4AEF"/>
    <w:rsid w:val="000C4E8E"/>
    <w:rsid w:val="000C531D"/>
    <w:rsid w:val="000C5CC9"/>
    <w:rsid w:val="000C5D1D"/>
    <w:rsid w:val="000C6763"/>
    <w:rsid w:val="000D0129"/>
    <w:rsid w:val="000D27C7"/>
    <w:rsid w:val="000D4823"/>
    <w:rsid w:val="000D4C49"/>
    <w:rsid w:val="000D522B"/>
    <w:rsid w:val="000D5303"/>
    <w:rsid w:val="000D594B"/>
    <w:rsid w:val="000D5B7A"/>
    <w:rsid w:val="000D6F65"/>
    <w:rsid w:val="000E0515"/>
    <w:rsid w:val="000E11BF"/>
    <w:rsid w:val="000E286F"/>
    <w:rsid w:val="000E4C1F"/>
    <w:rsid w:val="000E6469"/>
    <w:rsid w:val="000E7381"/>
    <w:rsid w:val="000F0E08"/>
    <w:rsid w:val="000F52B4"/>
    <w:rsid w:val="000F57F7"/>
    <w:rsid w:val="000F5FEE"/>
    <w:rsid w:val="00100E5C"/>
    <w:rsid w:val="00101A07"/>
    <w:rsid w:val="00101CE1"/>
    <w:rsid w:val="0010303D"/>
    <w:rsid w:val="0010437A"/>
    <w:rsid w:val="001053AD"/>
    <w:rsid w:val="001065B4"/>
    <w:rsid w:val="00107362"/>
    <w:rsid w:val="00107B06"/>
    <w:rsid w:val="00110B96"/>
    <w:rsid w:val="0011266B"/>
    <w:rsid w:val="001141B3"/>
    <w:rsid w:val="0011518C"/>
    <w:rsid w:val="00115FAC"/>
    <w:rsid w:val="00116C96"/>
    <w:rsid w:val="0011713B"/>
    <w:rsid w:val="0012106D"/>
    <w:rsid w:val="00124E8F"/>
    <w:rsid w:val="00127222"/>
    <w:rsid w:val="00130006"/>
    <w:rsid w:val="0013040B"/>
    <w:rsid w:val="00130415"/>
    <w:rsid w:val="00130668"/>
    <w:rsid w:val="00132B9F"/>
    <w:rsid w:val="00132CEE"/>
    <w:rsid w:val="00134910"/>
    <w:rsid w:val="001357C6"/>
    <w:rsid w:val="0014100B"/>
    <w:rsid w:val="001438E2"/>
    <w:rsid w:val="00143EB6"/>
    <w:rsid w:val="00145830"/>
    <w:rsid w:val="001500D3"/>
    <w:rsid w:val="0015232C"/>
    <w:rsid w:val="00154372"/>
    <w:rsid w:val="001560D7"/>
    <w:rsid w:val="00161BA1"/>
    <w:rsid w:val="00161CAC"/>
    <w:rsid w:val="001649B5"/>
    <w:rsid w:val="00165C3C"/>
    <w:rsid w:val="001663A3"/>
    <w:rsid w:val="00170A28"/>
    <w:rsid w:val="00171E4E"/>
    <w:rsid w:val="00172C7A"/>
    <w:rsid w:val="00175395"/>
    <w:rsid w:val="00177FE7"/>
    <w:rsid w:val="00181BC3"/>
    <w:rsid w:val="00186E7E"/>
    <w:rsid w:val="001918DB"/>
    <w:rsid w:val="001923E8"/>
    <w:rsid w:val="00192447"/>
    <w:rsid w:val="001938ED"/>
    <w:rsid w:val="00193A6C"/>
    <w:rsid w:val="00194637"/>
    <w:rsid w:val="00197D6B"/>
    <w:rsid w:val="001A0A96"/>
    <w:rsid w:val="001A1F72"/>
    <w:rsid w:val="001A3972"/>
    <w:rsid w:val="001A6059"/>
    <w:rsid w:val="001A65D8"/>
    <w:rsid w:val="001A7CF5"/>
    <w:rsid w:val="001B0C6E"/>
    <w:rsid w:val="001B2198"/>
    <w:rsid w:val="001B229A"/>
    <w:rsid w:val="001B27E0"/>
    <w:rsid w:val="001B3385"/>
    <w:rsid w:val="001B38F7"/>
    <w:rsid w:val="001B5EC0"/>
    <w:rsid w:val="001B6CD3"/>
    <w:rsid w:val="001C2F1C"/>
    <w:rsid w:val="001C3746"/>
    <w:rsid w:val="001C394F"/>
    <w:rsid w:val="001C4903"/>
    <w:rsid w:val="001D0C52"/>
    <w:rsid w:val="001D196D"/>
    <w:rsid w:val="001D35DC"/>
    <w:rsid w:val="001D40BB"/>
    <w:rsid w:val="001D4F0A"/>
    <w:rsid w:val="001D534D"/>
    <w:rsid w:val="001D6D1A"/>
    <w:rsid w:val="001D6E78"/>
    <w:rsid w:val="001D7BF0"/>
    <w:rsid w:val="001D7D9D"/>
    <w:rsid w:val="001E157D"/>
    <w:rsid w:val="001E2B8C"/>
    <w:rsid w:val="001E6666"/>
    <w:rsid w:val="001E6939"/>
    <w:rsid w:val="001F14FD"/>
    <w:rsid w:val="001F2912"/>
    <w:rsid w:val="001F41F4"/>
    <w:rsid w:val="001F5FB1"/>
    <w:rsid w:val="001F6568"/>
    <w:rsid w:val="00200068"/>
    <w:rsid w:val="002000EE"/>
    <w:rsid w:val="002004AE"/>
    <w:rsid w:val="00203406"/>
    <w:rsid w:val="00206DE4"/>
    <w:rsid w:val="00207103"/>
    <w:rsid w:val="00207E40"/>
    <w:rsid w:val="00207E9E"/>
    <w:rsid w:val="002110EB"/>
    <w:rsid w:val="002142F7"/>
    <w:rsid w:val="00214725"/>
    <w:rsid w:val="002149B1"/>
    <w:rsid w:val="00216CBE"/>
    <w:rsid w:val="00217339"/>
    <w:rsid w:val="00220181"/>
    <w:rsid w:val="002202FE"/>
    <w:rsid w:val="002212FD"/>
    <w:rsid w:val="00222D73"/>
    <w:rsid w:val="0022651D"/>
    <w:rsid w:val="00232358"/>
    <w:rsid w:val="00232942"/>
    <w:rsid w:val="002329EE"/>
    <w:rsid w:val="00232E70"/>
    <w:rsid w:val="0023360B"/>
    <w:rsid w:val="00233A78"/>
    <w:rsid w:val="002341E9"/>
    <w:rsid w:val="0023701E"/>
    <w:rsid w:val="00237273"/>
    <w:rsid w:val="00237A76"/>
    <w:rsid w:val="00240984"/>
    <w:rsid w:val="00240ED2"/>
    <w:rsid w:val="0024106A"/>
    <w:rsid w:val="00241C76"/>
    <w:rsid w:val="00243822"/>
    <w:rsid w:val="00243D2D"/>
    <w:rsid w:val="002454EE"/>
    <w:rsid w:val="002455DA"/>
    <w:rsid w:val="00245C76"/>
    <w:rsid w:val="00250F8E"/>
    <w:rsid w:val="00251F65"/>
    <w:rsid w:val="0026172C"/>
    <w:rsid w:val="00262431"/>
    <w:rsid w:val="00263E4F"/>
    <w:rsid w:val="0026429A"/>
    <w:rsid w:val="00265C41"/>
    <w:rsid w:val="00266A7B"/>
    <w:rsid w:val="00266AD6"/>
    <w:rsid w:val="002678D4"/>
    <w:rsid w:val="002702A2"/>
    <w:rsid w:val="00271E25"/>
    <w:rsid w:val="00272EF0"/>
    <w:rsid w:val="00273AC4"/>
    <w:rsid w:val="00274ED9"/>
    <w:rsid w:val="00277807"/>
    <w:rsid w:val="002800FA"/>
    <w:rsid w:val="002801DC"/>
    <w:rsid w:val="002807DB"/>
    <w:rsid w:val="0028296D"/>
    <w:rsid w:val="0028323B"/>
    <w:rsid w:val="00285639"/>
    <w:rsid w:val="002873D6"/>
    <w:rsid w:val="00287A5D"/>
    <w:rsid w:val="00291402"/>
    <w:rsid w:val="00291AF9"/>
    <w:rsid w:val="00293894"/>
    <w:rsid w:val="00293FF2"/>
    <w:rsid w:val="00295B62"/>
    <w:rsid w:val="00296E0D"/>
    <w:rsid w:val="00297C95"/>
    <w:rsid w:val="00297DF5"/>
    <w:rsid w:val="002A09EC"/>
    <w:rsid w:val="002A1E36"/>
    <w:rsid w:val="002A256A"/>
    <w:rsid w:val="002A4779"/>
    <w:rsid w:val="002A5FCD"/>
    <w:rsid w:val="002A61CC"/>
    <w:rsid w:val="002A673C"/>
    <w:rsid w:val="002B1367"/>
    <w:rsid w:val="002B273C"/>
    <w:rsid w:val="002B35FA"/>
    <w:rsid w:val="002B407F"/>
    <w:rsid w:val="002B4FC6"/>
    <w:rsid w:val="002B566B"/>
    <w:rsid w:val="002B568A"/>
    <w:rsid w:val="002B769A"/>
    <w:rsid w:val="002C0C55"/>
    <w:rsid w:val="002C16BE"/>
    <w:rsid w:val="002C1D80"/>
    <w:rsid w:val="002C241C"/>
    <w:rsid w:val="002C26B2"/>
    <w:rsid w:val="002C371C"/>
    <w:rsid w:val="002C4995"/>
    <w:rsid w:val="002C4A0F"/>
    <w:rsid w:val="002C4A66"/>
    <w:rsid w:val="002C6396"/>
    <w:rsid w:val="002C72A2"/>
    <w:rsid w:val="002C78D3"/>
    <w:rsid w:val="002C7E36"/>
    <w:rsid w:val="002D099A"/>
    <w:rsid w:val="002D2F3D"/>
    <w:rsid w:val="002D45BA"/>
    <w:rsid w:val="002D6AAA"/>
    <w:rsid w:val="002E002A"/>
    <w:rsid w:val="002E1AE2"/>
    <w:rsid w:val="002E1E2B"/>
    <w:rsid w:val="002E2BDD"/>
    <w:rsid w:val="002E3525"/>
    <w:rsid w:val="002E39B1"/>
    <w:rsid w:val="002E461C"/>
    <w:rsid w:val="002E7358"/>
    <w:rsid w:val="002F1019"/>
    <w:rsid w:val="002F1541"/>
    <w:rsid w:val="002F2280"/>
    <w:rsid w:val="002F22FB"/>
    <w:rsid w:val="002F230A"/>
    <w:rsid w:val="002F4A40"/>
    <w:rsid w:val="002F4B41"/>
    <w:rsid w:val="002F567F"/>
    <w:rsid w:val="002F7E2F"/>
    <w:rsid w:val="0030354D"/>
    <w:rsid w:val="00306A5D"/>
    <w:rsid w:val="00307978"/>
    <w:rsid w:val="00307A0A"/>
    <w:rsid w:val="00307EEA"/>
    <w:rsid w:val="003108EB"/>
    <w:rsid w:val="003110CB"/>
    <w:rsid w:val="00312282"/>
    <w:rsid w:val="003125CE"/>
    <w:rsid w:val="00312A4E"/>
    <w:rsid w:val="00313806"/>
    <w:rsid w:val="00315BF1"/>
    <w:rsid w:val="00316253"/>
    <w:rsid w:val="00316485"/>
    <w:rsid w:val="00316655"/>
    <w:rsid w:val="003173C2"/>
    <w:rsid w:val="00322155"/>
    <w:rsid w:val="003231A2"/>
    <w:rsid w:val="00323A8B"/>
    <w:rsid w:val="00325B8A"/>
    <w:rsid w:val="00331137"/>
    <w:rsid w:val="00332FA8"/>
    <w:rsid w:val="00333CFC"/>
    <w:rsid w:val="00334C1C"/>
    <w:rsid w:val="00335544"/>
    <w:rsid w:val="003357A5"/>
    <w:rsid w:val="00336A67"/>
    <w:rsid w:val="00341406"/>
    <w:rsid w:val="0034193C"/>
    <w:rsid w:val="003422DF"/>
    <w:rsid w:val="00343EFE"/>
    <w:rsid w:val="00344C33"/>
    <w:rsid w:val="00346ECE"/>
    <w:rsid w:val="00347525"/>
    <w:rsid w:val="00347F52"/>
    <w:rsid w:val="003505F8"/>
    <w:rsid w:val="003521DF"/>
    <w:rsid w:val="00353D3F"/>
    <w:rsid w:val="00354D0F"/>
    <w:rsid w:val="00355369"/>
    <w:rsid w:val="00355596"/>
    <w:rsid w:val="00357384"/>
    <w:rsid w:val="0035741E"/>
    <w:rsid w:val="00357500"/>
    <w:rsid w:val="00357C80"/>
    <w:rsid w:val="00361C87"/>
    <w:rsid w:val="0036362A"/>
    <w:rsid w:val="00363941"/>
    <w:rsid w:val="0036471E"/>
    <w:rsid w:val="003667A3"/>
    <w:rsid w:val="00367CA6"/>
    <w:rsid w:val="00367D93"/>
    <w:rsid w:val="0037150E"/>
    <w:rsid w:val="00371FAB"/>
    <w:rsid w:val="0037384D"/>
    <w:rsid w:val="00374CC9"/>
    <w:rsid w:val="003769AC"/>
    <w:rsid w:val="003772CE"/>
    <w:rsid w:val="003778C2"/>
    <w:rsid w:val="00377D14"/>
    <w:rsid w:val="00380E31"/>
    <w:rsid w:val="00381108"/>
    <w:rsid w:val="003811CE"/>
    <w:rsid w:val="003823C0"/>
    <w:rsid w:val="0038276F"/>
    <w:rsid w:val="00382CEC"/>
    <w:rsid w:val="00382FA7"/>
    <w:rsid w:val="003833ED"/>
    <w:rsid w:val="00384342"/>
    <w:rsid w:val="00385AC3"/>
    <w:rsid w:val="00391A9B"/>
    <w:rsid w:val="003920D9"/>
    <w:rsid w:val="003961F3"/>
    <w:rsid w:val="0039635C"/>
    <w:rsid w:val="003972EE"/>
    <w:rsid w:val="0039759B"/>
    <w:rsid w:val="00397D75"/>
    <w:rsid w:val="00397D9D"/>
    <w:rsid w:val="00397FF5"/>
    <w:rsid w:val="003A006B"/>
    <w:rsid w:val="003A3437"/>
    <w:rsid w:val="003A5941"/>
    <w:rsid w:val="003B01A2"/>
    <w:rsid w:val="003B0911"/>
    <w:rsid w:val="003B1282"/>
    <w:rsid w:val="003B1878"/>
    <w:rsid w:val="003B2D3D"/>
    <w:rsid w:val="003B4D3A"/>
    <w:rsid w:val="003B62BF"/>
    <w:rsid w:val="003C1B2E"/>
    <w:rsid w:val="003C344E"/>
    <w:rsid w:val="003C3CB7"/>
    <w:rsid w:val="003C4140"/>
    <w:rsid w:val="003C4923"/>
    <w:rsid w:val="003C4F71"/>
    <w:rsid w:val="003C60BF"/>
    <w:rsid w:val="003C6103"/>
    <w:rsid w:val="003C652E"/>
    <w:rsid w:val="003D16B4"/>
    <w:rsid w:val="003D2C4C"/>
    <w:rsid w:val="003D42B7"/>
    <w:rsid w:val="003D6FD5"/>
    <w:rsid w:val="003E02D4"/>
    <w:rsid w:val="003E0A52"/>
    <w:rsid w:val="003E1CC5"/>
    <w:rsid w:val="003E250F"/>
    <w:rsid w:val="003E36FC"/>
    <w:rsid w:val="003E38EF"/>
    <w:rsid w:val="003E4924"/>
    <w:rsid w:val="003E589A"/>
    <w:rsid w:val="003F34E8"/>
    <w:rsid w:val="003F357B"/>
    <w:rsid w:val="003F3BB9"/>
    <w:rsid w:val="003F483F"/>
    <w:rsid w:val="003F505E"/>
    <w:rsid w:val="003F6F63"/>
    <w:rsid w:val="00400896"/>
    <w:rsid w:val="004018E9"/>
    <w:rsid w:val="004019E2"/>
    <w:rsid w:val="004024E3"/>
    <w:rsid w:val="0040436E"/>
    <w:rsid w:val="0040595B"/>
    <w:rsid w:val="00406404"/>
    <w:rsid w:val="00406C68"/>
    <w:rsid w:val="00407C08"/>
    <w:rsid w:val="00407FE9"/>
    <w:rsid w:val="0041289A"/>
    <w:rsid w:val="00413325"/>
    <w:rsid w:val="0041448F"/>
    <w:rsid w:val="00414C9D"/>
    <w:rsid w:val="00415083"/>
    <w:rsid w:val="0042049F"/>
    <w:rsid w:val="0042069C"/>
    <w:rsid w:val="00422617"/>
    <w:rsid w:val="00422AA5"/>
    <w:rsid w:val="004246FE"/>
    <w:rsid w:val="00424703"/>
    <w:rsid w:val="004250BB"/>
    <w:rsid w:val="00425713"/>
    <w:rsid w:val="00430ACC"/>
    <w:rsid w:val="00431226"/>
    <w:rsid w:val="00431ECE"/>
    <w:rsid w:val="00436CD5"/>
    <w:rsid w:val="004376B3"/>
    <w:rsid w:val="00437C34"/>
    <w:rsid w:val="00442E95"/>
    <w:rsid w:val="004455E9"/>
    <w:rsid w:val="00450544"/>
    <w:rsid w:val="00450F60"/>
    <w:rsid w:val="004510E1"/>
    <w:rsid w:val="00453242"/>
    <w:rsid w:val="0045359B"/>
    <w:rsid w:val="00453E83"/>
    <w:rsid w:val="004549F0"/>
    <w:rsid w:val="004601CF"/>
    <w:rsid w:val="004608C9"/>
    <w:rsid w:val="00461680"/>
    <w:rsid w:val="004629EF"/>
    <w:rsid w:val="00462F23"/>
    <w:rsid w:val="00464DC8"/>
    <w:rsid w:val="00466104"/>
    <w:rsid w:val="00467F90"/>
    <w:rsid w:val="00471D7D"/>
    <w:rsid w:val="00472271"/>
    <w:rsid w:val="00472C8C"/>
    <w:rsid w:val="00472CE6"/>
    <w:rsid w:val="00472D5C"/>
    <w:rsid w:val="00473745"/>
    <w:rsid w:val="00473EA1"/>
    <w:rsid w:val="00480256"/>
    <w:rsid w:val="0048102B"/>
    <w:rsid w:val="00482785"/>
    <w:rsid w:val="0048500C"/>
    <w:rsid w:val="00490AA4"/>
    <w:rsid w:val="00491066"/>
    <w:rsid w:val="00491A85"/>
    <w:rsid w:val="00493117"/>
    <w:rsid w:val="00493CFA"/>
    <w:rsid w:val="004943BC"/>
    <w:rsid w:val="0049468E"/>
    <w:rsid w:val="00494937"/>
    <w:rsid w:val="00494E4E"/>
    <w:rsid w:val="0049618B"/>
    <w:rsid w:val="004962AB"/>
    <w:rsid w:val="004A049F"/>
    <w:rsid w:val="004A0E71"/>
    <w:rsid w:val="004A147D"/>
    <w:rsid w:val="004A23C0"/>
    <w:rsid w:val="004A3C17"/>
    <w:rsid w:val="004A4BC5"/>
    <w:rsid w:val="004A5955"/>
    <w:rsid w:val="004A59F4"/>
    <w:rsid w:val="004A60E2"/>
    <w:rsid w:val="004A68A1"/>
    <w:rsid w:val="004A7578"/>
    <w:rsid w:val="004B3EDD"/>
    <w:rsid w:val="004B4910"/>
    <w:rsid w:val="004B5353"/>
    <w:rsid w:val="004B53D6"/>
    <w:rsid w:val="004B6184"/>
    <w:rsid w:val="004B7FF3"/>
    <w:rsid w:val="004C1F79"/>
    <w:rsid w:val="004C4556"/>
    <w:rsid w:val="004C58CA"/>
    <w:rsid w:val="004C59C1"/>
    <w:rsid w:val="004C5C74"/>
    <w:rsid w:val="004C5E0A"/>
    <w:rsid w:val="004C6443"/>
    <w:rsid w:val="004D1D7F"/>
    <w:rsid w:val="004D376D"/>
    <w:rsid w:val="004D3ACD"/>
    <w:rsid w:val="004D3EDD"/>
    <w:rsid w:val="004D485B"/>
    <w:rsid w:val="004D4F74"/>
    <w:rsid w:val="004E00D0"/>
    <w:rsid w:val="004E0C25"/>
    <w:rsid w:val="004E0DCD"/>
    <w:rsid w:val="004E26F5"/>
    <w:rsid w:val="004E293B"/>
    <w:rsid w:val="004E3034"/>
    <w:rsid w:val="004E781D"/>
    <w:rsid w:val="004E7F5F"/>
    <w:rsid w:val="004F08CD"/>
    <w:rsid w:val="004F21AB"/>
    <w:rsid w:val="004F234B"/>
    <w:rsid w:val="004F3063"/>
    <w:rsid w:val="004F40F7"/>
    <w:rsid w:val="004F5CE6"/>
    <w:rsid w:val="004F63F8"/>
    <w:rsid w:val="004F6AF7"/>
    <w:rsid w:val="005000E3"/>
    <w:rsid w:val="00500197"/>
    <w:rsid w:val="005013B3"/>
    <w:rsid w:val="00501A3E"/>
    <w:rsid w:val="005030AD"/>
    <w:rsid w:val="00504002"/>
    <w:rsid w:val="0050741D"/>
    <w:rsid w:val="005076FF"/>
    <w:rsid w:val="00507770"/>
    <w:rsid w:val="00512E26"/>
    <w:rsid w:val="00513A49"/>
    <w:rsid w:val="005153A1"/>
    <w:rsid w:val="00520FA1"/>
    <w:rsid w:val="00521BE5"/>
    <w:rsid w:val="005228DB"/>
    <w:rsid w:val="005233DD"/>
    <w:rsid w:val="00523CDB"/>
    <w:rsid w:val="0052424C"/>
    <w:rsid w:val="005251FB"/>
    <w:rsid w:val="00525F52"/>
    <w:rsid w:val="0053355A"/>
    <w:rsid w:val="005364AA"/>
    <w:rsid w:val="005425CC"/>
    <w:rsid w:val="00544883"/>
    <w:rsid w:val="005452D2"/>
    <w:rsid w:val="0054558C"/>
    <w:rsid w:val="005479BD"/>
    <w:rsid w:val="00551C2C"/>
    <w:rsid w:val="00552AFD"/>
    <w:rsid w:val="00556468"/>
    <w:rsid w:val="0056421A"/>
    <w:rsid w:val="00564736"/>
    <w:rsid w:val="005648C1"/>
    <w:rsid w:val="00565467"/>
    <w:rsid w:val="00566DEA"/>
    <w:rsid w:val="00567658"/>
    <w:rsid w:val="005709EE"/>
    <w:rsid w:val="005710C3"/>
    <w:rsid w:val="0057192C"/>
    <w:rsid w:val="00576BAC"/>
    <w:rsid w:val="00577262"/>
    <w:rsid w:val="005779DB"/>
    <w:rsid w:val="00582447"/>
    <w:rsid w:val="00584BE2"/>
    <w:rsid w:val="00584DA3"/>
    <w:rsid w:val="00584E6F"/>
    <w:rsid w:val="00587ACC"/>
    <w:rsid w:val="0059074D"/>
    <w:rsid w:val="0059164F"/>
    <w:rsid w:val="00592031"/>
    <w:rsid w:val="00594C4E"/>
    <w:rsid w:val="005972DD"/>
    <w:rsid w:val="00597597"/>
    <w:rsid w:val="005A0CE2"/>
    <w:rsid w:val="005A27DE"/>
    <w:rsid w:val="005A2FA4"/>
    <w:rsid w:val="005A2FC1"/>
    <w:rsid w:val="005A381E"/>
    <w:rsid w:val="005A44E4"/>
    <w:rsid w:val="005A6C62"/>
    <w:rsid w:val="005A7D3F"/>
    <w:rsid w:val="005B03EF"/>
    <w:rsid w:val="005B059D"/>
    <w:rsid w:val="005B0622"/>
    <w:rsid w:val="005B09AD"/>
    <w:rsid w:val="005B11D4"/>
    <w:rsid w:val="005B3385"/>
    <w:rsid w:val="005B3519"/>
    <w:rsid w:val="005B4424"/>
    <w:rsid w:val="005B4ACC"/>
    <w:rsid w:val="005C2A22"/>
    <w:rsid w:val="005C36D2"/>
    <w:rsid w:val="005C3EFF"/>
    <w:rsid w:val="005C5A80"/>
    <w:rsid w:val="005C7210"/>
    <w:rsid w:val="005D1009"/>
    <w:rsid w:val="005D1541"/>
    <w:rsid w:val="005D2F4C"/>
    <w:rsid w:val="005D4339"/>
    <w:rsid w:val="005E0183"/>
    <w:rsid w:val="005E173D"/>
    <w:rsid w:val="005E26FC"/>
    <w:rsid w:val="005E38BB"/>
    <w:rsid w:val="005E3A27"/>
    <w:rsid w:val="005E73D6"/>
    <w:rsid w:val="005E79FC"/>
    <w:rsid w:val="005F01DB"/>
    <w:rsid w:val="005F1415"/>
    <w:rsid w:val="005F1B42"/>
    <w:rsid w:val="005F29F3"/>
    <w:rsid w:val="005F56E5"/>
    <w:rsid w:val="005F70DF"/>
    <w:rsid w:val="005F72A1"/>
    <w:rsid w:val="005F743A"/>
    <w:rsid w:val="005F7B75"/>
    <w:rsid w:val="0060020A"/>
    <w:rsid w:val="0060251A"/>
    <w:rsid w:val="0060334D"/>
    <w:rsid w:val="00603683"/>
    <w:rsid w:val="00603C6E"/>
    <w:rsid w:val="00611110"/>
    <w:rsid w:val="006119E5"/>
    <w:rsid w:val="006120AA"/>
    <w:rsid w:val="00614CE3"/>
    <w:rsid w:val="00615EBC"/>
    <w:rsid w:val="00621E10"/>
    <w:rsid w:val="006241BE"/>
    <w:rsid w:val="00624911"/>
    <w:rsid w:val="006252D8"/>
    <w:rsid w:val="006275DC"/>
    <w:rsid w:val="00627F90"/>
    <w:rsid w:val="00631676"/>
    <w:rsid w:val="006323A9"/>
    <w:rsid w:val="0063291B"/>
    <w:rsid w:val="006338A2"/>
    <w:rsid w:val="00633FB7"/>
    <w:rsid w:val="00634637"/>
    <w:rsid w:val="00635661"/>
    <w:rsid w:val="006366D2"/>
    <w:rsid w:val="00637335"/>
    <w:rsid w:val="00637D00"/>
    <w:rsid w:val="00637D7D"/>
    <w:rsid w:val="00640536"/>
    <w:rsid w:val="00640955"/>
    <w:rsid w:val="006418A8"/>
    <w:rsid w:val="00643BB1"/>
    <w:rsid w:val="00643C2C"/>
    <w:rsid w:val="00643EA6"/>
    <w:rsid w:val="006453D8"/>
    <w:rsid w:val="00645A36"/>
    <w:rsid w:val="00645E2B"/>
    <w:rsid w:val="00645F4B"/>
    <w:rsid w:val="00651FF4"/>
    <w:rsid w:val="00652E74"/>
    <w:rsid w:val="00652FC2"/>
    <w:rsid w:val="00655219"/>
    <w:rsid w:val="00656617"/>
    <w:rsid w:val="0065771F"/>
    <w:rsid w:val="00660717"/>
    <w:rsid w:val="0066175F"/>
    <w:rsid w:val="00663056"/>
    <w:rsid w:val="00665186"/>
    <w:rsid w:val="0067044E"/>
    <w:rsid w:val="00670BCF"/>
    <w:rsid w:val="00673E40"/>
    <w:rsid w:val="00674618"/>
    <w:rsid w:val="006751E5"/>
    <w:rsid w:val="00675777"/>
    <w:rsid w:val="00676C2D"/>
    <w:rsid w:val="0067777A"/>
    <w:rsid w:val="00680469"/>
    <w:rsid w:val="00680CBF"/>
    <w:rsid w:val="00680CC3"/>
    <w:rsid w:val="006811CA"/>
    <w:rsid w:val="00682C13"/>
    <w:rsid w:val="00685C9D"/>
    <w:rsid w:val="00687339"/>
    <w:rsid w:val="00687C25"/>
    <w:rsid w:val="0069232C"/>
    <w:rsid w:val="006933DC"/>
    <w:rsid w:val="006943A7"/>
    <w:rsid w:val="006949C4"/>
    <w:rsid w:val="00694CB9"/>
    <w:rsid w:val="006958DD"/>
    <w:rsid w:val="0069787A"/>
    <w:rsid w:val="00697AB0"/>
    <w:rsid w:val="006A16E1"/>
    <w:rsid w:val="006A39A9"/>
    <w:rsid w:val="006A4284"/>
    <w:rsid w:val="006A43D3"/>
    <w:rsid w:val="006A792B"/>
    <w:rsid w:val="006B02D1"/>
    <w:rsid w:val="006B05BA"/>
    <w:rsid w:val="006B19D4"/>
    <w:rsid w:val="006B1DD0"/>
    <w:rsid w:val="006B35F4"/>
    <w:rsid w:val="006B403F"/>
    <w:rsid w:val="006B63A0"/>
    <w:rsid w:val="006C07E5"/>
    <w:rsid w:val="006C3180"/>
    <w:rsid w:val="006C4278"/>
    <w:rsid w:val="006C6B53"/>
    <w:rsid w:val="006C6CC9"/>
    <w:rsid w:val="006D0604"/>
    <w:rsid w:val="006D0781"/>
    <w:rsid w:val="006D0ECE"/>
    <w:rsid w:val="006D2A7C"/>
    <w:rsid w:val="006D2D13"/>
    <w:rsid w:val="006D3A95"/>
    <w:rsid w:val="006D43F9"/>
    <w:rsid w:val="006D48E3"/>
    <w:rsid w:val="006D4BDD"/>
    <w:rsid w:val="006D514B"/>
    <w:rsid w:val="006E1078"/>
    <w:rsid w:val="006E22A0"/>
    <w:rsid w:val="006E3398"/>
    <w:rsid w:val="006E52D7"/>
    <w:rsid w:val="006E6687"/>
    <w:rsid w:val="006E6EC5"/>
    <w:rsid w:val="006E744E"/>
    <w:rsid w:val="006F00E6"/>
    <w:rsid w:val="006F11B9"/>
    <w:rsid w:val="006F19C8"/>
    <w:rsid w:val="006F1EBE"/>
    <w:rsid w:val="006F26AE"/>
    <w:rsid w:val="006F4D45"/>
    <w:rsid w:val="006F501C"/>
    <w:rsid w:val="006F5DC8"/>
    <w:rsid w:val="006F6CCD"/>
    <w:rsid w:val="006F7E3F"/>
    <w:rsid w:val="00700F7C"/>
    <w:rsid w:val="00701159"/>
    <w:rsid w:val="00701545"/>
    <w:rsid w:val="00701DD4"/>
    <w:rsid w:val="007024E5"/>
    <w:rsid w:val="00703033"/>
    <w:rsid w:val="007032DE"/>
    <w:rsid w:val="00703FC0"/>
    <w:rsid w:val="007073E5"/>
    <w:rsid w:val="00707E96"/>
    <w:rsid w:val="0071065C"/>
    <w:rsid w:val="007113F9"/>
    <w:rsid w:val="007116BA"/>
    <w:rsid w:val="007137C8"/>
    <w:rsid w:val="007174F0"/>
    <w:rsid w:val="00717F77"/>
    <w:rsid w:val="0072039E"/>
    <w:rsid w:val="007207AF"/>
    <w:rsid w:val="00721822"/>
    <w:rsid w:val="0072494C"/>
    <w:rsid w:val="007260AE"/>
    <w:rsid w:val="007307E5"/>
    <w:rsid w:val="00730DD7"/>
    <w:rsid w:val="007319FC"/>
    <w:rsid w:val="00732071"/>
    <w:rsid w:val="00733CCB"/>
    <w:rsid w:val="00733E88"/>
    <w:rsid w:val="00735E9A"/>
    <w:rsid w:val="00735FFD"/>
    <w:rsid w:val="007364A4"/>
    <w:rsid w:val="007415B6"/>
    <w:rsid w:val="007436D7"/>
    <w:rsid w:val="00743DBE"/>
    <w:rsid w:val="0074444F"/>
    <w:rsid w:val="007447BA"/>
    <w:rsid w:val="0074511C"/>
    <w:rsid w:val="00745F78"/>
    <w:rsid w:val="0074766E"/>
    <w:rsid w:val="00752107"/>
    <w:rsid w:val="0075219A"/>
    <w:rsid w:val="00753782"/>
    <w:rsid w:val="00753A44"/>
    <w:rsid w:val="007566D0"/>
    <w:rsid w:val="0075779F"/>
    <w:rsid w:val="00757F81"/>
    <w:rsid w:val="00760658"/>
    <w:rsid w:val="007625DA"/>
    <w:rsid w:val="00763187"/>
    <w:rsid w:val="007636E5"/>
    <w:rsid w:val="00763FDE"/>
    <w:rsid w:val="007642C6"/>
    <w:rsid w:val="007658ED"/>
    <w:rsid w:val="00765F5F"/>
    <w:rsid w:val="0076706C"/>
    <w:rsid w:val="007679D4"/>
    <w:rsid w:val="0077093F"/>
    <w:rsid w:val="007738C0"/>
    <w:rsid w:val="00777432"/>
    <w:rsid w:val="007776E4"/>
    <w:rsid w:val="0078428A"/>
    <w:rsid w:val="0078459D"/>
    <w:rsid w:val="0078462F"/>
    <w:rsid w:val="00785B32"/>
    <w:rsid w:val="00785E7F"/>
    <w:rsid w:val="0079297E"/>
    <w:rsid w:val="0079396A"/>
    <w:rsid w:val="00793C96"/>
    <w:rsid w:val="007954A5"/>
    <w:rsid w:val="0079696E"/>
    <w:rsid w:val="00797C6A"/>
    <w:rsid w:val="007A168E"/>
    <w:rsid w:val="007A314C"/>
    <w:rsid w:val="007A3561"/>
    <w:rsid w:val="007A456A"/>
    <w:rsid w:val="007A4FA8"/>
    <w:rsid w:val="007A562D"/>
    <w:rsid w:val="007B220B"/>
    <w:rsid w:val="007B4A64"/>
    <w:rsid w:val="007B50C8"/>
    <w:rsid w:val="007B62E1"/>
    <w:rsid w:val="007B6C7F"/>
    <w:rsid w:val="007B7CA9"/>
    <w:rsid w:val="007C31AB"/>
    <w:rsid w:val="007C35A2"/>
    <w:rsid w:val="007C432A"/>
    <w:rsid w:val="007C49A5"/>
    <w:rsid w:val="007C61F2"/>
    <w:rsid w:val="007C7EA4"/>
    <w:rsid w:val="007D0322"/>
    <w:rsid w:val="007D04C8"/>
    <w:rsid w:val="007D051A"/>
    <w:rsid w:val="007D1635"/>
    <w:rsid w:val="007D589F"/>
    <w:rsid w:val="007D6F16"/>
    <w:rsid w:val="007E2BC9"/>
    <w:rsid w:val="007E4112"/>
    <w:rsid w:val="007E4F0D"/>
    <w:rsid w:val="007F2AE9"/>
    <w:rsid w:val="007F32DF"/>
    <w:rsid w:val="007F3812"/>
    <w:rsid w:val="007F7B26"/>
    <w:rsid w:val="0080082E"/>
    <w:rsid w:val="00800C6B"/>
    <w:rsid w:val="00802641"/>
    <w:rsid w:val="00803366"/>
    <w:rsid w:val="00803849"/>
    <w:rsid w:val="00804DD1"/>
    <w:rsid w:val="008068EB"/>
    <w:rsid w:val="00807EB3"/>
    <w:rsid w:val="00811151"/>
    <w:rsid w:val="00811E47"/>
    <w:rsid w:val="0081224C"/>
    <w:rsid w:val="00812B40"/>
    <w:rsid w:val="00814B7A"/>
    <w:rsid w:val="00814EAF"/>
    <w:rsid w:val="00815A8E"/>
    <w:rsid w:val="008216D8"/>
    <w:rsid w:val="00821FF7"/>
    <w:rsid w:val="00823DE2"/>
    <w:rsid w:val="00825271"/>
    <w:rsid w:val="00827A89"/>
    <w:rsid w:val="00831CC2"/>
    <w:rsid w:val="00840202"/>
    <w:rsid w:val="0084066C"/>
    <w:rsid w:val="0084154F"/>
    <w:rsid w:val="00844F7A"/>
    <w:rsid w:val="0084673B"/>
    <w:rsid w:val="00846A93"/>
    <w:rsid w:val="0084713E"/>
    <w:rsid w:val="0084741F"/>
    <w:rsid w:val="0085060B"/>
    <w:rsid w:val="00852BFE"/>
    <w:rsid w:val="00853183"/>
    <w:rsid w:val="00854173"/>
    <w:rsid w:val="008549D8"/>
    <w:rsid w:val="00854C03"/>
    <w:rsid w:val="00855FD3"/>
    <w:rsid w:val="008577EB"/>
    <w:rsid w:val="00857B08"/>
    <w:rsid w:val="00857D8E"/>
    <w:rsid w:val="00857E5A"/>
    <w:rsid w:val="00860ED5"/>
    <w:rsid w:val="00862106"/>
    <w:rsid w:val="008643D5"/>
    <w:rsid w:val="008648FE"/>
    <w:rsid w:val="00864A48"/>
    <w:rsid w:val="0086734B"/>
    <w:rsid w:val="00867855"/>
    <w:rsid w:val="0087141A"/>
    <w:rsid w:val="008726B1"/>
    <w:rsid w:val="008728BF"/>
    <w:rsid w:val="0087446A"/>
    <w:rsid w:val="00874F80"/>
    <w:rsid w:val="00875163"/>
    <w:rsid w:val="00876494"/>
    <w:rsid w:val="0087680E"/>
    <w:rsid w:val="00876DE1"/>
    <w:rsid w:val="00881E14"/>
    <w:rsid w:val="0088379F"/>
    <w:rsid w:val="008855BB"/>
    <w:rsid w:val="00886BAB"/>
    <w:rsid w:val="00887670"/>
    <w:rsid w:val="00891399"/>
    <w:rsid w:val="00894D55"/>
    <w:rsid w:val="00895D1D"/>
    <w:rsid w:val="0089702E"/>
    <w:rsid w:val="008A0A40"/>
    <w:rsid w:val="008A1674"/>
    <w:rsid w:val="008A2473"/>
    <w:rsid w:val="008A3132"/>
    <w:rsid w:val="008A36D2"/>
    <w:rsid w:val="008A3BBF"/>
    <w:rsid w:val="008A4DBE"/>
    <w:rsid w:val="008A64C7"/>
    <w:rsid w:val="008A7213"/>
    <w:rsid w:val="008B16C9"/>
    <w:rsid w:val="008B1B6D"/>
    <w:rsid w:val="008B33D7"/>
    <w:rsid w:val="008B38AB"/>
    <w:rsid w:val="008B4519"/>
    <w:rsid w:val="008B5283"/>
    <w:rsid w:val="008B5DF6"/>
    <w:rsid w:val="008B6AAE"/>
    <w:rsid w:val="008C0A12"/>
    <w:rsid w:val="008C1A67"/>
    <w:rsid w:val="008C2263"/>
    <w:rsid w:val="008C30EB"/>
    <w:rsid w:val="008C43AB"/>
    <w:rsid w:val="008C4CB4"/>
    <w:rsid w:val="008C4F91"/>
    <w:rsid w:val="008C5181"/>
    <w:rsid w:val="008C61C0"/>
    <w:rsid w:val="008C6BC6"/>
    <w:rsid w:val="008C7BF4"/>
    <w:rsid w:val="008C7CE2"/>
    <w:rsid w:val="008D1996"/>
    <w:rsid w:val="008D3F3F"/>
    <w:rsid w:val="008D51EF"/>
    <w:rsid w:val="008D5C7F"/>
    <w:rsid w:val="008D7F04"/>
    <w:rsid w:val="008E00DC"/>
    <w:rsid w:val="008E03EC"/>
    <w:rsid w:val="008E1640"/>
    <w:rsid w:val="008E1C14"/>
    <w:rsid w:val="008E41A0"/>
    <w:rsid w:val="008E4B91"/>
    <w:rsid w:val="008E4CCC"/>
    <w:rsid w:val="008E528F"/>
    <w:rsid w:val="008E5A8C"/>
    <w:rsid w:val="008F21BE"/>
    <w:rsid w:val="008F2D26"/>
    <w:rsid w:val="008F301E"/>
    <w:rsid w:val="008F3FD9"/>
    <w:rsid w:val="008F5189"/>
    <w:rsid w:val="008F57F2"/>
    <w:rsid w:val="008F5E5D"/>
    <w:rsid w:val="008F7DD3"/>
    <w:rsid w:val="009004B4"/>
    <w:rsid w:val="00901208"/>
    <w:rsid w:val="00905226"/>
    <w:rsid w:val="00905E92"/>
    <w:rsid w:val="00907C5B"/>
    <w:rsid w:val="00910AFA"/>
    <w:rsid w:val="00912476"/>
    <w:rsid w:val="00912788"/>
    <w:rsid w:val="00914D4D"/>
    <w:rsid w:val="00915599"/>
    <w:rsid w:val="00922124"/>
    <w:rsid w:val="00925417"/>
    <w:rsid w:val="00926E11"/>
    <w:rsid w:val="00927E4B"/>
    <w:rsid w:val="00930CE7"/>
    <w:rsid w:val="00932548"/>
    <w:rsid w:val="009339D8"/>
    <w:rsid w:val="00933F00"/>
    <w:rsid w:val="00934AC2"/>
    <w:rsid w:val="009354A1"/>
    <w:rsid w:val="00935935"/>
    <w:rsid w:val="00936A97"/>
    <w:rsid w:val="00937C4A"/>
    <w:rsid w:val="00941CC5"/>
    <w:rsid w:val="0094233C"/>
    <w:rsid w:val="00942F20"/>
    <w:rsid w:val="00943421"/>
    <w:rsid w:val="00943B57"/>
    <w:rsid w:val="00943F05"/>
    <w:rsid w:val="00943F19"/>
    <w:rsid w:val="00944D54"/>
    <w:rsid w:val="009452D2"/>
    <w:rsid w:val="00945CF8"/>
    <w:rsid w:val="00946050"/>
    <w:rsid w:val="0094667F"/>
    <w:rsid w:val="00947246"/>
    <w:rsid w:val="00947B49"/>
    <w:rsid w:val="00950D66"/>
    <w:rsid w:val="00953639"/>
    <w:rsid w:val="0095368D"/>
    <w:rsid w:val="00953A05"/>
    <w:rsid w:val="00954DA9"/>
    <w:rsid w:val="0095728F"/>
    <w:rsid w:val="00957CCF"/>
    <w:rsid w:val="0096008B"/>
    <w:rsid w:val="00961417"/>
    <w:rsid w:val="00962CF4"/>
    <w:rsid w:val="00965058"/>
    <w:rsid w:val="009657A0"/>
    <w:rsid w:val="00966F23"/>
    <w:rsid w:val="0097266B"/>
    <w:rsid w:val="0097394A"/>
    <w:rsid w:val="00973B2D"/>
    <w:rsid w:val="00973F57"/>
    <w:rsid w:val="009747FB"/>
    <w:rsid w:val="009825C8"/>
    <w:rsid w:val="00984C83"/>
    <w:rsid w:val="00985A42"/>
    <w:rsid w:val="00987ED1"/>
    <w:rsid w:val="009931FF"/>
    <w:rsid w:val="009932D3"/>
    <w:rsid w:val="00993511"/>
    <w:rsid w:val="00993FCD"/>
    <w:rsid w:val="00994655"/>
    <w:rsid w:val="00996944"/>
    <w:rsid w:val="009A021E"/>
    <w:rsid w:val="009A05EF"/>
    <w:rsid w:val="009A2ECE"/>
    <w:rsid w:val="009A65E1"/>
    <w:rsid w:val="009B0684"/>
    <w:rsid w:val="009B0E2A"/>
    <w:rsid w:val="009B2194"/>
    <w:rsid w:val="009B59A0"/>
    <w:rsid w:val="009B6893"/>
    <w:rsid w:val="009B6C79"/>
    <w:rsid w:val="009B7F38"/>
    <w:rsid w:val="009C3903"/>
    <w:rsid w:val="009C519A"/>
    <w:rsid w:val="009C5569"/>
    <w:rsid w:val="009C7371"/>
    <w:rsid w:val="009D33E0"/>
    <w:rsid w:val="009D3A5B"/>
    <w:rsid w:val="009D3D23"/>
    <w:rsid w:val="009D522E"/>
    <w:rsid w:val="009D66E6"/>
    <w:rsid w:val="009D69CD"/>
    <w:rsid w:val="009E1606"/>
    <w:rsid w:val="009E3396"/>
    <w:rsid w:val="009E419B"/>
    <w:rsid w:val="009E4D42"/>
    <w:rsid w:val="009E56A4"/>
    <w:rsid w:val="009F06E6"/>
    <w:rsid w:val="009F1384"/>
    <w:rsid w:val="009F1C53"/>
    <w:rsid w:val="009F31FB"/>
    <w:rsid w:val="009F3943"/>
    <w:rsid w:val="00A03A76"/>
    <w:rsid w:val="00A04CE8"/>
    <w:rsid w:val="00A04FB8"/>
    <w:rsid w:val="00A0531C"/>
    <w:rsid w:val="00A06BF4"/>
    <w:rsid w:val="00A06EE5"/>
    <w:rsid w:val="00A07496"/>
    <w:rsid w:val="00A07E90"/>
    <w:rsid w:val="00A11BF1"/>
    <w:rsid w:val="00A13969"/>
    <w:rsid w:val="00A16D07"/>
    <w:rsid w:val="00A20B59"/>
    <w:rsid w:val="00A229D7"/>
    <w:rsid w:val="00A23E80"/>
    <w:rsid w:val="00A2637A"/>
    <w:rsid w:val="00A26786"/>
    <w:rsid w:val="00A271B9"/>
    <w:rsid w:val="00A27E03"/>
    <w:rsid w:val="00A27F73"/>
    <w:rsid w:val="00A30278"/>
    <w:rsid w:val="00A30B6A"/>
    <w:rsid w:val="00A320B2"/>
    <w:rsid w:val="00A323BB"/>
    <w:rsid w:val="00A324F9"/>
    <w:rsid w:val="00A32834"/>
    <w:rsid w:val="00A3357B"/>
    <w:rsid w:val="00A36948"/>
    <w:rsid w:val="00A3754A"/>
    <w:rsid w:val="00A406E1"/>
    <w:rsid w:val="00A420E2"/>
    <w:rsid w:val="00A43D2E"/>
    <w:rsid w:val="00A44645"/>
    <w:rsid w:val="00A44AB0"/>
    <w:rsid w:val="00A45965"/>
    <w:rsid w:val="00A5199A"/>
    <w:rsid w:val="00A524B9"/>
    <w:rsid w:val="00A536D6"/>
    <w:rsid w:val="00A539E1"/>
    <w:rsid w:val="00A567C0"/>
    <w:rsid w:val="00A60BFA"/>
    <w:rsid w:val="00A61857"/>
    <w:rsid w:val="00A6394C"/>
    <w:rsid w:val="00A70960"/>
    <w:rsid w:val="00A70DFD"/>
    <w:rsid w:val="00A738BF"/>
    <w:rsid w:val="00A7492F"/>
    <w:rsid w:val="00A7614A"/>
    <w:rsid w:val="00A77DE3"/>
    <w:rsid w:val="00A8185D"/>
    <w:rsid w:val="00A81AC9"/>
    <w:rsid w:val="00A84C2F"/>
    <w:rsid w:val="00A857C9"/>
    <w:rsid w:val="00A860C3"/>
    <w:rsid w:val="00A86F23"/>
    <w:rsid w:val="00A878C7"/>
    <w:rsid w:val="00A87BE5"/>
    <w:rsid w:val="00A90CBC"/>
    <w:rsid w:val="00A90D9B"/>
    <w:rsid w:val="00A914F7"/>
    <w:rsid w:val="00A91AB2"/>
    <w:rsid w:val="00A961C5"/>
    <w:rsid w:val="00A97795"/>
    <w:rsid w:val="00AA0003"/>
    <w:rsid w:val="00AA14D4"/>
    <w:rsid w:val="00AA1CD5"/>
    <w:rsid w:val="00AA2061"/>
    <w:rsid w:val="00AA29F7"/>
    <w:rsid w:val="00AA2ECE"/>
    <w:rsid w:val="00AA52CF"/>
    <w:rsid w:val="00AA56EB"/>
    <w:rsid w:val="00AB0690"/>
    <w:rsid w:val="00AB1290"/>
    <w:rsid w:val="00AB323C"/>
    <w:rsid w:val="00AB3859"/>
    <w:rsid w:val="00AB5DA3"/>
    <w:rsid w:val="00AB7BB2"/>
    <w:rsid w:val="00AC02F9"/>
    <w:rsid w:val="00AC0754"/>
    <w:rsid w:val="00AC0AA3"/>
    <w:rsid w:val="00AC1A4F"/>
    <w:rsid w:val="00AC2B09"/>
    <w:rsid w:val="00AC3C45"/>
    <w:rsid w:val="00AC6D48"/>
    <w:rsid w:val="00AC7DF6"/>
    <w:rsid w:val="00AD1131"/>
    <w:rsid w:val="00AD374A"/>
    <w:rsid w:val="00AD4C56"/>
    <w:rsid w:val="00AD56B8"/>
    <w:rsid w:val="00AD61DD"/>
    <w:rsid w:val="00AD66F0"/>
    <w:rsid w:val="00AD72B7"/>
    <w:rsid w:val="00AD73C4"/>
    <w:rsid w:val="00AD760B"/>
    <w:rsid w:val="00AE3BBD"/>
    <w:rsid w:val="00AE526F"/>
    <w:rsid w:val="00AF0A31"/>
    <w:rsid w:val="00AF0FCB"/>
    <w:rsid w:val="00AF14C6"/>
    <w:rsid w:val="00AF16F9"/>
    <w:rsid w:val="00AF1CA4"/>
    <w:rsid w:val="00AF4DA7"/>
    <w:rsid w:val="00AF56CB"/>
    <w:rsid w:val="00AF78F5"/>
    <w:rsid w:val="00B0134F"/>
    <w:rsid w:val="00B01D21"/>
    <w:rsid w:val="00B02756"/>
    <w:rsid w:val="00B02B98"/>
    <w:rsid w:val="00B02C83"/>
    <w:rsid w:val="00B034C0"/>
    <w:rsid w:val="00B048E2"/>
    <w:rsid w:val="00B04BD2"/>
    <w:rsid w:val="00B06F67"/>
    <w:rsid w:val="00B07992"/>
    <w:rsid w:val="00B106EF"/>
    <w:rsid w:val="00B10EBE"/>
    <w:rsid w:val="00B12040"/>
    <w:rsid w:val="00B1280D"/>
    <w:rsid w:val="00B1577E"/>
    <w:rsid w:val="00B15E44"/>
    <w:rsid w:val="00B16050"/>
    <w:rsid w:val="00B20591"/>
    <w:rsid w:val="00B2222D"/>
    <w:rsid w:val="00B225D6"/>
    <w:rsid w:val="00B246C5"/>
    <w:rsid w:val="00B27698"/>
    <w:rsid w:val="00B30CCD"/>
    <w:rsid w:val="00B348BE"/>
    <w:rsid w:val="00B34C4C"/>
    <w:rsid w:val="00B350A9"/>
    <w:rsid w:val="00B36324"/>
    <w:rsid w:val="00B3722B"/>
    <w:rsid w:val="00B3722E"/>
    <w:rsid w:val="00B40CF9"/>
    <w:rsid w:val="00B42F47"/>
    <w:rsid w:val="00B44E06"/>
    <w:rsid w:val="00B46109"/>
    <w:rsid w:val="00B50ED0"/>
    <w:rsid w:val="00B52DB0"/>
    <w:rsid w:val="00B53023"/>
    <w:rsid w:val="00B53EFE"/>
    <w:rsid w:val="00B5542D"/>
    <w:rsid w:val="00B57368"/>
    <w:rsid w:val="00B6123E"/>
    <w:rsid w:val="00B62EE3"/>
    <w:rsid w:val="00B66CAF"/>
    <w:rsid w:val="00B66EE1"/>
    <w:rsid w:val="00B70A54"/>
    <w:rsid w:val="00B70FE8"/>
    <w:rsid w:val="00B72DE8"/>
    <w:rsid w:val="00B73FBE"/>
    <w:rsid w:val="00B74047"/>
    <w:rsid w:val="00B74684"/>
    <w:rsid w:val="00B74E49"/>
    <w:rsid w:val="00B74EAE"/>
    <w:rsid w:val="00B76564"/>
    <w:rsid w:val="00B7696A"/>
    <w:rsid w:val="00B80206"/>
    <w:rsid w:val="00B84B0E"/>
    <w:rsid w:val="00B84FFA"/>
    <w:rsid w:val="00B87A58"/>
    <w:rsid w:val="00B90441"/>
    <w:rsid w:val="00B915E9"/>
    <w:rsid w:val="00B92064"/>
    <w:rsid w:val="00B923C8"/>
    <w:rsid w:val="00B936DD"/>
    <w:rsid w:val="00B94F94"/>
    <w:rsid w:val="00B96564"/>
    <w:rsid w:val="00B969EF"/>
    <w:rsid w:val="00B96A95"/>
    <w:rsid w:val="00BA027C"/>
    <w:rsid w:val="00BA22A3"/>
    <w:rsid w:val="00BA3AEA"/>
    <w:rsid w:val="00BA4269"/>
    <w:rsid w:val="00BA44C8"/>
    <w:rsid w:val="00BA52A3"/>
    <w:rsid w:val="00BA616E"/>
    <w:rsid w:val="00BA718E"/>
    <w:rsid w:val="00BA74DA"/>
    <w:rsid w:val="00BA796B"/>
    <w:rsid w:val="00BB3107"/>
    <w:rsid w:val="00BB33AC"/>
    <w:rsid w:val="00BB399D"/>
    <w:rsid w:val="00BB3C82"/>
    <w:rsid w:val="00BB447E"/>
    <w:rsid w:val="00BB46E0"/>
    <w:rsid w:val="00BB49AE"/>
    <w:rsid w:val="00BB55A0"/>
    <w:rsid w:val="00BB5F32"/>
    <w:rsid w:val="00BB7641"/>
    <w:rsid w:val="00BB7EAF"/>
    <w:rsid w:val="00BC172F"/>
    <w:rsid w:val="00BC379D"/>
    <w:rsid w:val="00BC417E"/>
    <w:rsid w:val="00BC423F"/>
    <w:rsid w:val="00BC4C9C"/>
    <w:rsid w:val="00BC5A7A"/>
    <w:rsid w:val="00BC70A7"/>
    <w:rsid w:val="00BC7801"/>
    <w:rsid w:val="00BD2059"/>
    <w:rsid w:val="00BD58B5"/>
    <w:rsid w:val="00BE0C6F"/>
    <w:rsid w:val="00BE0C9A"/>
    <w:rsid w:val="00BE0DC8"/>
    <w:rsid w:val="00BE2AA5"/>
    <w:rsid w:val="00BE430F"/>
    <w:rsid w:val="00BE512B"/>
    <w:rsid w:val="00BE5177"/>
    <w:rsid w:val="00BE7CA9"/>
    <w:rsid w:val="00BE7E12"/>
    <w:rsid w:val="00BF0F3E"/>
    <w:rsid w:val="00BF1ECD"/>
    <w:rsid w:val="00BF2187"/>
    <w:rsid w:val="00BF3637"/>
    <w:rsid w:val="00BF3DD1"/>
    <w:rsid w:val="00BF4C82"/>
    <w:rsid w:val="00BF4EA6"/>
    <w:rsid w:val="00BF71CE"/>
    <w:rsid w:val="00BF74AF"/>
    <w:rsid w:val="00BF7FE2"/>
    <w:rsid w:val="00C01856"/>
    <w:rsid w:val="00C01DDE"/>
    <w:rsid w:val="00C03268"/>
    <w:rsid w:val="00C03BDD"/>
    <w:rsid w:val="00C04328"/>
    <w:rsid w:val="00C05396"/>
    <w:rsid w:val="00C05C8D"/>
    <w:rsid w:val="00C0601F"/>
    <w:rsid w:val="00C07138"/>
    <w:rsid w:val="00C1068B"/>
    <w:rsid w:val="00C12725"/>
    <w:rsid w:val="00C151F0"/>
    <w:rsid w:val="00C15ADC"/>
    <w:rsid w:val="00C169FE"/>
    <w:rsid w:val="00C1750E"/>
    <w:rsid w:val="00C17A52"/>
    <w:rsid w:val="00C20576"/>
    <w:rsid w:val="00C2123C"/>
    <w:rsid w:val="00C267AD"/>
    <w:rsid w:val="00C27365"/>
    <w:rsid w:val="00C27485"/>
    <w:rsid w:val="00C275B3"/>
    <w:rsid w:val="00C27AE6"/>
    <w:rsid w:val="00C35F01"/>
    <w:rsid w:val="00C35FD0"/>
    <w:rsid w:val="00C365F5"/>
    <w:rsid w:val="00C37FFD"/>
    <w:rsid w:val="00C41283"/>
    <w:rsid w:val="00C43928"/>
    <w:rsid w:val="00C4436E"/>
    <w:rsid w:val="00C44C9E"/>
    <w:rsid w:val="00C45D37"/>
    <w:rsid w:val="00C46088"/>
    <w:rsid w:val="00C47D21"/>
    <w:rsid w:val="00C50CF6"/>
    <w:rsid w:val="00C517AD"/>
    <w:rsid w:val="00C5263F"/>
    <w:rsid w:val="00C54897"/>
    <w:rsid w:val="00C558F2"/>
    <w:rsid w:val="00C55BEE"/>
    <w:rsid w:val="00C5691C"/>
    <w:rsid w:val="00C64434"/>
    <w:rsid w:val="00C64C54"/>
    <w:rsid w:val="00C655D4"/>
    <w:rsid w:val="00C70065"/>
    <w:rsid w:val="00C73E07"/>
    <w:rsid w:val="00C765EA"/>
    <w:rsid w:val="00C778BA"/>
    <w:rsid w:val="00C80A1E"/>
    <w:rsid w:val="00C86204"/>
    <w:rsid w:val="00C86C2D"/>
    <w:rsid w:val="00C872DD"/>
    <w:rsid w:val="00C90B1B"/>
    <w:rsid w:val="00C91C9F"/>
    <w:rsid w:val="00C93505"/>
    <w:rsid w:val="00C938BB"/>
    <w:rsid w:val="00C95311"/>
    <w:rsid w:val="00C95372"/>
    <w:rsid w:val="00C96462"/>
    <w:rsid w:val="00C96640"/>
    <w:rsid w:val="00C96F62"/>
    <w:rsid w:val="00C97DE5"/>
    <w:rsid w:val="00CA103B"/>
    <w:rsid w:val="00CA2405"/>
    <w:rsid w:val="00CA327D"/>
    <w:rsid w:val="00CA77C6"/>
    <w:rsid w:val="00CB50A0"/>
    <w:rsid w:val="00CB738F"/>
    <w:rsid w:val="00CC2CE7"/>
    <w:rsid w:val="00CC648E"/>
    <w:rsid w:val="00CC677E"/>
    <w:rsid w:val="00CC6AEC"/>
    <w:rsid w:val="00CC6EBB"/>
    <w:rsid w:val="00CD0B40"/>
    <w:rsid w:val="00CD25BD"/>
    <w:rsid w:val="00CD7418"/>
    <w:rsid w:val="00CD757C"/>
    <w:rsid w:val="00CE01D9"/>
    <w:rsid w:val="00CE351C"/>
    <w:rsid w:val="00CE3BA1"/>
    <w:rsid w:val="00CE40CC"/>
    <w:rsid w:val="00CE497A"/>
    <w:rsid w:val="00CE5C8C"/>
    <w:rsid w:val="00CE7A76"/>
    <w:rsid w:val="00CF28FB"/>
    <w:rsid w:val="00CF4218"/>
    <w:rsid w:val="00CF69F8"/>
    <w:rsid w:val="00CF6C77"/>
    <w:rsid w:val="00D00383"/>
    <w:rsid w:val="00D02851"/>
    <w:rsid w:val="00D030F5"/>
    <w:rsid w:val="00D03558"/>
    <w:rsid w:val="00D04A10"/>
    <w:rsid w:val="00D05659"/>
    <w:rsid w:val="00D05B4A"/>
    <w:rsid w:val="00D070E9"/>
    <w:rsid w:val="00D13DB6"/>
    <w:rsid w:val="00D14146"/>
    <w:rsid w:val="00D14315"/>
    <w:rsid w:val="00D14D4C"/>
    <w:rsid w:val="00D1520E"/>
    <w:rsid w:val="00D17C54"/>
    <w:rsid w:val="00D20C8A"/>
    <w:rsid w:val="00D245C5"/>
    <w:rsid w:val="00D25266"/>
    <w:rsid w:val="00D26166"/>
    <w:rsid w:val="00D27C03"/>
    <w:rsid w:val="00D30EBF"/>
    <w:rsid w:val="00D31BF4"/>
    <w:rsid w:val="00D329E6"/>
    <w:rsid w:val="00D33B2F"/>
    <w:rsid w:val="00D33DD4"/>
    <w:rsid w:val="00D34590"/>
    <w:rsid w:val="00D3467B"/>
    <w:rsid w:val="00D34B2D"/>
    <w:rsid w:val="00D358B8"/>
    <w:rsid w:val="00D359CB"/>
    <w:rsid w:val="00D35AE8"/>
    <w:rsid w:val="00D35C4D"/>
    <w:rsid w:val="00D36D9E"/>
    <w:rsid w:val="00D37DD1"/>
    <w:rsid w:val="00D40070"/>
    <w:rsid w:val="00D40C85"/>
    <w:rsid w:val="00D40E55"/>
    <w:rsid w:val="00D41846"/>
    <w:rsid w:val="00D4193C"/>
    <w:rsid w:val="00D438F8"/>
    <w:rsid w:val="00D43EA0"/>
    <w:rsid w:val="00D44C3F"/>
    <w:rsid w:val="00D44FDB"/>
    <w:rsid w:val="00D450E2"/>
    <w:rsid w:val="00D45A16"/>
    <w:rsid w:val="00D45E96"/>
    <w:rsid w:val="00D463C8"/>
    <w:rsid w:val="00D47989"/>
    <w:rsid w:val="00D506F7"/>
    <w:rsid w:val="00D50FB4"/>
    <w:rsid w:val="00D517F2"/>
    <w:rsid w:val="00D5494E"/>
    <w:rsid w:val="00D54FB7"/>
    <w:rsid w:val="00D55D37"/>
    <w:rsid w:val="00D567A0"/>
    <w:rsid w:val="00D57244"/>
    <w:rsid w:val="00D60F9F"/>
    <w:rsid w:val="00D62317"/>
    <w:rsid w:val="00D63B7B"/>
    <w:rsid w:val="00D63DA4"/>
    <w:rsid w:val="00D65320"/>
    <w:rsid w:val="00D65DA5"/>
    <w:rsid w:val="00D65DBD"/>
    <w:rsid w:val="00D67335"/>
    <w:rsid w:val="00D6743D"/>
    <w:rsid w:val="00D67F10"/>
    <w:rsid w:val="00D70987"/>
    <w:rsid w:val="00D70B71"/>
    <w:rsid w:val="00D7139E"/>
    <w:rsid w:val="00D757BE"/>
    <w:rsid w:val="00D75B4E"/>
    <w:rsid w:val="00D75B71"/>
    <w:rsid w:val="00D801D2"/>
    <w:rsid w:val="00D80441"/>
    <w:rsid w:val="00D80920"/>
    <w:rsid w:val="00D818B4"/>
    <w:rsid w:val="00D821B5"/>
    <w:rsid w:val="00D83126"/>
    <w:rsid w:val="00D83FAA"/>
    <w:rsid w:val="00D8657E"/>
    <w:rsid w:val="00D87927"/>
    <w:rsid w:val="00D9392B"/>
    <w:rsid w:val="00D94B79"/>
    <w:rsid w:val="00D956D5"/>
    <w:rsid w:val="00D96299"/>
    <w:rsid w:val="00DA1301"/>
    <w:rsid w:val="00DA1A99"/>
    <w:rsid w:val="00DA252F"/>
    <w:rsid w:val="00DA2F31"/>
    <w:rsid w:val="00DA3AF5"/>
    <w:rsid w:val="00DA455F"/>
    <w:rsid w:val="00DA55E7"/>
    <w:rsid w:val="00DA6479"/>
    <w:rsid w:val="00DA6A81"/>
    <w:rsid w:val="00DA6B53"/>
    <w:rsid w:val="00DB09BC"/>
    <w:rsid w:val="00DB1409"/>
    <w:rsid w:val="00DB2373"/>
    <w:rsid w:val="00DB280D"/>
    <w:rsid w:val="00DB40E3"/>
    <w:rsid w:val="00DB485F"/>
    <w:rsid w:val="00DB52F3"/>
    <w:rsid w:val="00DB55BF"/>
    <w:rsid w:val="00DB5A70"/>
    <w:rsid w:val="00DC0D13"/>
    <w:rsid w:val="00DC23BF"/>
    <w:rsid w:val="00DC28C4"/>
    <w:rsid w:val="00DC4444"/>
    <w:rsid w:val="00DC705B"/>
    <w:rsid w:val="00DD0AAF"/>
    <w:rsid w:val="00DD26A3"/>
    <w:rsid w:val="00DD4952"/>
    <w:rsid w:val="00DD6106"/>
    <w:rsid w:val="00DD616F"/>
    <w:rsid w:val="00DD6B33"/>
    <w:rsid w:val="00DE1FF0"/>
    <w:rsid w:val="00DE3E90"/>
    <w:rsid w:val="00DE4BE8"/>
    <w:rsid w:val="00DE642B"/>
    <w:rsid w:val="00DE7638"/>
    <w:rsid w:val="00DF047F"/>
    <w:rsid w:val="00DF0690"/>
    <w:rsid w:val="00DF07B9"/>
    <w:rsid w:val="00DF0B11"/>
    <w:rsid w:val="00DF1814"/>
    <w:rsid w:val="00DF30A7"/>
    <w:rsid w:val="00DF3A5A"/>
    <w:rsid w:val="00DF5EAA"/>
    <w:rsid w:val="00DF5EC0"/>
    <w:rsid w:val="00DF6652"/>
    <w:rsid w:val="00E02E46"/>
    <w:rsid w:val="00E0391C"/>
    <w:rsid w:val="00E058B4"/>
    <w:rsid w:val="00E05A09"/>
    <w:rsid w:val="00E07B2E"/>
    <w:rsid w:val="00E07D8C"/>
    <w:rsid w:val="00E14054"/>
    <w:rsid w:val="00E141C2"/>
    <w:rsid w:val="00E14BCB"/>
    <w:rsid w:val="00E17353"/>
    <w:rsid w:val="00E17AEC"/>
    <w:rsid w:val="00E17B3C"/>
    <w:rsid w:val="00E2260B"/>
    <w:rsid w:val="00E22970"/>
    <w:rsid w:val="00E22AB2"/>
    <w:rsid w:val="00E24583"/>
    <w:rsid w:val="00E2657F"/>
    <w:rsid w:val="00E26AC6"/>
    <w:rsid w:val="00E27E7E"/>
    <w:rsid w:val="00E323CD"/>
    <w:rsid w:val="00E33AC4"/>
    <w:rsid w:val="00E34453"/>
    <w:rsid w:val="00E3446B"/>
    <w:rsid w:val="00E34A2C"/>
    <w:rsid w:val="00E357F8"/>
    <w:rsid w:val="00E3597A"/>
    <w:rsid w:val="00E36898"/>
    <w:rsid w:val="00E45A4D"/>
    <w:rsid w:val="00E4600E"/>
    <w:rsid w:val="00E4601F"/>
    <w:rsid w:val="00E47075"/>
    <w:rsid w:val="00E4717A"/>
    <w:rsid w:val="00E474FE"/>
    <w:rsid w:val="00E5286F"/>
    <w:rsid w:val="00E53A0A"/>
    <w:rsid w:val="00E53EF0"/>
    <w:rsid w:val="00E54862"/>
    <w:rsid w:val="00E55E19"/>
    <w:rsid w:val="00E60E76"/>
    <w:rsid w:val="00E62345"/>
    <w:rsid w:val="00E64B24"/>
    <w:rsid w:val="00E65EAE"/>
    <w:rsid w:val="00E663DF"/>
    <w:rsid w:val="00E66FF3"/>
    <w:rsid w:val="00E724E6"/>
    <w:rsid w:val="00E7464C"/>
    <w:rsid w:val="00E7651B"/>
    <w:rsid w:val="00E81489"/>
    <w:rsid w:val="00E8255A"/>
    <w:rsid w:val="00E83AFF"/>
    <w:rsid w:val="00E84E70"/>
    <w:rsid w:val="00E924DE"/>
    <w:rsid w:val="00E92C49"/>
    <w:rsid w:val="00E9381B"/>
    <w:rsid w:val="00E94225"/>
    <w:rsid w:val="00E97035"/>
    <w:rsid w:val="00EA04E3"/>
    <w:rsid w:val="00EA0CDE"/>
    <w:rsid w:val="00EA13B5"/>
    <w:rsid w:val="00EA2E3F"/>
    <w:rsid w:val="00EA4EB5"/>
    <w:rsid w:val="00EA5984"/>
    <w:rsid w:val="00EA67B1"/>
    <w:rsid w:val="00EA6879"/>
    <w:rsid w:val="00EA7470"/>
    <w:rsid w:val="00EB05EE"/>
    <w:rsid w:val="00EB2B8B"/>
    <w:rsid w:val="00EB4A26"/>
    <w:rsid w:val="00EB5745"/>
    <w:rsid w:val="00EB5B11"/>
    <w:rsid w:val="00EB611C"/>
    <w:rsid w:val="00EB7A6E"/>
    <w:rsid w:val="00EC0B8C"/>
    <w:rsid w:val="00EC45B4"/>
    <w:rsid w:val="00EC4FB7"/>
    <w:rsid w:val="00EC5B44"/>
    <w:rsid w:val="00EC6B16"/>
    <w:rsid w:val="00ED0435"/>
    <w:rsid w:val="00ED1FAD"/>
    <w:rsid w:val="00ED3B6A"/>
    <w:rsid w:val="00ED572E"/>
    <w:rsid w:val="00ED5A8D"/>
    <w:rsid w:val="00EE0891"/>
    <w:rsid w:val="00EE09EC"/>
    <w:rsid w:val="00EE2A90"/>
    <w:rsid w:val="00EE3406"/>
    <w:rsid w:val="00EE3FD7"/>
    <w:rsid w:val="00EE77B6"/>
    <w:rsid w:val="00EE7E1F"/>
    <w:rsid w:val="00EF0312"/>
    <w:rsid w:val="00EF2714"/>
    <w:rsid w:val="00EF27A8"/>
    <w:rsid w:val="00EF59F2"/>
    <w:rsid w:val="00EF73D9"/>
    <w:rsid w:val="00EF7C8B"/>
    <w:rsid w:val="00EF7D14"/>
    <w:rsid w:val="00F00938"/>
    <w:rsid w:val="00F01203"/>
    <w:rsid w:val="00F022F6"/>
    <w:rsid w:val="00F04906"/>
    <w:rsid w:val="00F049BA"/>
    <w:rsid w:val="00F06804"/>
    <w:rsid w:val="00F07F63"/>
    <w:rsid w:val="00F12CE9"/>
    <w:rsid w:val="00F13D7B"/>
    <w:rsid w:val="00F13E04"/>
    <w:rsid w:val="00F144A1"/>
    <w:rsid w:val="00F15D3B"/>
    <w:rsid w:val="00F15F47"/>
    <w:rsid w:val="00F16D31"/>
    <w:rsid w:val="00F22E4E"/>
    <w:rsid w:val="00F24177"/>
    <w:rsid w:val="00F302F7"/>
    <w:rsid w:val="00F30FA8"/>
    <w:rsid w:val="00F30FAB"/>
    <w:rsid w:val="00F361EB"/>
    <w:rsid w:val="00F36F05"/>
    <w:rsid w:val="00F37673"/>
    <w:rsid w:val="00F37A99"/>
    <w:rsid w:val="00F42F60"/>
    <w:rsid w:val="00F47024"/>
    <w:rsid w:val="00F472FF"/>
    <w:rsid w:val="00F524A2"/>
    <w:rsid w:val="00F5621E"/>
    <w:rsid w:val="00F5642A"/>
    <w:rsid w:val="00F57D03"/>
    <w:rsid w:val="00F6102B"/>
    <w:rsid w:val="00F6117F"/>
    <w:rsid w:val="00F63C98"/>
    <w:rsid w:val="00F64360"/>
    <w:rsid w:val="00F6527D"/>
    <w:rsid w:val="00F66BEA"/>
    <w:rsid w:val="00F67062"/>
    <w:rsid w:val="00F67481"/>
    <w:rsid w:val="00F67B86"/>
    <w:rsid w:val="00F70957"/>
    <w:rsid w:val="00F74330"/>
    <w:rsid w:val="00F747A0"/>
    <w:rsid w:val="00F75383"/>
    <w:rsid w:val="00F75DD5"/>
    <w:rsid w:val="00F7778E"/>
    <w:rsid w:val="00F777A1"/>
    <w:rsid w:val="00F81EC3"/>
    <w:rsid w:val="00F81F16"/>
    <w:rsid w:val="00F82BE4"/>
    <w:rsid w:val="00F82CEE"/>
    <w:rsid w:val="00F83A10"/>
    <w:rsid w:val="00F83E48"/>
    <w:rsid w:val="00F87D09"/>
    <w:rsid w:val="00F9261C"/>
    <w:rsid w:val="00F94B5F"/>
    <w:rsid w:val="00F95B9C"/>
    <w:rsid w:val="00FA0F8F"/>
    <w:rsid w:val="00FA1959"/>
    <w:rsid w:val="00FA2102"/>
    <w:rsid w:val="00FA23CC"/>
    <w:rsid w:val="00FA4FAB"/>
    <w:rsid w:val="00FA566F"/>
    <w:rsid w:val="00FA7A6F"/>
    <w:rsid w:val="00FA7ACA"/>
    <w:rsid w:val="00FA7D93"/>
    <w:rsid w:val="00FB0DD8"/>
    <w:rsid w:val="00FB1555"/>
    <w:rsid w:val="00FB1A57"/>
    <w:rsid w:val="00FB2970"/>
    <w:rsid w:val="00FB3326"/>
    <w:rsid w:val="00FB4351"/>
    <w:rsid w:val="00FB4822"/>
    <w:rsid w:val="00FB5326"/>
    <w:rsid w:val="00FB5876"/>
    <w:rsid w:val="00FB7706"/>
    <w:rsid w:val="00FC1598"/>
    <w:rsid w:val="00FC48B3"/>
    <w:rsid w:val="00FC4DEA"/>
    <w:rsid w:val="00FC5E96"/>
    <w:rsid w:val="00FC647A"/>
    <w:rsid w:val="00FC6565"/>
    <w:rsid w:val="00FC79FC"/>
    <w:rsid w:val="00FD0BE5"/>
    <w:rsid w:val="00FD2109"/>
    <w:rsid w:val="00FD331A"/>
    <w:rsid w:val="00FD53C1"/>
    <w:rsid w:val="00FD5A41"/>
    <w:rsid w:val="00FE0FBF"/>
    <w:rsid w:val="00FE2A56"/>
    <w:rsid w:val="00FE42BA"/>
    <w:rsid w:val="00FE4FDC"/>
    <w:rsid w:val="00FE643E"/>
    <w:rsid w:val="00FE7F0E"/>
    <w:rsid w:val="00FF05A3"/>
    <w:rsid w:val="00FF2B78"/>
    <w:rsid w:val="00FF3DEF"/>
    <w:rsid w:val="00FF3EB2"/>
    <w:rsid w:val="00FF48AD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6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2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373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2373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2373"/>
    <w:pPr>
      <w:spacing w:after="100"/>
      <w:ind w:left="440"/>
    </w:pPr>
    <w:rPr>
      <w:rFonts w:eastAsiaTheme="minorEastAsia"/>
    </w:rPr>
  </w:style>
  <w:style w:type="paragraph" w:styleId="Title">
    <w:name w:val="Title"/>
    <w:aliases w:val="Title2"/>
    <w:basedOn w:val="Normal"/>
    <w:link w:val="TitleChar"/>
    <w:uiPriority w:val="10"/>
    <w:qFormat/>
    <w:rsid w:val="00DB2373"/>
    <w:pPr>
      <w:pBdr>
        <w:top w:val="single" w:sz="18" w:space="1" w:color="D99594" w:themeColor="accent2" w:themeTint="99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Title2 Char"/>
    <w:basedOn w:val="DefaultParagraphFont"/>
    <w:link w:val="Title"/>
    <w:uiPriority w:val="10"/>
    <w:rsid w:val="00DB2373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32"/>
      <w:szCs w:val="52"/>
    </w:rPr>
  </w:style>
  <w:style w:type="character" w:styleId="SubtleReference">
    <w:name w:val="Subtle Reference"/>
    <w:basedOn w:val="DefaultParagraphFont"/>
    <w:uiPriority w:val="31"/>
    <w:qFormat/>
    <w:rsid w:val="00DB2373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373"/>
    <w:pPr>
      <w:outlineLvl w:val="9"/>
    </w:pPr>
  </w:style>
  <w:style w:type="paragraph" w:customStyle="1" w:styleId="Style1">
    <w:name w:val="Style1"/>
    <w:basedOn w:val="Heading1"/>
    <w:next w:val="Heading1"/>
    <w:link w:val="Style1Char"/>
    <w:qFormat/>
    <w:rsid w:val="00DB2373"/>
    <w:rPr>
      <w:color w:val="943634" w:themeColor="accent2" w:themeShade="BF"/>
      <w:sz w:val="40"/>
    </w:rPr>
  </w:style>
  <w:style w:type="character" w:customStyle="1" w:styleId="Style1Char">
    <w:name w:val="Style1 Char"/>
    <w:basedOn w:val="Heading1Char"/>
    <w:link w:val="Style1"/>
    <w:rsid w:val="00DB2373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28"/>
    </w:rPr>
  </w:style>
  <w:style w:type="paragraph" w:customStyle="1" w:styleId="Style2">
    <w:name w:val="Style2"/>
    <w:basedOn w:val="Title"/>
    <w:link w:val="Style2Char"/>
    <w:qFormat/>
    <w:rsid w:val="00DB2373"/>
    <w:pPr>
      <w:pBdr>
        <w:top w:val="none" w:sz="0" w:space="0" w:color="auto"/>
        <w:bottom w:val="single" w:sz="18" w:space="1" w:color="D99594" w:themeColor="accent2" w:themeTint="99"/>
      </w:pBdr>
      <w:jc w:val="center"/>
    </w:pPr>
    <w:rPr>
      <w:sz w:val="52"/>
    </w:rPr>
  </w:style>
  <w:style w:type="character" w:customStyle="1" w:styleId="Style2Char">
    <w:name w:val="Style2 Char"/>
    <w:basedOn w:val="TitleChar"/>
    <w:link w:val="Style2"/>
    <w:rsid w:val="00DB2373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00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302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ulletStyle1">
    <w:name w:val="Bullet Style 1"/>
    <w:basedOn w:val="Style1"/>
    <w:link w:val="BulletStyle1Char"/>
    <w:qFormat/>
    <w:rsid w:val="00881E14"/>
    <w:pPr>
      <w:keepNext w:val="0"/>
      <w:keepLines w:val="0"/>
      <w:spacing w:before="0" w:line="240" w:lineRule="auto"/>
      <w:outlineLvl w:val="9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character" w:customStyle="1" w:styleId="BulletStyle1Char">
    <w:name w:val="Bullet Style 1 Char"/>
    <w:basedOn w:val="Style1Char"/>
    <w:link w:val="BulletStyle1"/>
    <w:rsid w:val="00881E14"/>
    <w:rPr>
      <w:rFonts w:asciiTheme="majorHAnsi" w:eastAsiaTheme="minorEastAsia" w:hAnsiTheme="majorHAnsi" w:cstheme="majorBidi"/>
      <w:b/>
      <w:bCs/>
      <w:color w:val="943634" w:themeColor="accent2" w:themeShade="BF"/>
      <w:sz w:val="40"/>
      <w:szCs w:val="28"/>
    </w:rPr>
  </w:style>
  <w:style w:type="paragraph" w:customStyle="1" w:styleId="Default">
    <w:name w:val="Default"/>
    <w:rsid w:val="001C2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D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52"/>
  </w:style>
  <w:style w:type="paragraph" w:styleId="Footer">
    <w:name w:val="footer"/>
    <w:basedOn w:val="Normal"/>
    <w:link w:val="FooterChar"/>
    <w:uiPriority w:val="99"/>
    <w:unhideWhenUsed/>
    <w:rsid w:val="001D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SRudnick</dc:creator>
  <cp:lastModifiedBy>Melany Mondello</cp:lastModifiedBy>
  <cp:revision>5</cp:revision>
  <cp:lastPrinted>2014-12-10T01:32:00Z</cp:lastPrinted>
  <dcterms:created xsi:type="dcterms:W3CDTF">2014-12-12T13:21:00Z</dcterms:created>
  <dcterms:modified xsi:type="dcterms:W3CDTF">2014-12-12T13:24:00Z</dcterms:modified>
</cp:coreProperties>
</file>