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EFA" w:rsidRPr="0050118C" w:rsidRDefault="00375F91">
      <w:pPr>
        <w:rPr>
          <w:rFonts w:ascii="Times New Roman" w:hAnsi="Times New Roman" w:cs="Times New Roman"/>
          <w:sz w:val="24"/>
          <w:szCs w:val="24"/>
        </w:rPr>
      </w:pPr>
      <w:bookmarkStart w:id="0" w:name="_GoBack"/>
      <w:bookmarkEnd w:id="0"/>
      <w:r w:rsidRPr="0050118C">
        <w:rPr>
          <w:rFonts w:ascii="Times New Roman" w:hAnsi="Times New Roman" w:cs="Times New Roman"/>
          <w:sz w:val="24"/>
          <w:szCs w:val="24"/>
        </w:rPr>
        <w:t>The Maine Continuum of Care (MCOC) is currently working on reviewing all renewal projects and considering reallocation in the next NOFA.  MCOC wants to ensure that all projects are meeting and /or exceeding the following HEARTH Act Measures:</w:t>
      </w:r>
    </w:p>
    <w:p w:rsidR="00375F91" w:rsidRPr="0050118C" w:rsidRDefault="00375F91" w:rsidP="00375F91">
      <w:pPr>
        <w:pStyle w:val="ListParagraph"/>
        <w:numPr>
          <w:ilvl w:val="0"/>
          <w:numId w:val="2"/>
        </w:numPr>
        <w:spacing w:after="0"/>
        <w:rPr>
          <w:rFonts w:ascii="Times New Roman" w:hAnsi="Times New Roman" w:cs="Times New Roman"/>
          <w:sz w:val="24"/>
          <w:szCs w:val="24"/>
        </w:rPr>
      </w:pPr>
      <w:r w:rsidRPr="0050118C">
        <w:rPr>
          <w:rFonts w:ascii="Times New Roman" w:hAnsi="Times New Roman" w:cs="Times New Roman"/>
          <w:sz w:val="24"/>
          <w:szCs w:val="24"/>
        </w:rPr>
        <w:t>Reduce length of homelessness</w:t>
      </w:r>
    </w:p>
    <w:p w:rsidR="00375F91" w:rsidRPr="0050118C" w:rsidRDefault="00375F91" w:rsidP="00375F91">
      <w:pPr>
        <w:pStyle w:val="ListParagraph"/>
        <w:numPr>
          <w:ilvl w:val="0"/>
          <w:numId w:val="2"/>
        </w:numPr>
        <w:spacing w:after="0"/>
        <w:rPr>
          <w:rFonts w:ascii="Times New Roman" w:hAnsi="Times New Roman" w:cs="Times New Roman"/>
          <w:sz w:val="24"/>
          <w:szCs w:val="24"/>
        </w:rPr>
      </w:pPr>
      <w:r w:rsidRPr="0050118C">
        <w:rPr>
          <w:rFonts w:ascii="Times New Roman" w:hAnsi="Times New Roman" w:cs="Times New Roman"/>
          <w:sz w:val="24"/>
          <w:szCs w:val="24"/>
        </w:rPr>
        <w:t>Reduce the number who become homeless</w:t>
      </w:r>
    </w:p>
    <w:p w:rsidR="00375F91" w:rsidRPr="0050118C" w:rsidRDefault="00375F91" w:rsidP="00375F91">
      <w:pPr>
        <w:pStyle w:val="ListParagraph"/>
        <w:numPr>
          <w:ilvl w:val="0"/>
          <w:numId w:val="2"/>
        </w:numPr>
        <w:spacing w:after="0"/>
        <w:rPr>
          <w:rFonts w:ascii="Times New Roman" w:hAnsi="Times New Roman" w:cs="Times New Roman"/>
          <w:sz w:val="24"/>
          <w:szCs w:val="24"/>
        </w:rPr>
      </w:pPr>
      <w:r w:rsidRPr="0050118C">
        <w:rPr>
          <w:rFonts w:ascii="Times New Roman" w:hAnsi="Times New Roman" w:cs="Times New Roman"/>
          <w:sz w:val="24"/>
          <w:szCs w:val="24"/>
        </w:rPr>
        <w:t>Reduce return to homelessness</w:t>
      </w:r>
    </w:p>
    <w:p w:rsidR="00375F91" w:rsidRPr="0050118C" w:rsidRDefault="00375F91" w:rsidP="00375F91">
      <w:pPr>
        <w:pStyle w:val="ListParagraph"/>
        <w:numPr>
          <w:ilvl w:val="0"/>
          <w:numId w:val="2"/>
        </w:numPr>
        <w:spacing w:after="0"/>
        <w:rPr>
          <w:rFonts w:ascii="Times New Roman" w:hAnsi="Times New Roman" w:cs="Times New Roman"/>
          <w:sz w:val="24"/>
          <w:szCs w:val="24"/>
        </w:rPr>
      </w:pPr>
      <w:r w:rsidRPr="0050118C">
        <w:rPr>
          <w:rFonts w:ascii="Times New Roman" w:hAnsi="Times New Roman" w:cs="Times New Roman"/>
          <w:sz w:val="24"/>
          <w:szCs w:val="24"/>
        </w:rPr>
        <w:t>Reduce overall homelessness</w:t>
      </w:r>
    </w:p>
    <w:p w:rsidR="00375F91" w:rsidRPr="0050118C" w:rsidRDefault="00375F91" w:rsidP="00375F91">
      <w:pPr>
        <w:pStyle w:val="ListParagraph"/>
        <w:numPr>
          <w:ilvl w:val="0"/>
          <w:numId w:val="2"/>
        </w:numPr>
        <w:spacing w:after="0"/>
        <w:rPr>
          <w:rFonts w:ascii="Times New Roman" w:hAnsi="Times New Roman" w:cs="Times New Roman"/>
          <w:sz w:val="24"/>
          <w:szCs w:val="24"/>
        </w:rPr>
      </w:pPr>
      <w:r w:rsidRPr="0050118C">
        <w:rPr>
          <w:rFonts w:ascii="Times New Roman" w:hAnsi="Times New Roman" w:cs="Times New Roman"/>
          <w:sz w:val="24"/>
          <w:szCs w:val="24"/>
        </w:rPr>
        <w:t>Increase jobs and income</w:t>
      </w:r>
    </w:p>
    <w:p w:rsidR="00375F91" w:rsidRPr="0050118C" w:rsidRDefault="00375F91" w:rsidP="00375F91">
      <w:pPr>
        <w:pStyle w:val="ListParagraph"/>
        <w:numPr>
          <w:ilvl w:val="0"/>
          <w:numId w:val="2"/>
        </w:numPr>
        <w:spacing w:after="0"/>
        <w:rPr>
          <w:rFonts w:ascii="Times New Roman" w:hAnsi="Times New Roman" w:cs="Times New Roman"/>
          <w:sz w:val="24"/>
          <w:szCs w:val="24"/>
        </w:rPr>
      </w:pPr>
      <w:r w:rsidRPr="0050118C">
        <w:rPr>
          <w:rFonts w:ascii="Times New Roman" w:hAnsi="Times New Roman" w:cs="Times New Roman"/>
          <w:sz w:val="24"/>
          <w:szCs w:val="24"/>
        </w:rPr>
        <w:t>Other accomplishments</w:t>
      </w:r>
    </w:p>
    <w:p w:rsidR="00375F91" w:rsidRPr="0050118C" w:rsidRDefault="00375F91" w:rsidP="001D1D0E">
      <w:pPr>
        <w:pStyle w:val="ListParagraph"/>
        <w:numPr>
          <w:ilvl w:val="0"/>
          <w:numId w:val="2"/>
        </w:numPr>
        <w:spacing w:after="0"/>
        <w:rPr>
          <w:rFonts w:ascii="Times New Roman" w:hAnsi="Times New Roman" w:cs="Times New Roman"/>
          <w:sz w:val="24"/>
          <w:szCs w:val="24"/>
        </w:rPr>
      </w:pPr>
      <w:r w:rsidRPr="0050118C">
        <w:rPr>
          <w:rFonts w:ascii="Times New Roman" w:hAnsi="Times New Roman" w:cs="Times New Roman"/>
          <w:sz w:val="24"/>
          <w:szCs w:val="24"/>
        </w:rPr>
        <w:t>Thoroughness in reaching homeless population</w:t>
      </w:r>
    </w:p>
    <w:p w:rsidR="00375F91" w:rsidRPr="0050118C" w:rsidRDefault="00375F91" w:rsidP="001D1D0E">
      <w:pPr>
        <w:spacing w:after="0"/>
        <w:rPr>
          <w:rFonts w:ascii="Times New Roman" w:hAnsi="Times New Roman" w:cs="Times New Roman"/>
          <w:sz w:val="24"/>
          <w:szCs w:val="24"/>
        </w:rPr>
      </w:pPr>
    </w:p>
    <w:p w:rsidR="0050118C" w:rsidRDefault="00F94E37" w:rsidP="0050118C">
      <w:pPr>
        <w:pStyle w:val="PlainText"/>
        <w:rPr>
          <w:rFonts w:ascii="Times New Roman" w:hAnsi="Times New Roman" w:cs="Times New Roman"/>
          <w:sz w:val="24"/>
          <w:szCs w:val="24"/>
        </w:rPr>
      </w:pPr>
      <w:r w:rsidRPr="0050118C">
        <w:rPr>
          <w:rFonts w:ascii="Times New Roman" w:hAnsi="Times New Roman" w:cs="Times New Roman"/>
          <w:sz w:val="24"/>
          <w:szCs w:val="24"/>
        </w:rPr>
        <w:t xml:space="preserve">In an effort to plan </w:t>
      </w:r>
      <w:r w:rsidR="0050118C">
        <w:rPr>
          <w:rFonts w:ascii="Times New Roman" w:hAnsi="Times New Roman" w:cs="Times New Roman"/>
          <w:sz w:val="24"/>
          <w:szCs w:val="24"/>
        </w:rPr>
        <w:t xml:space="preserve">and support a community-wide system of housing and Maine’s Plan to End and Prevent Homelessness, MCOC </w:t>
      </w:r>
      <w:r w:rsidR="00861EFA" w:rsidRPr="0050118C">
        <w:rPr>
          <w:rFonts w:ascii="Times New Roman" w:hAnsi="Times New Roman" w:cs="Times New Roman"/>
          <w:sz w:val="24"/>
          <w:szCs w:val="24"/>
        </w:rPr>
        <w:t xml:space="preserve">is </w:t>
      </w:r>
      <w:r w:rsidR="0050118C">
        <w:rPr>
          <w:rFonts w:ascii="Times New Roman" w:hAnsi="Times New Roman" w:cs="Times New Roman"/>
          <w:sz w:val="24"/>
          <w:szCs w:val="24"/>
        </w:rPr>
        <w:t>requesting</w:t>
      </w:r>
      <w:r w:rsidR="00861EFA" w:rsidRPr="0050118C">
        <w:rPr>
          <w:rFonts w:ascii="Times New Roman" w:hAnsi="Times New Roman" w:cs="Times New Roman"/>
          <w:sz w:val="24"/>
          <w:szCs w:val="24"/>
        </w:rPr>
        <w:t xml:space="preserve"> technical assistance and guidance relating </w:t>
      </w:r>
      <w:r w:rsidR="0050118C" w:rsidRPr="0050118C">
        <w:rPr>
          <w:rFonts w:ascii="Times New Roman" w:hAnsi="Times New Roman" w:cs="Times New Roman"/>
          <w:sz w:val="24"/>
          <w:szCs w:val="24"/>
        </w:rPr>
        <w:t>project reallocation</w:t>
      </w:r>
      <w:r w:rsidR="00861EFA" w:rsidRPr="0050118C">
        <w:rPr>
          <w:rFonts w:ascii="Times New Roman" w:hAnsi="Times New Roman" w:cs="Times New Roman"/>
          <w:sz w:val="24"/>
          <w:szCs w:val="24"/>
        </w:rPr>
        <w:t xml:space="preserve"> </w:t>
      </w:r>
      <w:r w:rsidR="0050118C" w:rsidRPr="0050118C">
        <w:rPr>
          <w:rFonts w:ascii="Times New Roman" w:hAnsi="Times New Roman" w:cs="Times New Roman"/>
          <w:sz w:val="24"/>
          <w:szCs w:val="24"/>
        </w:rPr>
        <w:t xml:space="preserve">of </w:t>
      </w:r>
      <w:r w:rsidR="00861EFA" w:rsidRPr="0050118C">
        <w:rPr>
          <w:rFonts w:ascii="Times New Roman" w:hAnsi="Times New Roman" w:cs="Times New Roman"/>
          <w:sz w:val="24"/>
          <w:szCs w:val="24"/>
        </w:rPr>
        <w:t>under-performing SSO, TH, or PH, including rental assistance (S+C) projects to create new permanent supportive housing,</w:t>
      </w:r>
      <w:r w:rsidRPr="0050118C">
        <w:rPr>
          <w:rFonts w:ascii="Times New Roman" w:hAnsi="Times New Roman" w:cs="Times New Roman"/>
          <w:sz w:val="24"/>
          <w:szCs w:val="24"/>
        </w:rPr>
        <w:t xml:space="preserve"> or</w:t>
      </w:r>
      <w:r w:rsidR="00861EFA" w:rsidRPr="0050118C">
        <w:rPr>
          <w:rFonts w:ascii="Times New Roman" w:hAnsi="Times New Roman" w:cs="Times New Roman"/>
          <w:sz w:val="24"/>
          <w:szCs w:val="24"/>
        </w:rPr>
        <w:t xml:space="preserve"> rapid re-housing</w:t>
      </w:r>
      <w:r w:rsidRPr="0050118C">
        <w:rPr>
          <w:rFonts w:ascii="Times New Roman" w:hAnsi="Times New Roman" w:cs="Times New Roman"/>
          <w:sz w:val="24"/>
          <w:szCs w:val="24"/>
        </w:rPr>
        <w:t>.</w:t>
      </w:r>
      <w:r w:rsidR="0050118C" w:rsidRPr="0050118C">
        <w:rPr>
          <w:rFonts w:ascii="Times New Roman" w:hAnsi="Times New Roman" w:cs="Times New Roman"/>
          <w:sz w:val="24"/>
          <w:szCs w:val="24"/>
        </w:rPr>
        <w:t xml:space="preserve">  </w:t>
      </w:r>
    </w:p>
    <w:p w:rsidR="0050118C" w:rsidRDefault="0050118C" w:rsidP="0050118C">
      <w:pPr>
        <w:pStyle w:val="PlainText"/>
        <w:rPr>
          <w:rFonts w:ascii="Times New Roman" w:hAnsi="Times New Roman" w:cs="Times New Roman"/>
          <w:sz w:val="24"/>
          <w:szCs w:val="24"/>
        </w:rPr>
      </w:pPr>
    </w:p>
    <w:p w:rsidR="0050118C" w:rsidRDefault="0050118C" w:rsidP="0050118C">
      <w:pPr>
        <w:pStyle w:val="PlainText"/>
        <w:rPr>
          <w:rFonts w:ascii="Times New Roman" w:hAnsi="Times New Roman" w:cs="Times New Roman"/>
          <w:sz w:val="24"/>
          <w:szCs w:val="24"/>
        </w:rPr>
      </w:pPr>
      <w:r w:rsidRPr="0050118C">
        <w:rPr>
          <w:rFonts w:ascii="Times New Roman" w:hAnsi="Times New Roman" w:cs="Times New Roman"/>
          <w:sz w:val="24"/>
          <w:szCs w:val="24"/>
        </w:rPr>
        <w:t xml:space="preserve">As stated in the 2013 NOFA, Reallocation is when a CoC shifts funds in whole or part from existing eligible renewal projects to create one or more new projects without decreasing the CoC’s ARD.  New projects created through reallocation must meet the requirements set forth in Section II.B.1. and 3. and the eligibility and project quality thresholds established by HUD in Sections V.E.2.d. and V.E.2.e. of the NOFA. In the CoC Program Competition reallocation can only be used to create new permanent supportive housing for the chronically </w:t>
      </w:r>
      <w:proofErr w:type="gramStart"/>
      <w:r w:rsidRPr="0050118C">
        <w:rPr>
          <w:rFonts w:ascii="Times New Roman" w:hAnsi="Times New Roman" w:cs="Times New Roman"/>
          <w:sz w:val="24"/>
          <w:szCs w:val="24"/>
        </w:rPr>
        <w:t>homeless,</w:t>
      </w:r>
      <w:proofErr w:type="gramEnd"/>
      <w:r w:rsidRPr="0050118C">
        <w:rPr>
          <w:rFonts w:ascii="Times New Roman" w:hAnsi="Times New Roman" w:cs="Times New Roman"/>
          <w:sz w:val="24"/>
          <w:szCs w:val="24"/>
        </w:rPr>
        <w:t xml:space="preserve"> or rapid re-housing to serve homeless households with children.</w:t>
      </w:r>
    </w:p>
    <w:p w:rsidR="003D153B" w:rsidRDefault="003D153B" w:rsidP="0050118C">
      <w:pPr>
        <w:pStyle w:val="PlainText"/>
        <w:rPr>
          <w:rFonts w:ascii="Times New Roman" w:hAnsi="Times New Roman" w:cs="Times New Roman"/>
          <w:sz w:val="24"/>
          <w:szCs w:val="24"/>
        </w:rPr>
      </w:pPr>
    </w:p>
    <w:p w:rsidR="003D153B" w:rsidRPr="003D153B" w:rsidRDefault="003D153B" w:rsidP="003D153B">
      <w:pPr>
        <w:autoSpaceDE w:val="0"/>
        <w:autoSpaceDN w:val="0"/>
        <w:adjustRightInd w:val="0"/>
        <w:spacing w:before="2" w:after="0" w:line="240" w:lineRule="exact"/>
        <w:ind w:right="330"/>
        <w:rPr>
          <w:rFonts w:ascii="Times New Roman" w:hAnsi="Times New Roman" w:cs="Times New Roman"/>
          <w:sz w:val="24"/>
          <w:szCs w:val="24"/>
        </w:rPr>
      </w:pPr>
      <w:r>
        <w:rPr>
          <w:rFonts w:ascii="Times New Roman" w:hAnsi="Times New Roman" w:cs="Times New Roman"/>
          <w:sz w:val="24"/>
          <w:szCs w:val="24"/>
        </w:rPr>
        <w:t xml:space="preserve">As written in </w:t>
      </w:r>
      <w:r w:rsidRPr="003D153B">
        <w:rPr>
          <w:rFonts w:ascii="Times New Roman" w:hAnsi="Times New Roman" w:cs="Times New Roman"/>
          <w:sz w:val="24"/>
          <w:szCs w:val="24"/>
        </w:rPr>
        <w:t>the 2014 NOFA</w:t>
      </w:r>
      <w:r>
        <w:rPr>
          <w:rFonts w:ascii="Times New Roman" w:hAnsi="Times New Roman" w:cs="Times New Roman"/>
          <w:sz w:val="24"/>
          <w:szCs w:val="24"/>
        </w:rPr>
        <w:t>,</w:t>
      </w:r>
      <w:r w:rsidRPr="003D153B">
        <w:rPr>
          <w:rFonts w:ascii="Times New Roman" w:hAnsi="Times New Roman" w:cs="Times New Roman"/>
          <w:sz w:val="24"/>
          <w:szCs w:val="24"/>
        </w:rPr>
        <w:t xml:space="preserve"> MCOC will reallocate to RRH &amp; PSH MCOC-funded TH that is not committed to DV, youth, or Veterans projects. This will allow MCOC to provide new RRH services to households in 2015.</w:t>
      </w:r>
    </w:p>
    <w:p w:rsidR="003D153B" w:rsidRPr="003D153B" w:rsidRDefault="003D153B" w:rsidP="003D153B">
      <w:pPr>
        <w:autoSpaceDE w:val="0"/>
        <w:autoSpaceDN w:val="0"/>
        <w:adjustRightInd w:val="0"/>
        <w:spacing w:before="10" w:after="0" w:line="120" w:lineRule="exact"/>
        <w:rPr>
          <w:rFonts w:ascii="Times New Roman" w:hAnsi="Times New Roman" w:cs="Times New Roman"/>
          <w:sz w:val="24"/>
          <w:szCs w:val="24"/>
        </w:rPr>
      </w:pPr>
    </w:p>
    <w:p w:rsidR="003D153B" w:rsidRPr="003D153B" w:rsidRDefault="003D153B" w:rsidP="003D153B">
      <w:pPr>
        <w:autoSpaceDE w:val="0"/>
        <w:autoSpaceDN w:val="0"/>
        <w:adjustRightInd w:val="0"/>
        <w:spacing w:after="0" w:line="240" w:lineRule="exact"/>
        <w:ind w:right="141"/>
        <w:rPr>
          <w:rFonts w:ascii="Times New Roman" w:hAnsi="Times New Roman" w:cs="Times New Roman"/>
          <w:sz w:val="24"/>
          <w:szCs w:val="24"/>
        </w:rPr>
      </w:pPr>
      <w:r w:rsidRPr="003D153B">
        <w:rPr>
          <w:rFonts w:ascii="Times New Roman" w:hAnsi="Times New Roman" w:cs="Times New Roman"/>
          <w:sz w:val="24"/>
          <w:szCs w:val="24"/>
        </w:rPr>
        <w:t>MCOC will create RRH for families with children and PSH for CH with reallocated funds from TH and SSO projects in 2014. Re-allocation will happen in 2014 with the new RRH for families implemented in 2015. Family homelessness numbers are increasing, while CH numbers are not. Prioritizing access by CH to all PSH beds made available through turnover will provide sufficient housing resources to meet goal of ending CH homelessness by 2015.</w:t>
      </w:r>
    </w:p>
    <w:p w:rsidR="0050118C" w:rsidRPr="0050118C" w:rsidRDefault="0050118C" w:rsidP="0050118C">
      <w:pPr>
        <w:pStyle w:val="PlainText"/>
        <w:rPr>
          <w:rFonts w:ascii="Times New Roman" w:hAnsi="Times New Roman" w:cs="Times New Roman"/>
          <w:sz w:val="24"/>
          <w:szCs w:val="24"/>
        </w:rPr>
      </w:pPr>
    </w:p>
    <w:p w:rsidR="0050118C" w:rsidRDefault="00861EFA" w:rsidP="001D1D0E">
      <w:pPr>
        <w:spacing w:after="0"/>
        <w:rPr>
          <w:rFonts w:ascii="Times New Roman" w:hAnsi="Times New Roman" w:cs="Times New Roman"/>
          <w:sz w:val="24"/>
          <w:szCs w:val="24"/>
        </w:rPr>
      </w:pPr>
      <w:r w:rsidRPr="0050118C">
        <w:rPr>
          <w:rFonts w:ascii="Times New Roman" w:hAnsi="Times New Roman" w:cs="Times New Roman"/>
          <w:sz w:val="24"/>
          <w:szCs w:val="24"/>
        </w:rPr>
        <w:t xml:space="preserve">Specifically, MCOC is </w:t>
      </w:r>
      <w:r w:rsidR="0050118C">
        <w:rPr>
          <w:rFonts w:ascii="Times New Roman" w:hAnsi="Times New Roman" w:cs="Times New Roman"/>
          <w:sz w:val="24"/>
          <w:szCs w:val="24"/>
        </w:rPr>
        <w:t>requesting technical assistance regarding the following questions:</w:t>
      </w:r>
    </w:p>
    <w:p w:rsidR="001D1D0E" w:rsidRPr="0050118C" w:rsidRDefault="0050118C" w:rsidP="001D1D0E">
      <w:pPr>
        <w:spacing w:after="0"/>
        <w:rPr>
          <w:rFonts w:ascii="Times New Roman" w:hAnsi="Times New Roman" w:cs="Times New Roman"/>
          <w:sz w:val="24"/>
          <w:szCs w:val="24"/>
        </w:rPr>
      </w:pPr>
      <w:r w:rsidRPr="0050118C">
        <w:rPr>
          <w:rFonts w:ascii="Times New Roman" w:hAnsi="Times New Roman" w:cs="Times New Roman"/>
          <w:sz w:val="24"/>
          <w:szCs w:val="24"/>
        </w:rPr>
        <w:t xml:space="preserve"> </w:t>
      </w:r>
    </w:p>
    <w:p w:rsidR="00861EFA" w:rsidRPr="0050118C" w:rsidRDefault="00861EFA" w:rsidP="00861EFA">
      <w:pPr>
        <w:pStyle w:val="ListParagraph"/>
        <w:numPr>
          <w:ilvl w:val="0"/>
          <w:numId w:val="1"/>
        </w:numPr>
        <w:rPr>
          <w:rFonts w:ascii="Times New Roman" w:hAnsi="Times New Roman" w:cs="Times New Roman"/>
          <w:sz w:val="24"/>
          <w:szCs w:val="24"/>
        </w:rPr>
      </w:pPr>
      <w:r w:rsidRPr="0050118C">
        <w:rPr>
          <w:rFonts w:ascii="Times New Roman" w:hAnsi="Times New Roman" w:cs="Times New Roman"/>
          <w:sz w:val="24"/>
          <w:szCs w:val="24"/>
        </w:rPr>
        <w:t>When designing a methodology for reallocation, how do we identify which projects to reallocate?</w:t>
      </w:r>
    </w:p>
    <w:p w:rsidR="00F94E37" w:rsidRPr="0050118C" w:rsidRDefault="00F94E37" w:rsidP="00F94E37">
      <w:pPr>
        <w:pStyle w:val="ListParagraph"/>
        <w:numPr>
          <w:ilvl w:val="1"/>
          <w:numId w:val="1"/>
        </w:numPr>
        <w:rPr>
          <w:rFonts w:ascii="Times New Roman" w:hAnsi="Times New Roman" w:cs="Times New Roman"/>
          <w:sz w:val="24"/>
          <w:szCs w:val="24"/>
        </w:rPr>
      </w:pPr>
      <w:r w:rsidRPr="0050118C">
        <w:rPr>
          <w:rFonts w:ascii="Times New Roman" w:hAnsi="Times New Roman" w:cs="Times New Roman"/>
          <w:sz w:val="24"/>
          <w:szCs w:val="24"/>
        </w:rPr>
        <w:t>Objective – provide specific examples of projects identified for reallocation and why those projects were chosen for reallocation</w:t>
      </w:r>
    </w:p>
    <w:p w:rsidR="00861EFA" w:rsidRPr="0050118C" w:rsidRDefault="00861EFA" w:rsidP="00861EFA">
      <w:pPr>
        <w:pStyle w:val="ListParagraph"/>
        <w:numPr>
          <w:ilvl w:val="0"/>
          <w:numId w:val="1"/>
        </w:numPr>
        <w:rPr>
          <w:rFonts w:ascii="Times New Roman" w:hAnsi="Times New Roman" w:cs="Times New Roman"/>
          <w:sz w:val="24"/>
          <w:szCs w:val="24"/>
        </w:rPr>
      </w:pPr>
      <w:r w:rsidRPr="0050118C">
        <w:rPr>
          <w:rFonts w:ascii="Times New Roman" w:hAnsi="Times New Roman" w:cs="Times New Roman"/>
          <w:sz w:val="24"/>
          <w:szCs w:val="24"/>
        </w:rPr>
        <w:t>Once a project or projects are identified for reallocation, how do we implement actual reallocations?</w:t>
      </w:r>
    </w:p>
    <w:p w:rsidR="00F94E37" w:rsidRPr="0050118C" w:rsidRDefault="00F94E37" w:rsidP="00F94E37">
      <w:pPr>
        <w:pStyle w:val="ListParagraph"/>
        <w:numPr>
          <w:ilvl w:val="1"/>
          <w:numId w:val="1"/>
        </w:numPr>
        <w:rPr>
          <w:rFonts w:ascii="Times New Roman" w:hAnsi="Times New Roman" w:cs="Times New Roman"/>
          <w:sz w:val="24"/>
          <w:szCs w:val="24"/>
        </w:rPr>
      </w:pPr>
      <w:r w:rsidRPr="0050118C">
        <w:rPr>
          <w:rFonts w:ascii="Times New Roman" w:hAnsi="Times New Roman" w:cs="Times New Roman"/>
          <w:sz w:val="24"/>
          <w:szCs w:val="24"/>
        </w:rPr>
        <w:t>Objective – provide step by steps reallocation implementation</w:t>
      </w:r>
      <w:r w:rsidR="0050118C">
        <w:rPr>
          <w:rFonts w:ascii="Times New Roman" w:hAnsi="Times New Roman" w:cs="Times New Roman"/>
          <w:sz w:val="24"/>
          <w:szCs w:val="24"/>
        </w:rPr>
        <w:t xml:space="preserve"> examples</w:t>
      </w:r>
    </w:p>
    <w:p w:rsidR="00861EFA" w:rsidRPr="0050118C" w:rsidRDefault="00861EFA" w:rsidP="00861EFA">
      <w:pPr>
        <w:pStyle w:val="ListParagraph"/>
        <w:numPr>
          <w:ilvl w:val="0"/>
          <w:numId w:val="1"/>
        </w:numPr>
        <w:rPr>
          <w:rFonts w:ascii="Times New Roman" w:hAnsi="Times New Roman" w:cs="Times New Roman"/>
          <w:sz w:val="24"/>
          <w:szCs w:val="24"/>
        </w:rPr>
      </w:pPr>
      <w:r w:rsidRPr="0050118C">
        <w:rPr>
          <w:rFonts w:ascii="Times New Roman" w:hAnsi="Times New Roman" w:cs="Times New Roman"/>
          <w:sz w:val="24"/>
          <w:szCs w:val="24"/>
        </w:rPr>
        <w:lastRenderedPageBreak/>
        <w:t>Does this process allow for reallocation of entire project funds and / or specific budget line items within projects (i.e. reallocation of operations, supportive services, leasing, etc.)</w:t>
      </w:r>
    </w:p>
    <w:p w:rsidR="00F94E37" w:rsidRPr="0050118C" w:rsidRDefault="00F94E37" w:rsidP="00F94E37">
      <w:pPr>
        <w:pStyle w:val="ListParagraph"/>
        <w:numPr>
          <w:ilvl w:val="1"/>
          <w:numId w:val="1"/>
        </w:numPr>
        <w:rPr>
          <w:rFonts w:ascii="Times New Roman" w:hAnsi="Times New Roman" w:cs="Times New Roman"/>
          <w:sz w:val="24"/>
          <w:szCs w:val="24"/>
        </w:rPr>
      </w:pPr>
      <w:r w:rsidRPr="0050118C">
        <w:rPr>
          <w:rFonts w:ascii="Times New Roman" w:hAnsi="Times New Roman" w:cs="Times New Roman"/>
          <w:sz w:val="24"/>
          <w:szCs w:val="24"/>
        </w:rPr>
        <w:t>Objective – provide s</w:t>
      </w:r>
      <w:r w:rsidR="0050118C">
        <w:rPr>
          <w:rFonts w:ascii="Times New Roman" w:hAnsi="Times New Roman" w:cs="Times New Roman"/>
          <w:sz w:val="24"/>
          <w:szCs w:val="24"/>
        </w:rPr>
        <w:t>pecific examples of reallocating</w:t>
      </w:r>
      <w:r w:rsidRPr="0050118C">
        <w:rPr>
          <w:rFonts w:ascii="Times New Roman" w:hAnsi="Times New Roman" w:cs="Times New Roman"/>
          <w:sz w:val="24"/>
          <w:szCs w:val="24"/>
        </w:rPr>
        <w:t xml:space="preserve"> entire projects or specific budget line items (if applicable)</w:t>
      </w:r>
    </w:p>
    <w:p w:rsidR="003D153B" w:rsidRDefault="001D1D0E" w:rsidP="00861EFA">
      <w:pPr>
        <w:rPr>
          <w:rFonts w:ascii="Times New Roman" w:hAnsi="Times New Roman" w:cs="Times New Roman"/>
          <w:sz w:val="24"/>
          <w:szCs w:val="24"/>
        </w:rPr>
      </w:pPr>
      <w:r w:rsidRPr="0050118C">
        <w:rPr>
          <w:rFonts w:ascii="Times New Roman" w:hAnsi="Times New Roman" w:cs="Times New Roman"/>
          <w:sz w:val="24"/>
          <w:szCs w:val="24"/>
        </w:rPr>
        <w:t xml:space="preserve">For further questions relating MCOC’s TA request, please contact </w:t>
      </w:r>
      <w:r w:rsidR="003D153B">
        <w:rPr>
          <w:rFonts w:ascii="Times New Roman" w:hAnsi="Times New Roman" w:cs="Times New Roman"/>
          <w:sz w:val="24"/>
          <w:szCs w:val="24"/>
        </w:rPr>
        <w:t>any of the following MCOC Tri-Chairs:</w:t>
      </w:r>
    </w:p>
    <w:p w:rsidR="003D153B" w:rsidRDefault="003D153B" w:rsidP="003D153B">
      <w:pPr>
        <w:spacing w:after="0"/>
        <w:rPr>
          <w:rFonts w:ascii="Times New Roman" w:hAnsi="Times New Roman" w:cs="Times New Roman"/>
          <w:sz w:val="24"/>
          <w:szCs w:val="24"/>
        </w:rPr>
      </w:pPr>
      <w:r w:rsidRPr="003D153B">
        <w:rPr>
          <w:rFonts w:ascii="Times New Roman" w:hAnsi="Times New Roman" w:cs="Times New Roman"/>
          <w:sz w:val="24"/>
          <w:szCs w:val="24"/>
          <w:u w:val="single"/>
        </w:rPr>
        <w:t>Tri-Chairs</w:t>
      </w:r>
      <w:r>
        <w:rPr>
          <w:rFonts w:ascii="Times New Roman" w:hAnsi="Times New Roman" w:cs="Times New Roman"/>
          <w:sz w:val="24"/>
          <w:szCs w:val="24"/>
        </w:rPr>
        <w:tab/>
      </w:r>
      <w:r>
        <w:rPr>
          <w:rFonts w:ascii="Times New Roman" w:hAnsi="Times New Roman" w:cs="Times New Roman"/>
          <w:sz w:val="24"/>
          <w:szCs w:val="24"/>
        </w:rPr>
        <w:tab/>
      </w:r>
      <w:r w:rsidRPr="003D153B">
        <w:rPr>
          <w:rFonts w:ascii="Times New Roman" w:hAnsi="Times New Roman" w:cs="Times New Roman"/>
          <w:sz w:val="24"/>
          <w:szCs w:val="24"/>
          <w:u w:val="single"/>
        </w:rPr>
        <w:t>Phone</w:t>
      </w:r>
      <w:r w:rsidRPr="003D153B">
        <w:rPr>
          <w:rFonts w:ascii="Times New Roman" w:hAnsi="Times New Roman" w:cs="Times New Roman"/>
          <w:sz w:val="24"/>
          <w:szCs w:val="24"/>
          <w:u w:val="single"/>
        </w:rPr>
        <w:tab/>
      </w:r>
      <w:r>
        <w:rPr>
          <w:rFonts w:ascii="Times New Roman" w:hAnsi="Times New Roman" w:cs="Times New Roman"/>
          <w:sz w:val="24"/>
          <w:szCs w:val="24"/>
        </w:rPr>
        <w:tab/>
      </w:r>
      <w:r>
        <w:rPr>
          <w:rFonts w:ascii="Times New Roman" w:hAnsi="Times New Roman" w:cs="Times New Roman"/>
          <w:sz w:val="24"/>
          <w:szCs w:val="24"/>
        </w:rPr>
        <w:tab/>
      </w:r>
      <w:r w:rsidRPr="003D153B">
        <w:rPr>
          <w:rFonts w:ascii="Times New Roman" w:hAnsi="Times New Roman" w:cs="Times New Roman"/>
          <w:sz w:val="24"/>
          <w:szCs w:val="24"/>
          <w:u w:val="single"/>
        </w:rPr>
        <w:t>Email Addresses</w:t>
      </w:r>
    </w:p>
    <w:p w:rsidR="003D153B" w:rsidRDefault="003D153B" w:rsidP="003D153B">
      <w:pPr>
        <w:spacing w:after="0"/>
        <w:rPr>
          <w:rFonts w:ascii="Times New Roman" w:hAnsi="Times New Roman" w:cs="Times New Roman"/>
          <w:sz w:val="24"/>
          <w:szCs w:val="24"/>
        </w:rPr>
      </w:pPr>
      <w:r>
        <w:rPr>
          <w:rFonts w:ascii="Times New Roman" w:hAnsi="Times New Roman" w:cs="Times New Roman"/>
          <w:sz w:val="24"/>
          <w:szCs w:val="24"/>
        </w:rPr>
        <w:t>Heather Rhoda</w:t>
      </w:r>
      <w:r>
        <w:rPr>
          <w:rFonts w:ascii="Times New Roman" w:hAnsi="Times New Roman" w:cs="Times New Roman"/>
          <w:sz w:val="24"/>
          <w:szCs w:val="24"/>
        </w:rPr>
        <w:tab/>
        <w:t>207.619-8018</w:t>
      </w:r>
      <w:r>
        <w:rPr>
          <w:rFonts w:ascii="Times New Roman" w:hAnsi="Times New Roman" w:cs="Times New Roman"/>
          <w:sz w:val="24"/>
          <w:szCs w:val="24"/>
        </w:rPr>
        <w:tab/>
      </w:r>
      <w:r>
        <w:rPr>
          <w:rFonts w:ascii="Times New Roman" w:hAnsi="Times New Roman" w:cs="Times New Roman"/>
          <w:sz w:val="24"/>
          <w:szCs w:val="24"/>
        </w:rPr>
        <w:tab/>
        <w:t>hrhoda@peabodycenter.org</w:t>
      </w:r>
    </w:p>
    <w:p w:rsidR="003D153B" w:rsidRDefault="003D153B" w:rsidP="003D153B">
      <w:pPr>
        <w:spacing w:after="0"/>
        <w:rPr>
          <w:rFonts w:ascii="Times New Roman" w:hAnsi="Times New Roman" w:cs="Times New Roman"/>
          <w:sz w:val="24"/>
          <w:szCs w:val="24"/>
        </w:rPr>
      </w:pPr>
      <w:r>
        <w:rPr>
          <w:rFonts w:ascii="Times New Roman" w:hAnsi="Times New Roman" w:cs="Times New Roman"/>
          <w:sz w:val="24"/>
          <w:szCs w:val="24"/>
        </w:rPr>
        <w:t>Ginny Dill</w:t>
      </w:r>
      <w:r>
        <w:rPr>
          <w:rFonts w:ascii="Times New Roman" w:hAnsi="Times New Roman" w:cs="Times New Roman"/>
          <w:sz w:val="24"/>
          <w:szCs w:val="24"/>
        </w:rPr>
        <w:tab/>
      </w:r>
      <w:r>
        <w:rPr>
          <w:rFonts w:ascii="Times New Roman" w:hAnsi="Times New Roman" w:cs="Times New Roman"/>
          <w:sz w:val="24"/>
          <w:szCs w:val="24"/>
        </w:rPr>
        <w:tab/>
        <w:t>207.874.1088</w:t>
      </w:r>
      <w:r>
        <w:rPr>
          <w:rFonts w:ascii="Times New Roman" w:hAnsi="Times New Roman" w:cs="Times New Roman"/>
          <w:sz w:val="24"/>
          <w:szCs w:val="24"/>
        </w:rPr>
        <w:tab/>
      </w:r>
      <w:r>
        <w:rPr>
          <w:rFonts w:ascii="Times New Roman" w:hAnsi="Times New Roman" w:cs="Times New Roman"/>
          <w:sz w:val="24"/>
          <w:szCs w:val="24"/>
        </w:rPr>
        <w:tab/>
        <w:t>vdill@shalomhouseinc.org</w:t>
      </w:r>
    </w:p>
    <w:p w:rsidR="003D153B" w:rsidRPr="003D153B" w:rsidRDefault="003D153B" w:rsidP="003D153B">
      <w:pPr>
        <w:spacing w:after="0"/>
        <w:rPr>
          <w:rFonts w:ascii="Times New Roman" w:hAnsi="Times New Roman" w:cs="Times New Roman"/>
          <w:sz w:val="24"/>
          <w:szCs w:val="24"/>
        </w:rPr>
      </w:pPr>
      <w:r>
        <w:rPr>
          <w:rFonts w:ascii="Times New Roman" w:hAnsi="Times New Roman" w:cs="Times New Roman"/>
          <w:sz w:val="24"/>
          <w:szCs w:val="24"/>
        </w:rPr>
        <w:t>Donna Kelley</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sectPr w:rsidR="003D153B" w:rsidRPr="003D153B">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7ED0" w:rsidRDefault="00B07ED0" w:rsidP="00D844F9">
      <w:pPr>
        <w:spacing w:after="0" w:line="240" w:lineRule="auto"/>
      </w:pPr>
      <w:r>
        <w:separator/>
      </w:r>
    </w:p>
  </w:endnote>
  <w:endnote w:type="continuationSeparator" w:id="0">
    <w:p w:rsidR="00B07ED0" w:rsidRDefault="00B07ED0" w:rsidP="00D84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7ED0" w:rsidRDefault="00B07ED0" w:rsidP="00D844F9">
      <w:pPr>
        <w:spacing w:after="0" w:line="240" w:lineRule="auto"/>
      </w:pPr>
      <w:r>
        <w:separator/>
      </w:r>
    </w:p>
  </w:footnote>
  <w:footnote w:type="continuationSeparator" w:id="0">
    <w:p w:rsidR="00B07ED0" w:rsidRDefault="00B07ED0" w:rsidP="00D844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3817983"/>
      <w:docPartObj>
        <w:docPartGallery w:val="Watermarks"/>
        <w:docPartUnique/>
      </w:docPartObj>
    </w:sdtPr>
    <w:sdtEndPr/>
    <w:sdtContent>
      <w:p w:rsidR="00D844F9" w:rsidRDefault="00E35BDF">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F37C3"/>
    <w:multiLevelType w:val="hybridMultilevel"/>
    <w:tmpl w:val="CA8E56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7B25E37"/>
    <w:multiLevelType w:val="hybridMultilevel"/>
    <w:tmpl w:val="C85E361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EFA"/>
    <w:rsid w:val="001D1D0E"/>
    <w:rsid w:val="001D4E26"/>
    <w:rsid w:val="00375F91"/>
    <w:rsid w:val="003D153B"/>
    <w:rsid w:val="0050118C"/>
    <w:rsid w:val="00861EFA"/>
    <w:rsid w:val="00904058"/>
    <w:rsid w:val="00B07ED0"/>
    <w:rsid w:val="00D844F9"/>
    <w:rsid w:val="00E35BDF"/>
    <w:rsid w:val="00F94E37"/>
    <w:rsid w:val="00FD44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EFA"/>
    <w:pPr>
      <w:ind w:left="720"/>
      <w:contextualSpacing/>
    </w:pPr>
  </w:style>
  <w:style w:type="paragraph" w:styleId="Header">
    <w:name w:val="header"/>
    <w:basedOn w:val="Normal"/>
    <w:link w:val="HeaderChar"/>
    <w:uiPriority w:val="99"/>
    <w:unhideWhenUsed/>
    <w:rsid w:val="00D844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44F9"/>
  </w:style>
  <w:style w:type="paragraph" w:styleId="Footer">
    <w:name w:val="footer"/>
    <w:basedOn w:val="Normal"/>
    <w:link w:val="FooterChar"/>
    <w:uiPriority w:val="99"/>
    <w:unhideWhenUsed/>
    <w:rsid w:val="00D844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44F9"/>
  </w:style>
  <w:style w:type="paragraph" w:styleId="PlainText">
    <w:name w:val="Plain Text"/>
    <w:basedOn w:val="Normal"/>
    <w:link w:val="PlainTextChar"/>
    <w:uiPriority w:val="99"/>
    <w:unhideWhenUsed/>
    <w:rsid w:val="0050118C"/>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50118C"/>
    <w:rPr>
      <w:rFonts w:ascii="Calibri" w:hAnsi="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1EFA"/>
    <w:pPr>
      <w:ind w:left="720"/>
      <w:contextualSpacing/>
    </w:pPr>
  </w:style>
  <w:style w:type="paragraph" w:styleId="Header">
    <w:name w:val="header"/>
    <w:basedOn w:val="Normal"/>
    <w:link w:val="HeaderChar"/>
    <w:uiPriority w:val="99"/>
    <w:unhideWhenUsed/>
    <w:rsid w:val="00D844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44F9"/>
  </w:style>
  <w:style w:type="paragraph" w:styleId="Footer">
    <w:name w:val="footer"/>
    <w:basedOn w:val="Normal"/>
    <w:link w:val="FooterChar"/>
    <w:uiPriority w:val="99"/>
    <w:unhideWhenUsed/>
    <w:rsid w:val="00D844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44F9"/>
  </w:style>
  <w:style w:type="paragraph" w:styleId="PlainText">
    <w:name w:val="Plain Text"/>
    <w:basedOn w:val="Normal"/>
    <w:link w:val="PlainTextChar"/>
    <w:uiPriority w:val="99"/>
    <w:unhideWhenUsed/>
    <w:rsid w:val="0050118C"/>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50118C"/>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664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466</Words>
  <Characters>2662</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Rhoda</dc:creator>
  <cp:lastModifiedBy>Scott Tibbitts</cp:lastModifiedBy>
  <cp:revision>2</cp:revision>
  <dcterms:created xsi:type="dcterms:W3CDTF">2014-07-16T13:02:00Z</dcterms:created>
  <dcterms:modified xsi:type="dcterms:W3CDTF">2014-07-16T13:02:00Z</dcterms:modified>
</cp:coreProperties>
</file>