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5549D" w:rsidRPr="00AF7977" w:rsidRDefault="00DC6433" w:rsidP="005E0CA8">
      <w:pPr>
        <w:jc w:val="center"/>
        <w:rPr>
          <w:rFonts w:ascii="Calibri" w:hAnsi="Calibri"/>
          <w:b/>
          <w:sz w:val="40"/>
          <w:szCs w:val="40"/>
        </w:rPr>
      </w:pPr>
      <w:r>
        <w:rPr>
          <w:rFonts w:ascii="Calibri" w:hAnsi="Calibri"/>
          <w:b/>
          <w:sz w:val="40"/>
          <w:szCs w:val="40"/>
        </w:rPr>
        <w:t>MCOC</w:t>
      </w:r>
      <w:r w:rsidR="001F515C" w:rsidRPr="00AF7977">
        <w:rPr>
          <w:rFonts w:ascii="Calibri" w:hAnsi="Calibri"/>
          <w:b/>
          <w:sz w:val="40"/>
          <w:szCs w:val="40"/>
        </w:rPr>
        <w:t xml:space="preserve"> Work Plan</w:t>
      </w:r>
      <w:r w:rsidR="005E0CA8" w:rsidRPr="00AF7977">
        <w:rPr>
          <w:rFonts w:ascii="Calibri" w:hAnsi="Calibri"/>
          <w:b/>
          <w:sz w:val="40"/>
          <w:szCs w:val="40"/>
        </w:rPr>
        <w:t xml:space="preserve"> 2013-2014</w:t>
      </w:r>
    </w:p>
    <w:p w:rsidR="00AA0D34" w:rsidRDefault="00AA0D34" w:rsidP="005E0CA8">
      <w:pPr>
        <w:jc w:val="center"/>
        <w:rPr>
          <w:rFonts w:ascii="Calibri" w:hAnsi="Calibri"/>
          <w:b/>
          <w:szCs w:val="24"/>
        </w:rPr>
      </w:pPr>
    </w:p>
    <w:p w:rsidR="00AF7977" w:rsidRDefault="00AF7977" w:rsidP="005E0CA8">
      <w:pPr>
        <w:jc w:val="center"/>
        <w:rPr>
          <w:rFonts w:ascii="Calibri" w:hAnsi="Calibri"/>
          <w:b/>
          <w:szCs w:val="24"/>
        </w:rPr>
      </w:pPr>
      <w:r>
        <w:rPr>
          <w:rFonts w:ascii="Calibri" w:hAnsi="Calibri"/>
          <w:b/>
          <w:szCs w:val="24"/>
        </w:rPr>
        <w:t>For the Steering Committee Meeting 2/20/14</w:t>
      </w:r>
    </w:p>
    <w:p w:rsidR="00AF7977" w:rsidRDefault="00AF7977" w:rsidP="005E0CA8">
      <w:pPr>
        <w:jc w:val="center"/>
        <w:rPr>
          <w:rFonts w:ascii="Calibri" w:hAnsi="Calibri"/>
          <w:b/>
          <w:szCs w:val="24"/>
        </w:rPr>
      </w:pPr>
    </w:p>
    <w:p w:rsidR="00AA0D34" w:rsidRDefault="00AA0D34" w:rsidP="005E0CA8">
      <w:pPr>
        <w:jc w:val="center"/>
        <w:rPr>
          <w:rFonts w:ascii="Calibri" w:hAnsi="Calibri"/>
          <w:b/>
          <w:szCs w:val="24"/>
        </w:rPr>
      </w:pPr>
    </w:p>
    <w:p w:rsidR="00AA0D34" w:rsidRDefault="00AA0D34" w:rsidP="005E0CA8">
      <w:pPr>
        <w:jc w:val="center"/>
        <w:rPr>
          <w:rFonts w:ascii="Calibri" w:hAnsi="Calibri"/>
          <w:b/>
          <w:szCs w:val="24"/>
        </w:rPr>
      </w:pPr>
    </w:p>
    <w:p w:rsidR="00AF7977" w:rsidRPr="00AF7977" w:rsidRDefault="00AF7977" w:rsidP="00AF7977">
      <w:pPr>
        <w:pStyle w:val="ListParagraph"/>
        <w:numPr>
          <w:ilvl w:val="0"/>
          <w:numId w:val="23"/>
        </w:numPr>
        <w:jc w:val="both"/>
        <w:rPr>
          <w:rFonts w:ascii="Calibri" w:hAnsi="Calibri"/>
          <w:sz w:val="36"/>
          <w:szCs w:val="36"/>
        </w:rPr>
      </w:pPr>
      <w:r w:rsidRPr="00AF7977">
        <w:rPr>
          <w:rFonts w:ascii="Calibri" w:hAnsi="Calibri"/>
          <w:sz w:val="36"/>
          <w:szCs w:val="36"/>
        </w:rPr>
        <w:t>Project Applications</w:t>
      </w:r>
    </w:p>
    <w:p w:rsidR="00AF7977" w:rsidRPr="00AF7977" w:rsidRDefault="00AF7977" w:rsidP="00AF7977">
      <w:pPr>
        <w:jc w:val="both"/>
        <w:rPr>
          <w:rFonts w:ascii="Calibri" w:hAnsi="Calibri"/>
          <w:sz w:val="36"/>
          <w:szCs w:val="36"/>
        </w:rPr>
      </w:pPr>
    </w:p>
    <w:p w:rsidR="00AF7977" w:rsidRPr="00AF7977" w:rsidRDefault="00AF7977" w:rsidP="00AF7977">
      <w:pPr>
        <w:pStyle w:val="ListParagraph"/>
        <w:numPr>
          <w:ilvl w:val="0"/>
          <w:numId w:val="23"/>
        </w:numPr>
        <w:jc w:val="both"/>
        <w:rPr>
          <w:rFonts w:ascii="Calibri" w:hAnsi="Calibri"/>
          <w:sz w:val="36"/>
          <w:szCs w:val="36"/>
        </w:rPr>
      </w:pPr>
      <w:r w:rsidRPr="00AF7977">
        <w:rPr>
          <w:rFonts w:ascii="Calibri" w:hAnsi="Calibri"/>
          <w:sz w:val="36"/>
          <w:szCs w:val="36"/>
        </w:rPr>
        <w:t>Planning Grant</w:t>
      </w:r>
    </w:p>
    <w:p w:rsidR="00AF7977" w:rsidRPr="00AF7977" w:rsidRDefault="00AF7977" w:rsidP="00AF7977">
      <w:pPr>
        <w:jc w:val="both"/>
        <w:rPr>
          <w:rFonts w:ascii="Calibri" w:hAnsi="Calibri"/>
          <w:sz w:val="36"/>
          <w:szCs w:val="36"/>
        </w:rPr>
      </w:pPr>
    </w:p>
    <w:p w:rsidR="00AF7977" w:rsidRPr="00AF7977" w:rsidRDefault="00AF7977" w:rsidP="00AF7977">
      <w:pPr>
        <w:pStyle w:val="ListParagraph"/>
        <w:numPr>
          <w:ilvl w:val="0"/>
          <w:numId w:val="23"/>
        </w:numPr>
        <w:jc w:val="both"/>
        <w:rPr>
          <w:rFonts w:ascii="Calibri" w:hAnsi="Calibri"/>
          <w:sz w:val="36"/>
          <w:szCs w:val="36"/>
        </w:rPr>
      </w:pPr>
      <w:r w:rsidRPr="00AF7977">
        <w:rPr>
          <w:rFonts w:ascii="Calibri" w:hAnsi="Calibri"/>
          <w:sz w:val="36"/>
          <w:szCs w:val="36"/>
        </w:rPr>
        <w:t>Performance Measures</w:t>
      </w:r>
    </w:p>
    <w:p w:rsidR="00AF7977" w:rsidRPr="00AF7977" w:rsidRDefault="00AF7977" w:rsidP="00AF7977">
      <w:pPr>
        <w:jc w:val="both"/>
        <w:rPr>
          <w:rFonts w:ascii="Calibri" w:hAnsi="Calibri"/>
          <w:sz w:val="36"/>
          <w:szCs w:val="36"/>
        </w:rPr>
      </w:pPr>
    </w:p>
    <w:p w:rsidR="008609EE" w:rsidRPr="00AF7977" w:rsidRDefault="008609EE" w:rsidP="008609EE">
      <w:pPr>
        <w:pStyle w:val="ListParagraph"/>
        <w:numPr>
          <w:ilvl w:val="0"/>
          <w:numId w:val="23"/>
        </w:numPr>
        <w:jc w:val="both"/>
        <w:rPr>
          <w:rFonts w:ascii="Calibri" w:hAnsi="Calibri"/>
          <w:sz w:val="36"/>
          <w:szCs w:val="36"/>
        </w:rPr>
      </w:pPr>
      <w:r w:rsidRPr="00AF7977">
        <w:rPr>
          <w:rFonts w:ascii="Calibri" w:hAnsi="Calibri"/>
          <w:sz w:val="36"/>
          <w:szCs w:val="36"/>
        </w:rPr>
        <w:t>HMIS Governance</w:t>
      </w:r>
    </w:p>
    <w:p w:rsidR="008609EE" w:rsidRPr="008609EE" w:rsidRDefault="008609EE" w:rsidP="008609EE">
      <w:pPr>
        <w:jc w:val="both"/>
        <w:rPr>
          <w:rFonts w:ascii="Calibri" w:hAnsi="Calibri"/>
          <w:sz w:val="36"/>
          <w:szCs w:val="36"/>
        </w:rPr>
      </w:pPr>
    </w:p>
    <w:p w:rsidR="00AF7977" w:rsidRPr="00AF7977" w:rsidRDefault="00AF7977" w:rsidP="00AF7977">
      <w:pPr>
        <w:pStyle w:val="ListParagraph"/>
        <w:numPr>
          <w:ilvl w:val="0"/>
          <w:numId w:val="23"/>
        </w:numPr>
        <w:jc w:val="both"/>
        <w:rPr>
          <w:rFonts w:ascii="Calibri" w:hAnsi="Calibri"/>
          <w:sz w:val="36"/>
          <w:szCs w:val="36"/>
        </w:rPr>
      </w:pPr>
      <w:r w:rsidRPr="00AF7977">
        <w:rPr>
          <w:rFonts w:ascii="Calibri" w:hAnsi="Calibri"/>
          <w:sz w:val="36"/>
          <w:szCs w:val="36"/>
        </w:rPr>
        <w:t xml:space="preserve">2013-2014 </w:t>
      </w:r>
      <w:r w:rsidR="00DC6433">
        <w:rPr>
          <w:rFonts w:ascii="Calibri" w:hAnsi="Calibri"/>
          <w:sz w:val="36"/>
          <w:szCs w:val="36"/>
        </w:rPr>
        <w:t xml:space="preserve">MCOC </w:t>
      </w:r>
      <w:r w:rsidRPr="00AF7977">
        <w:rPr>
          <w:rFonts w:ascii="Calibri" w:hAnsi="Calibri"/>
          <w:sz w:val="36"/>
          <w:szCs w:val="36"/>
        </w:rPr>
        <w:t>NOFA Application tasks</w:t>
      </w:r>
    </w:p>
    <w:p w:rsidR="00AF7977" w:rsidRPr="00AF7977" w:rsidRDefault="00AF7977" w:rsidP="00AF7977">
      <w:pPr>
        <w:jc w:val="both"/>
        <w:rPr>
          <w:rFonts w:ascii="Calibri" w:hAnsi="Calibri"/>
          <w:sz w:val="36"/>
          <w:szCs w:val="36"/>
        </w:rPr>
      </w:pPr>
    </w:p>
    <w:p w:rsidR="00AF7977" w:rsidRPr="00AF7977" w:rsidRDefault="00AF7977" w:rsidP="00AF7977">
      <w:pPr>
        <w:pStyle w:val="ListParagraph"/>
        <w:numPr>
          <w:ilvl w:val="0"/>
          <w:numId w:val="23"/>
        </w:numPr>
        <w:jc w:val="both"/>
        <w:rPr>
          <w:rFonts w:ascii="Calibri" w:hAnsi="Calibri"/>
          <w:sz w:val="36"/>
          <w:szCs w:val="36"/>
        </w:rPr>
      </w:pPr>
      <w:r w:rsidRPr="00AF7977">
        <w:rPr>
          <w:rFonts w:ascii="Calibri" w:hAnsi="Calibri"/>
          <w:sz w:val="36"/>
          <w:szCs w:val="36"/>
        </w:rPr>
        <w:t>Big Work Areas for 2014</w:t>
      </w:r>
    </w:p>
    <w:p w:rsidR="00AF7977" w:rsidRPr="00AF7977" w:rsidRDefault="00AF7977" w:rsidP="00AF7977">
      <w:pPr>
        <w:jc w:val="both"/>
        <w:rPr>
          <w:rFonts w:ascii="Calibri" w:hAnsi="Calibri"/>
          <w:sz w:val="36"/>
          <w:szCs w:val="36"/>
        </w:rPr>
      </w:pPr>
    </w:p>
    <w:p w:rsidR="00AF7977" w:rsidRPr="00AF7977" w:rsidRDefault="00AF7977" w:rsidP="00AF7977">
      <w:pPr>
        <w:pStyle w:val="ListParagraph"/>
        <w:numPr>
          <w:ilvl w:val="0"/>
          <w:numId w:val="23"/>
        </w:numPr>
        <w:jc w:val="both"/>
        <w:rPr>
          <w:rFonts w:ascii="Calibri" w:hAnsi="Calibri"/>
          <w:sz w:val="36"/>
          <w:szCs w:val="36"/>
        </w:rPr>
      </w:pPr>
      <w:r w:rsidRPr="00AF7977">
        <w:rPr>
          <w:rFonts w:ascii="Calibri" w:hAnsi="Calibri"/>
          <w:sz w:val="36"/>
          <w:szCs w:val="36"/>
        </w:rPr>
        <w:t>201</w:t>
      </w:r>
      <w:r w:rsidR="00DC6433">
        <w:rPr>
          <w:rFonts w:ascii="Calibri" w:hAnsi="Calibri"/>
          <w:sz w:val="36"/>
          <w:szCs w:val="36"/>
        </w:rPr>
        <w:t>2</w:t>
      </w:r>
      <w:r w:rsidRPr="00AF7977">
        <w:rPr>
          <w:rFonts w:ascii="Calibri" w:hAnsi="Calibri"/>
          <w:sz w:val="36"/>
          <w:szCs w:val="36"/>
        </w:rPr>
        <w:t xml:space="preserve"> NOFA Application Items</w:t>
      </w:r>
    </w:p>
    <w:p w:rsidR="00AF7977" w:rsidRPr="00AF7977" w:rsidRDefault="00AF7977" w:rsidP="00AF7977">
      <w:pPr>
        <w:jc w:val="both"/>
        <w:rPr>
          <w:rFonts w:ascii="Calibri" w:hAnsi="Calibri"/>
          <w:sz w:val="36"/>
          <w:szCs w:val="36"/>
        </w:rPr>
      </w:pPr>
    </w:p>
    <w:p w:rsidR="00AF7977" w:rsidRPr="00AF7977" w:rsidRDefault="00AF7977" w:rsidP="00AF7977">
      <w:pPr>
        <w:pStyle w:val="ListParagraph"/>
        <w:numPr>
          <w:ilvl w:val="0"/>
          <w:numId w:val="23"/>
        </w:numPr>
        <w:jc w:val="both"/>
        <w:rPr>
          <w:rFonts w:ascii="Calibri" w:hAnsi="Calibri"/>
          <w:sz w:val="36"/>
          <w:szCs w:val="36"/>
        </w:rPr>
      </w:pPr>
      <w:r w:rsidRPr="00AF7977">
        <w:rPr>
          <w:rFonts w:ascii="Calibri" w:hAnsi="Calibri"/>
          <w:sz w:val="36"/>
          <w:szCs w:val="36"/>
        </w:rPr>
        <w:t>Other</w:t>
      </w:r>
    </w:p>
    <w:p w:rsidR="00AF7977" w:rsidRPr="00AF7977" w:rsidRDefault="00AF7977" w:rsidP="00AF7977">
      <w:pPr>
        <w:pStyle w:val="ListParagraph"/>
        <w:rPr>
          <w:rFonts w:ascii="Calibri" w:hAnsi="Calibri"/>
          <w:sz w:val="36"/>
          <w:szCs w:val="36"/>
        </w:rPr>
      </w:pPr>
    </w:p>
    <w:p w:rsidR="00AA0D34" w:rsidRDefault="00AA0D34">
      <w:pPr>
        <w:rPr>
          <w:rFonts w:ascii="Calibri" w:hAnsi="Calibri"/>
          <w:sz w:val="36"/>
          <w:szCs w:val="36"/>
        </w:rPr>
      </w:pPr>
      <w:r>
        <w:rPr>
          <w:rFonts w:ascii="Calibri" w:hAnsi="Calibri"/>
          <w:sz w:val="36"/>
          <w:szCs w:val="36"/>
        </w:rPr>
        <w:br w:type="page"/>
      </w:r>
    </w:p>
    <w:p w:rsidR="00AF7977" w:rsidRDefault="00AF7977" w:rsidP="005E0CA8">
      <w:pPr>
        <w:jc w:val="center"/>
        <w:rPr>
          <w:rFonts w:ascii="Calibri" w:hAnsi="Calibri"/>
          <w:b/>
          <w:szCs w:val="24"/>
        </w:rPr>
      </w:pPr>
      <w:r>
        <w:rPr>
          <w:rFonts w:ascii="Calibri" w:hAnsi="Calibri"/>
          <w:b/>
          <w:szCs w:val="24"/>
        </w:rPr>
        <w:lastRenderedPageBreak/>
        <w:t>Work Plan Items</w:t>
      </w:r>
    </w:p>
    <w:p w:rsidR="0066379C" w:rsidRDefault="0066379C" w:rsidP="005E0CA8">
      <w:pPr>
        <w:jc w:val="center"/>
        <w:rPr>
          <w:rFonts w:ascii="Calibri" w:hAnsi="Calibri"/>
          <w:b/>
          <w:szCs w:val="24"/>
        </w:rPr>
      </w:pPr>
    </w:p>
    <w:p w:rsidR="00AF7977" w:rsidRPr="00130F8A" w:rsidRDefault="00AF7977" w:rsidP="00AF7977">
      <w:pPr>
        <w:pStyle w:val="ListParagraph"/>
        <w:numPr>
          <w:ilvl w:val="0"/>
          <w:numId w:val="25"/>
        </w:numPr>
        <w:jc w:val="both"/>
        <w:rPr>
          <w:rFonts w:ascii="Calibri" w:hAnsi="Calibri"/>
          <w:b/>
          <w:szCs w:val="24"/>
        </w:rPr>
      </w:pPr>
      <w:r w:rsidRPr="00130F8A">
        <w:rPr>
          <w:rFonts w:ascii="Calibri" w:hAnsi="Calibri"/>
          <w:b/>
          <w:szCs w:val="24"/>
        </w:rPr>
        <w:t>Project Applications</w:t>
      </w:r>
    </w:p>
    <w:p w:rsidR="00AF7977" w:rsidRDefault="00AF7977" w:rsidP="00AF7977">
      <w:pPr>
        <w:jc w:val="both"/>
        <w:rPr>
          <w:rFonts w:ascii="Calibri" w:hAnsi="Calibri"/>
          <w:szCs w:val="24"/>
        </w:rPr>
      </w:pPr>
    </w:p>
    <w:p w:rsidR="00AF7977" w:rsidRDefault="00AF7977" w:rsidP="00AF7977">
      <w:pPr>
        <w:pStyle w:val="ListParagraph"/>
        <w:numPr>
          <w:ilvl w:val="0"/>
          <w:numId w:val="27"/>
        </w:numPr>
        <w:jc w:val="both"/>
        <w:rPr>
          <w:rFonts w:ascii="Calibri" w:hAnsi="Calibri"/>
          <w:szCs w:val="24"/>
        </w:rPr>
      </w:pPr>
      <w:r>
        <w:rPr>
          <w:rFonts w:ascii="Calibri" w:hAnsi="Calibri"/>
          <w:szCs w:val="24"/>
        </w:rPr>
        <w:t>Project Applications for FY 2014 are due this year, possibly in 6 months</w:t>
      </w:r>
    </w:p>
    <w:p w:rsidR="00AF7977" w:rsidRDefault="00AF7977" w:rsidP="00AF7977">
      <w:pPr>
        <w:pStyle w:val="ListParagraph"/>
        <w:numPr>
          <w:ilvl w:val="0"/>
          <w:numId w:val="27"/>
        </w:numPr>
        <w:jc w:val="both"/>
        <w:rPr>
          <w:rFonts w:ascii="Calibri" w:hAnsi="Calibri"/>
          <w:szCs w:val="24"/>
        </w:rPr>
      </w:pPr>
      <w:r>
        <w:rPr>
          <w:rFonts w:ascii="Calibri" w:hAnsi="Calibri"/>
          <w:szCs w:val="24"/>
        </w:rPr>
        <w:t xml:space="preserve">Re-allocation discussion and decisions </w:t>
      </w:r>
      <w:r w:rsidR="00DC6433">
        <w:rPr>
          <w:rFonts w:ascii="Calibri" w:hAnsi="Calibri"/>
          <w:szCs w:val="24"/>
        </w:rPr>
        <w:t xml:space="preserve">whether </w:t>
      </w:r>
      <w:r>
        <w:rPr>
          <w:rFonts w:ascii="Calibri" w:hAnsi="Calibri"/>
          <w:szCs w:val="24"/>
        </w:rPr>
        <w:t xml:space="preserve">to re-allocate needs to occur. </w:t>
      </w:r>
    </w:p>
    <w:p w:rsidR="00AF7977" w:rsidRDefault="00AF7977" w:rsidP="00AF7977">
      <w:pPr>
        <w:pStyle w:val="ListParagraph"/>
        <w:numPr>
          <w:ilvl w:val="1"/>
          <w:numId w:val="27"/>
        </w:numPr>
        <w:jc w:val="both"/>
        <w:rPr>
          <w:rFonts w:ascii="Calibri" w:hAnsi="Calibri"/>
          <w:szCs w:val="24"/>
        </w:rPr>
      </w:pPr>
      <w:r>
        <w:rPr>
          <w:rFonts w:ascii="Calibri" w:hAnsi="Calibri"/>
          <w:szCs w:val="24"/>
        </w:rPr>
        <w:t>If yes, what projects will be re-allocated?</w:t>
      </w:r>
    </w:p>
    <w:p w:rsidR="00AF7977" w:rsidRDefault="00AF7977" w:rsidP="00AF7977">
      <w:pPr>
        <w:pStyle w:val="ListParagraph"/>
        <w:numPr>
          <w:ilvl w:val="1"/>
          <w:numId w:val="27"/>
        </w:numPr>
        <w:jc w:val="both"/>
        <w:rPr>
          <w:rFonts w:ascii="Calibri" w:hAnsi="Calibri"/>
          <w:szCs w:val="24"/>
        </w:rPr>
      </w:pPr>
      <w:r>
        <w:rPr>
          <w:rFonts w:ascii="Calibri" w:hAnsi="Calibri"/>
          <w:szCs w:val="24"/>
        </w:rPr>
        <w:t>What will funding be used for? PSH or RRH?</w:t>
      </w:r>
    </w:p>
    <w:p w:rsidR="00AF7977" w:rsidRDefault="00AF7977" w:rsidP="00AF7977">
      <w:pPr>
        <w:pStyle w:val="ListParagraph"/>
        <w:numPr>
          <w:ilvl w:val="0"/>
          <w:numId w:val="27"/>
        </w:numPr>
        <w:jc w:val="both"/>
        <w:rPr>
          <w:rFonts w:ascii="Calibri" w:hAnsi="Calibri"/>
          <w:szCs w:val="24"/>
        </w:rPr>
      </w:pPr>
      <w:r>
        <w:rPr>
          <w:rFonts w:ascii="Calibri" w:hAnsi="Calibri"/>
          <w:szCs w:val="24"/>
        </w:rPr>
        <w:t>Registration and GIW Submission</w:t>
      </w:r>
    </w:p>
    <w:p w:rsidR="00AF7977" w:rsidRDefault="00130F8A" w:rsidP="00AF7977">
      <w:pPr>
        <w:pStyle w:val="ListParagraph"/>
        <w:numPr>
          <w:ilvl w:val="1"/>
          <w:numId w:val="27"/>
        </w:numPr>
        <w:jc w:val="both"/>
        <w:rPr>
          <w:rFonts w:ascii="Calibri" w:hAnsi="Calibri"/>
          <w:szCs w:val="24"/>
        </w:rPr>
      </w:pPr>
      <w:r>
        <w:rPr>
          <w:rFonts w:ascii="Calibri" w:hAnsi="Calibri"/>
          <w:szCs w:val="24"/>
        </w:rPr>
        <w:t>MaineHousing will submit both as the Collaborative Applicant (CA)</w:t>
      </w:r>
    </w:p>
    <w:p w:rsidR="00130F8A" w:rsidRDefault="00130F8A" w:rsidP="00AF7977">
      <w:pPr>
        <w:pStyle w:val="ListParagraph"/>
        <w:numPr>
          <w:ilvl w:val="1"/>
          <w:numId w:val="27"/>
        </w:numPr>
        <w:jc w:val="both"/>
        <w:rPr>
          <w:rFonts w:ascii="Calibri" w:hAnsi="Calibri"/>
          <w:szCs w:val="24"/>
        </w:rPr>
      </w:pPr>
      <w:r>
        <w:rPr>
          <w:rFonts w:ascii="Calibri" w:hAnsi="Calibri"/>
          <w:szCs w:val="24"/>
        </w:rPr>
        <w:t>Projects need to confirm the information on the GIW and use the approved budget figures in their application.</w:t>
      </w:r>
    </w:p>
    <w:p w:rsidR="00130F8A" w:rsidRDefault="00130F8A" w:rsidP="00130F8A">
      <w:pPr>
        <w:pStyle w:val="ListParagraph"/>
        <w:numPr>
          <w:ilvl w:val="0"/>
          <w:numId w:val="27"/>
        </w:numPr>
        <w:jc w:val="both"/>
        <w:rPr>
          <w:rFonts w:ascii="Calibri" w:hAnsi="Calibri"/>
          <w:szCs w:val="24"/>
        </w:rPr>
      </w:pPr>
      <w:r>
        <w:rPr>
          <w:rFonts w:ascii="Calibri" w:hAnsi="Calibri"/>
          <w:szCs w:val="24"/>
        </w:rPr>
        <w:t>Project Application Submission:</w:t>
      </w:r>
    </w:p>
    <w:p w:rsidR="00130F8A" w:rsidRDefault="00130F8A" w:rsidP="00130F8A">
      <w:pPr>
        <w:pStyle w:val="ListParagraph"/>
        <w:numPr>
          <w:ilvl w:val="1"/>
          <w:numId w:val="27"/>
        </w:numPr>
        <w:jc w:val="both"/>
        <w:rPr>
          <w:rFonts w:ascii="Calibri" w:hAnsi="Calibri"/>
          <w:szCs w:val="24"/>
        </w:rPr>
      </w:pPr>
      <w:r>
        <w:rPr>
          <w:rFonts w:ascii="Calibri" w:hAnsi="Calibri"/>
          <w:szCs w:val="24"/>
        </w:rPr>
        <w:t>Notice of Funding will be sent out by MaineHousing including funding for new projects (if reallocation occurs) with due date f</w:t>
      </w:r>
      <w:r w:rsidR="00DC6433">
        <w:rPr>
          <w:rFonts w:ascii="Calibri" w:hAnsi="Calibri"/>
          <w:szCs w:val="24"/>
        </w:rPr>
        <w:t>or</w:t>
      </w:r>
      <w:r>
        <w:rPr>
          <w:rFonts w:ascii="Calibri" w:hAnsi="Calibri"/>
          <w:szCs w:val="24"/>
        </w:rPr>
        <w:t xml:space="preserve"> project applications.</w:t>
      </w:r>
    </w:p>
    <w:p w:rsidR="00130F8A" w:rsidRDefault="00130F8A" w:rsidP="00130F8A">
      <w:pPr>
        <w:pStyle w:val="ListParagraph"/>
        <w:numPr>
          <w:ilvl w:val="1"/>
          <w:numId w:val="27"/>
        </w:numPr>
        <w:jc w:val="both"/>
        <w:rPr>
          <w:rFonts w:ascii="Calibri" w:hAnsi="Calibri"/>
          <w:szCs w:val="24"/>
        </w:rPr>
      </w:pPr>
      <w:r>
        <w:rPr>
          <w:rFonts w:ascii="Calibri" w:hAnsi="Calibri"/>
          <w:szCs w:val="24"/>
        </w:rPr>
        <w:t>Budgets and leveraging need to be discussed</w:t>
      </w:r>
      <w:r w:rsidR="00DC6433">
        <w:rPr>
          <w:rFonts w:ascii="Calibri" w:hAnsi="Calibri"/>
          <w:szCs w:val="24"/>
        </w:rPr>
        <w:t>.</w:t>
      </w:r>
    </w:p>
    <w:p w:rsidR="00130F8A" w:rsidRDefault="00130F8A" w:rsidP="00130F8A">
      <w:pPr>
        <w:pStyle w:val="ListParagraph"/>
        <w:numPr>
          <w:ilvl w:val="0"/>
          <w:numId w:val="27"/>
        </w:numPr>
        <w:jc w:val="both"/>
        <w:rPr>
          <w:rFonts w:ascii="Calibri" w:hAnsi="Calibri"/>
          <w:szCs w:val="24"/>
        </w:rPr>
      </w:pPr>
      <w:r>
        <w:rPr>
          <w:rFonts w:ascii="Calibri" w:hAnsi="Calibri"/>
          <w:szCs w:val="24"/>
        </w:rPr>
        <w:t>Project Selection and Ranking need to be finalized by the Project Committee so that this can be submitted on the Project Priority Listing in e-snaps.</w:t>
      </w:r>
    </w:p>
    <w:p w:rsidR="00130F8A" w:rsidRPr="00130F8A" w:rsidRDefault="00130F8A" w:rsidP="00130F8A">
      <w:pPr>
        <w:jc w:val="both"/>
        <w:rPr>
          <w:rFonts w:ascii="Calibri" w:hAnsi="Calibri"/>
          <w:szCs w:val="24"/>
        </w:rPr>
      </w:pPr>
    </w:p>
    <w:p w:rsidR="00AF7977" w:rsidRDefault="00AF7977" w:rsidP="00AF7977">
      <w:pPr>
        <w:pStyle w:val="ListParagraph"/>
        <w:numPr>
          <w:ilvl w:val="0"/>
          <w:numId w:val="25"/>
        </w:numPr>
        <w:jc w:val="both"/>
        <w:rPr>
          <w:rFonts w:ascii="Calibri" w:hAnsi="Calibri"/>
          <w:b/>
          <w:szCs w:val="24"/>
        </w:rPr>
      </w:pPr>
      <w:r w:rsidRPr="008609EE">
        <w:rPr>
          <w:rFonts w:ascii="Calibri" w:hAnsi="Calibri"/>
          <w:b/>
          <w:szCs w:val="24"/>
        </w:rPr>
        <w:t>Planning Grant</w:t>
      </w:r>
    </w:p>
    <w:p w:rsidR="008609EE" w:rsidRPr="0066379C" w:rsidRDefault="008609EE" w:rsidP="008609EE">
      <w:pPr>
        <w:ind w:left="360"/>
        <w:jc w:val="both"/>
        <w:rPr>
          <w:rFonts w:ascii="Calibri" w:hAnsi="Calibri"/>
          <w:b/>
          <w:sz w:val="20"/>
          <w:szCs w:val="20"/>
        </w:rPr>
      </w:pPr>
    </w:p>
    <w:p w:rsidR="00AF7977" w:rsidRDefault="00CC74DA" w:rsidP="00CC74DA">
      <w:pPr>
        <w:pStyle w:val="ListParagraph"/>
        <w:numPr>
          <w:ilvl w:val="0"/>
          <w:numId w:val="29"/>
        </w:numPr>
        <w:jc w:val="both"/>
        <w:rPr>
          <w:rFonts w:ascii="Calibri" w:hAnsi="Calibri"/>
          <w:szCs w:val="24"/>
        </w:rPr>
      </w:pPr>
      <w:r>
        <w:rPr>
          <w:rFonts w:ascii="Calibri" w:hAnsi="Calibri"/>
          <w:szCs w:val="24"/>
        </w:rPr>
        <w:t xml:space="preserve">The grant agreement for the 2013 Planning grant has been executed and the scope of the work needs to occur in 2014. </w:t>
      </w:r>
    </w:p>
    <w:p w:rsidR="00CC74DA" w:rsidRDefault="00CC74DA" w:rsidP="00CC74DA">
      <w:pPr>
        <w:pStyle w:val="ListParagraph"/>
        <w:numPr>
          <w:ilvl w:val="0"/>
          <w:numId w:val="29"/>
        </w:numPr>
        <w:jc w:val="both"/>
        <w:rPr>
          <w:rFonts w:ascii="Calibri" w:hAnsi="Calibri"/>
          <w:szCs w:val="24"/>
        </w:rPr>
      </w:pPr>
      <w:r>
        <w:rPr>
          <w:rFonts w:ascii="Calibri" w:hAnsi="Calibri"/>
          <w:szCs w:val="24"/>
        </w:rPr>
        <w:t>A subcommittee has been developed to oversee implementation of the planning grant and MaineHousing has coordinated the hiring of a consultant with the City of Portland for overlapping tasks.</w:t>
      </w:r>
    </w:p>
    <w:p w:rsidR="00CC74DA" w:rsidRDefault="00CC74DA" w:rsidP="00CC74DA">
      <w:pPr>
        <w:pStyle w:val="ListParagraph"/>
        <w:numPr>
          <w:ilvl w:val="0"/>
          <w:numId w:val="29"/>
        </w:numPr>
        <w:jc w:val="both"/>
        <w:rPr>
          <w:rFonts w:ascii="Calibri" w:hAnsi="Calibri"/>
          <w:szCs w:val="24"/>
        </w:rPr>
      </w:pPr>
      <w:r>
        <w:rPr>
          <w:rFonts w:ascii="Calibri" w:hAnsi="Calibri"/>
          <w:szCs w:val="24"/>
        </w:rPr>
        <w:t>Both of the CoC’s will work together to:</w:t>
      </w:r>
    </w:p>
    <w:p w:rsidR="00CC74DA" w:rsidRPr="0066379C" w:rsidRDefault="00CC74DA" w:rsidP="00CC74DA">
      <w:pPr>
        <w:pStyle w:val="ListParagraph"/>
        <w:numPr>
          <w:ilvl w:val="1"/>
          <w:numId w:val="29"/>
        </w:numPr>
        <w:jc w:val="both"/>
        <w:rPr>
          <w:rFonts w:ascii="Calibri" w:hAnsi="Calibri"/>
          <w:sz w:val="22"/>
        </w:rPr>
      </w:pPr>
      <w:r w:rsidRPr="0066379C">
        <w:rPr>
          <w:rFonts w:ascii="Calibri" w:hAnsi="Calibri"/>
          <w:sz w:val="22"/>
        </w:rPr>
        <w:t>Explore and develop a single coordinated statewide assessment process;</w:t>
      </w:r>
    </w:p>
    <w:p w:rsidR="00CC74DA" w:rsidRPr="0066379C" w:rsidRDefault="00CC74DA" w:rsidP="00CC74DA">
      <w:pPr>
        <w:pStyle w:val="ListParagraph"/>
        <w:numPr>
          <w:ilvl w:val="1"/>
          <w:numId w:val="29"/>
        </w:numPr>
        <w:jc w:val="both"/>
        <w:rPr>
          <w:rFonts w:ascii="Calibri" w:hAnsi="Calibri"/>
          <w:sz w:val="22"/>
        </w:rPr>
      </w:pPr>
      <w:r w:rsidRPr="0066379C">
        <w:rPr>
          <w:rFonts w:ascii="Calibri" w:hAnsi="Calibri"/>
          <w:sz w:val="22"/>
        </w:rPr>
        <w:t>Strengthen the process and procedures used to review and reallocate current CoC funded projects;</w:t>
      </w:r>
      <w:r w:rsidR="00DC6433">
        <w:rPr>
          <w:rFonts w:ascii="Calibri" w:hAnsi="Calibri"/>
          <w:sz w:val="22"/>
        </w:rPr>
        <w:t xml:space="preserve"> and</w:t>
      </w:r>
    </w:p>
    <w:p w:rsidR="00CC74DA" w:rsidRPr="0066379C" w:rsidRDefault="00CC74DA" w:rsidP="00CC74DA">
      <w:pPr>
        <w:pStyle w:val="ListParagraph"/>
        <w:numPr>
          <w:ilvl w:val="1"/>
          <w:numId w:val="29"/>
        </w:numPr>
        <w:jc w:val="both"/>
        <w:rPr>
          <w:rFonts w:ascii="Calibri" w:hAnsi="Calibri"/>
          <w:sz w:val="22"/>
        </w:rPr>
      </w:pPr>
      <w:r w:rsidRPr="0066379C">
        <w:rPr>
          <w:rFonts w:ascii="Calibri" w:hAnsi="Calibri"/>
          <w:sz w:val="22"/>
        </w:rPr>
        <w:t>Strengthen the process and procedures for ensuring CoC project compliance with HEARTH Act and HUD requirements</w:t>
      </w:r>
    </w:p>
    <w:p w:rsidR="00CC74DA" w:rsidRDefault="00CC74DA" w:rsidP="00CC74DA">
      <w:pPr>
        <w:pStyle w:val="ListParagraph"/>
        <w:numPr>
          <w:ilvl w:val="0"/>
          <w:numId w:val="29"/>
        </w:numPr>
        <w:jc w:val="both"/>
        <w:rPr>
          <w:rFonts w:ascii="Calibri" w:hAnsi="Calibri"/>
          <w:szCs w:val="24"/>
        </w:rPr>
      </w:pPr>
      <w:r>
        <w:rPr>
          <w:rFonts w:ascii="Calibri" w:hAnsi="Calibri"/>
          <w:szCs w:val="24"/>
        </w:rPr>
        <w:t>Projected Outcomes:</w:t>
      </w:r>
    </w:p>
    <w:p w:rsidR="00CC74DA" w:rsidRPr="0066379C" w:rsidRDefault="00CC74DA" w:rsidP="00CC74DA">
      <w:pPr>
        <w:pStyle w:val="ListParagraph"/>
        <w:numPr>
          <w:ilvl w:val="1"/>
          <w:numId w:val="29"/>
        </w:numPr>
        <w:jc w:val="both"/>
        <w:rPr>
          <w:rFonts w:ascii="Calibri" w:hAnsi="Calibri"/>
          <w:sz w:val="22"/>
        </w:rPr>
      </w:pPr>
      <w:r w:rsidRPr="0066379C">
        <w:rPr>
          <w:rFonts w:ascii="Calibri" w:hAnsi="Calibri"/>
          <w:sz w:val="22"/>
        </w:rPr>
        <w:t>Use the planning grant funds to help complete the 2013 and 2014 CoC application;</w:t>
      </w:r>
    </w:p>
    <w:p w:rsidR="00CC74DA" w:rsidRPr="0066379C" w:rsidRDefault="00CC74DA" w:rsidP="00CC74DA">
      <w:pPr>
        <w:pStyle w:val="ListParagraph"/>
        <w:numPr>
          <w:ilvl w:val="1"/>
          <w:numId w:val="29"/>
        </w:numPr>
        <w:jc w:val="both"/>
        <w:rPr>
          <w:rFonts w:ascii="Calibri" w:hAnsi="Calibri"/>
          <w:sz w:val="22"/>
        </w:rPr>
      </w:pPr>
      <w:r w:rsidRPr="0066379C">
        <w:rPr>
          <w:rFonts w:ascii="Calibri" w:hAnsi="Calibri"/>
          <w:sz w:val="22"/>
        </w:rPr>
        <w:t>Develop a process and instruments for reviewing and reallocating CoC-funded TH and SSO projects;</w:t>
      </w:r>
    </w:p>
    <w:p w:rsidR="00CC74DA" w:rsidRPr="0066379C" w:rsidRDefault="00CC74DA" w:rsidP="00CC74DA">
      <w:pPr>
        <w:pStyle w:val="ListParagraph"/>
        <w:numPr>
          <w:ilvl w:val="1"/>
          <w:numId w:val="29"/>
        </w:numPr>
        <w:jc w:val="both"/>
        <w:rPr>
          <w:rFonts w:ascii="Calibri" w:hAnsi="Calibri"/>
          <w:sz w:val="22"/>
        </w:rPr>
      </w:pPr>
      <w:r w:rsidRPr="0066379C">
        <w:rPr>
          <w:rFonts w:ascii="Calibri" w:hAnsi="Calibri"/>
          <w:sz w:val="22"/>
        </w:rPr>
        <w:t>Develop written policies and procedures for consulting with ESG recipients on the plan for allocating ESG funds;</w:t>
      </w:r>
    </w:p>
    <w:p w:rsidR="00CC74DA" w:rsidRPr="0066379C" w:rsidRDefault="00CC74DA" w:rsidP="00CC74DA">
      <w:pPr>
        <w:pStyle w:val="ListParagraph"/>
        <w:numPr>
          <w:ilvl w:val="1"/>
          <w:numId w:val="29"/>
        </w:numPr>
        <w:jc w:val="both"/>
        <w:rPr>
          <w:rFonts w:ascii="Calibri" w:hAnsi="Calibri"/>
          <w:sz w:val="22"/>
        </w:rPr>
      </w:pPr>
      <w:r w:rsidRPr="0066379C">
        <w:rPr>
          <w:rFonts w:ascii="Calibri" w:hAnsi="Calibri"/>
          <w:sz w:val="22"/>
        </w:rPr>
        <w:t>Strengthen policies, procedures, and instruments for year-round monitoring and reporting the performance of CoC and ESG funded programs;</w:t>
      </w:r>
    </w:p>
    <w:p w:rsidR="00CC74DA" w:rsidRPr="0066379C" w:rsidRDefault="00CC74DA" w:rsidP="00CC74DA">
      <w:pPr>
        <w:pStyle w:val="ListParagraph"/>
        <w:numPr>
          <w:ilvl w:val="1"/>
          <w:numId w:val="29"/>
        </w:numPr>
        <w:jc w:val="both"/>
        <w:rPr>
          <w:rFonts w:ascii="Calibri" w:hAnsi="Calibri"/>
          <w:sz w:val="22"/>
        </w:rPr>
      </w:pPr>
      <w:r w:rsidRPr="0066379C">
        <w:rPr>
          <w:rFonts w:ascii="Calibri" w:hAnsi="Calibri"/>
          <w:sz w:val="22"/>
        </w:rPr>
        <w:t>Improve efficiencies in both year round planning and implementing this Planning Grant by strengthening statewide CoC system with the Portland CoC;  and</w:t>
      </w:r>
    </w:p>
    <w:p w:rsidR="00CC74DA" w:rsidRPr="0066379C" w:rsidRDefault="00CC74DA" w:rsidP="00CC74DA">
      <w:pPr>
        <w:pStyle w:val="ListParagraph"/>
        <w:numPr>
          <w:ilvl w:val="1"/>
          <w:numId w:val="29"/>
        </w:numPr>
        <w:jc w:val="both"/>
        <w:rPr>
          <w:rFonts w:ascii="Calibri" w:hAnsi="Calibri"/>
          <w:sz w:val="22"/>
        </w:rPr>
      </w:pPr>
      <w:r w:rsidRPr="0066379C">
        <w:rPr>
          <w:rFonts w:ascii="Calibri" w:hAnsi="Calibri"/>
          <w:sz w:val="22"/>
        </w:rPr>
        <w:t>Incorporate the decisions, policies, and procedures resulting from the planning grant activities in future CoC competitions.</w:t>
      </w:r>
    </w:p>
    <w:p w:rsidR="00CC74DA" w:rsidRPr="0066379C" w:rsidRDefault="00CC74DA" w:rsidP="00CC74DA">
      <w:pPr>
        <w:ind w:left="720"/>
        <w:jc w:val="both"/>
        <w:rPr>
          <w:rFonts w:ascii="Calibri" w:hAnsi="Calibri"/>
          <w:sz w:val="20"/>
          <w:szCs w:val="20"/>
        </w:rPr>
      </w:pPr>
    </w:p>
    <w:p w:rsidR="008609EE" w:rsidRPr="008609EE" w:rsidRDefault="008609EE" w:rsidP="008609EE">
      <w:pPr>
        <w:pStyle w:val="ListParagraph"/>
        <w:numPr>
          <w:ilvl w:val="0"/>
          <w:numId w:val="25"/>
        </w:numPr>
        <w:jc w:val="both"/>
        <w:rPr>
          <w:rFonts w:ascii="Calibri" w:hAnsi="Calibri"/>
          <w:b/>
          <w:szCs w:val="24"/>
        </w:rPr>
      </w:pPr>
      <w:r w:rsidRPr="008609EE">
        <w:rPr>
          <w:rFonts w:ascii="Calibri" w:hAnsi="Calibri"/>
          <w:b/>
          <w:szCs w:val="24"/>
        </w:rPr>
        <w:lastRenderedPageBreak/>
        <w:t>Performance Measures</w:t>
      </w:r>
    </w:p>
    <w:p w:rsidR="008609EE" w:rsidRPr="0066379C" w:rsidRDefault="008609EE" w:rsidP="008609EE">
      <w:pPr>
        <w:jc w:val="both"/>
        <w:rPr>
          <w:rFonts w:ascii="Calibri" w:hAnsi="Calibri"/>
          <w:sz w:val="20"/>
          <w:szCs w:val="20"/>
        </w:rPr>
      </w:pPr>
    </w:p>
    <w:p w:rsidR="008609EE" w:rsidRDefault="008609EE" w:rsidP="008609EE">
      <w:pPr>
        <w:pStyle w:val="ListParagraph"/>
        <w:numPr>
          <w:ilvl w:val="0"/>
          <w:numId w:val="32"/>
        </w:numPr>
        <w:jc w:val="both"/>
        <w:rPr>
          <w:rFonts w:ascii="Calibri" w:hAnsi="Calibri"/>
          <w:szCs w:val="24"/>
        </w:rPr>
      </w:pPr>
      <w:r>
        <w:rPr>
          <w:rFonts w:ascii="Calibri" w:hAnsi="Calibri"/>
          <w:szCs w:val="24"/>
        </w:rPr>
        <w:t xml:space="preserve">HUD approved a 2 part request for HUD TA in 2012 for HMIS Governance and also Performance Measures from Cloudburst.  Initial work was started in the summer of 2013 on system mapping and performance measures but was put on hold when the NOFA was issued in the fall.  </w:t>
      </w:r>
    </w:p>
    <w:p w:rsidR="008609EE" w:rsidRDefault="008609EE" w:rsidP="008609EE">
      <w:pPr>
        <w:pStyle w:val="ListParagraph"/>
        <w:numPr>
          <w:ilvl w:val="0"/>
          <w:numId w:val="32"/>
        </w:numPr>
        <w:jc w:val="both"/>
        <w:rPr>
          <w:rFonts w:ascii="Calibri" w:hAnsi="Calibri"/>
          <w:szCs w:val="24"/>
        </w:rPr>
      </w:pPr>
      <w:r>
        <w:rPr>
          <w:rFonts w:ascii="Calibri" w:hAnsi="Calibri"/>
          <w:szCs w:val="24"/>
        </w:rPr>
        <w:t>Now that the NOFA has been submitted, we need to reconvene and continue the work that was begun on this as part of this work ties into the planning grant activities</w:t>
      </w:r>
      <w:r w:rsidR="00DC6433">
        <w:rPr>
          <w:rFonts w:ascii="Calibri" w:hAnsi="Calibri"/>
          <w:szCs w:val="24"/>
        </w:rPr>
        <w:t xml:space="preserve"> i.e. system mapping for coordinated assessment. </w:t>
      </w:r>
    </w:p>
    <w:p w:rsidR="008609EE" w:rsidRPr="0066379C" w:rsidRDefault="008609EE" w:rsidP="008609EE">
      <w:pPr>
        <w:ind w:left="360"/>
        <w:jc w:val="both"/>
        <w:rPr>
          <w:rFonts w:ascii="Calibri" w:hAnsi="Calibri"/>
          <w:sz w:val="20"/>
          <w:szCs w:val="20"/>
        </w:rPr>
      </w:pPr>
    </w:p>
    <w:p w:rsidR="00AF7977" w:rsidRPr="008609EE" w:rsidRDefault="00AF7977" w:rsidP="00AF7977">
      <w:pPr>
        <w:pStyle w:val="ListParagraph"/>
        <w:numPr>
          <w:ilvl w:val="0"/>
          <w:numId w:val="25"/>
        </w:numPr>
        <w:jc w:val="both"/>
        <w:rPr>
          <w:rFonts w:ascii="Calibri" w:hAnsi="Calibri"/>
          <w:b/>
          <w:szCs w:val="24"/>
        </w:rPr>
      </w:pPr>
      <w:r w:rsidRPr="008609EE">
        <w:rPr>
          <w:rFonts w:ascii="Calibri" w:hAnsi="Calibri"/>
          <w:b/>
          <w:szCs w:val="24"/>
        </w:rPr>
        <w:t>HMIS Governance</w:t>
      </w:r>
    </w:p>
    <w:p w:rsidR="00AF7977" w:rsidRDefault="00C13D48" w:rsidP="00C13D48">
      <w:pPr>
        <w:pStyle w:val="ListParagraph"/>
        <w:numPr>
          <w:ilvl w:val="0"/>
          <w:numId w:val="30"/>
        </w:numPr>
        <w:jc w:val="both"/>
        <w:rPr>
          <w:rFonts w:ascii="Calibri" w:hAnsi="Calibri"/>
          <w:szCs w:val="24"/>
        </w:rPr>
      </w:pPr>
      <w:r>
        <w:rPr>
          <w:rFonts w:ascii="Calibri" w:hAnsi="Calibri"/>
          <w:szCs w:val="24"/>
        </w:rPr>
        <w:t>HMIS Advisory Committee acts as the conduit for the Joint Governance Charter for the two CoC’s.</w:t>
      </w:r>
    </w:p>
    <w:p w:rsidR="00C13D48" w:rsidRDefault="00C13D48" w:rsidP="00C13D48">
      <w:pPr>
        <w:pStyle w:val="ListParagraph"/>
        <w:numPr>
          <w:ilvl w:val="0"/>
          <w:numId w:val="30"/>
        </w:numPr>
        <w:jc w:val="both"/>
        <w:rPr>
          <w:rFonts w:ascii="Calibri" w:hAnsi="Calibri"/>
          <w:szCs w:val="24"/>
        </w:rPr>
      </w:pPr>
      <w:r>
        <w:rPr>
          <w:rFonts w:ascii="Calibri" w:hAnsi="Calibri"/>
          <w:szCs w:val="24"/>
        </w:rPr>
        <w:t>Now that the charter is approved, action items need to be identified and implemented.</w:t>
      </w:r>
    </w:p>
    <w:p w:rsidR="00C13D48" w:rsidRDefault="00C13D48" w:rsidP="00C13D48">
      <w:pPr>
        <w:pStyle w:val="ListParagraph"/>
        <w:numPr>
          <w:ilvl w:val="0"/>
          <w:numId w:val="30"/>
        </w:numPr>
        <w:jc w:val="both"/>
        <w:rPr>
          <w:rFonts w:ascii="Calibri" w:hAnsi="Calibri"/>
          <w:szCs w:val="24"/>
        </w:rPr>
      </w:pPr>
      <w:r>
        <w:rPr>
          <w:rFonts w:ascii="Calibri" w:hAnsi="Calibri"/>
          <w:szCs w:val="24"/>
        </w:rPr>
        <w:t>Data and Security Plans are currently being finalized.</w:t>
      </w:r>
    </w:p>
    <w:p w:rsidR="00C13D48" w:rsidRPr="0066379C" w:rsidRDefault="00C13D48" w:rsidP="00C13D48">
      <w:pPr>
        <w:ind w:left="360"/>
        <w:jc w:val="both"/>
        <w:rPr>
          <w:rFonts w:ascii="Calibri" w:hAnsi="Calibri"/>
          <w:sz w:val="20"/>
          <w:szCs w:val="20"/>
        </w:rPr>
      </w:pPr>
    </w:p>
    <w:p w:rsidR="00AF7977" w:rsidRDefault="00AF7977" w:rsidP="00AF7977">
      <w:pPr>
        <w:pStyle w:val="ListParagraph"/>
        <w:numPr>
          <w:ilvl w:val="0"/>
          <w:numId w:val="25"/>
        </w:numPr>
        <w:jc w:val="both"/>
        <w:rPr>
          <w:rFonts w:ascii="Calibri" w:hAnsi="Calibri"/>
          <w:b/>
          <w:szCs w:val="24"/>
        </w:rPr>
      </w:pPr>
      <w:r w:rsidRPr="008609EE">
        <w:rPr>
          <w:rFonts w:ascii="Calibri" w:hAnsi="Calibri"/>
          <w:b/>
          <w:szCs w:val="24"/>
        </w:rPr>
        <w:t>2013-2014 NOFA Application tasks</w:t>
      </w:r>
    </w:p>
    <w:p w:rsidR="008609EE" w:rsidRPr="0066379C" w:rsidRDefault="008609EE" w:rsidP="008609EE">
      <w:pPr>
        <w:ind w:left="360"/>
        <w:jc w:val="both"/>
        <w:rPr>
          <w:rFonts w:ascii="Calibri" w:hAnsi="Calibri"/>
          <w:b/>
          <w:sz w:val="20"/>
          <w:szCs w:val="20"/>
        </w:rPr>
      </w:pPr>
    </w:p>
    <w:p w:rsidR="00AF7977" w:rsidRDefault="008609EE" w:rsidP="008609EE">
      <w:pPr>
        <w:pStyle w:val="ListParagraph"/>
        <w:numPr>
          <w:ilvl w:val="0"/>
          <w:numId w:val="33"/>
        </w:numPr>
        <w:jc w:val="both"/>
        <w:rPr>
          <w:rFonts w:ascii="Calibri" w:hAnsi="Calibri"/>
          <w:szCs w:val="24"/>
        </w:rPr>
      </w:pPr>
      <w:r>
        <w:rPr>
          <w:rFonts w:ascii="Calibri" w:hAnsi="Calibri"/>
          <w:szCs w:val="24"/>
        </w:rPr>
        <w:t>See next section</w:t>
      </w:r>
    </w:p>
    <w:p w:rsidR="008609EE" w:rsidRPr="0066379C" w:rsidRDefault="008609EE" w:rsidP="008609EE">
      <w:pPr>
        <w:ind w:left="360"/>
        <w:jc w:val="both"/>
        <w:rPr>
          <w:rFonts w:ascii="Calibri" w:hAnsi="Calibri"/>
          <w:sz w:val="20"/>
          <w:szCs w:val="20"/>
        </w:rPr>
      </w:pPr>
    </w:p>
    <w:p w:rsidR="00AF7977" w:rsidRPr="0066379C" w:rsidRDefault="00AF7977" w:rsidP="00AF7977">
      <w:pPr>
        <w:pStyle w:val="ListParagraph"/>
        <w:numPr>
          <w:ilvl w:val="0"/>
          <w:numId w:val="25"/>
        </w:numPr>
        <w:jc w:val="both"/>
        <w:rPr>
          <w:rFonts w:ascii="Calibri" w:hAnsi="Calibri"/>
          <w:b/>
          <w:szCs w:val="24"/>
        </w:rPr>
      </w:pPr>
      <w:r w:rsidRPr="0066379C">
        <w:rPr>
          <w:rFonts w:ascii="Calibri" w:hAnsi="Calibri"/>
          <w:b/>
          <w:szCs w:val="24"/>
        </w:rPr>
        <w:t>Big Work Areas for 2014</w:t>
      </w:r>
    </w:p>
    <w:p w:rsidR="00AA0D34" w:rsidRDefault="008609EE" w:rsidP="008609EE">
      <w:pPr>
        <w:pStyle w:val="ListParagraph"/>
        <w:numPr>
          <w:ilvl w:val="0"/>
          <w:numId w:val="33"/>
        </w:numPr>
        <w:jc w:val="both"/>
        <w:rPr>
          <w:rFonts w:ascii="Calibri" w:hAnsi="Calibri"/>
          <w:szCs w:val="24"/>
        </w:rPr>
      </w:pPr>
      <w:r>
        <w:rPr>
          <w:rFonts w:ascii="Calibri" w:hAnsi="Calibri"/>
          <w:szCs w:val="24"/>
        </w:rPr>
        <w:t>Reallocation</w:t>
      </w:r>
      <w:r w:rsidR="00AA0D34">
        <w:rPr>
          <w:rFonts w:ascii="Calibri" w:hAnsi="Calibri"/>
          <w:szCs w:val="24"/>
        </w:rPr>
        <w:t xml:space="preserve"> </w:t>
      </w:r>
    </w:p>
    <w:p w:rsidR="008609EE" w:rsidRDefault="00AA0D34" w:rsidP="008609EE">
      <w:pPr>
        <w:pStyle w:val="ListParagraph"/>
        <w:numPr>
          <w:ilvl w:val="0"/>
          <w:numId w:val="33"/>
        </w:numPr>
        <w:jc w:val="both"/>
        <w:rPr>
          <w:rFonts w:ascii="Calibri" w:hAnsi="Calibri"/>
          <w:szCs w:val="24"/>
        </w:rPr>
      </w:pPr>
      <w:r>
        <w:rPr>
          <w:rFonts w:ascii="Calibri" w:hAnsi="Calibri"/>
          <w:szCs w:val="24"/>
        </w:rPr>
        <w:t>Assisting projects that are reallocated obtain other funding sources</w:t>
      </w:r>
    </w:p>
    <w:p w:rsidR="00AA0D34" w:rsidRDefault="00AA0D34" w:rsidP="008609EE">
      <w:pPr>
        <w:pStyle w:val="ListParagraph"/>
        <w:numPr>
          <w:ilvl w:val="0"/>
          <w:numId w:val="33"/>
        </w:numPr>
        <w:jc w:val="both"/>
        <w:rPr>
          <w:rFonts w:ascii="Calibri" w:hAnsi="Calibri"/>
          <w:szCs w:val="24"/>
        </w:rPr>
      </w:pPr>
      <w:r>
        <w:rPr>
          <w:rFonts w:ascii="Calibri" w:hAnsi="Calibri"/>
          <w:szCs w:val="24"/>
        </w:rPr>
        <w:t>Coordinated Assessment</w:t>
      </w:r>
    </w:p>
    <w:p w:rsidR="00AA0D34" w:rsidRDefault="00AA0D34" w:rsidP="008609EE">
      <w:pPr>
        <w:pStyle w:val="ListParagraph"/>
        <w:numPr>
          <w:ilvl w:val="0"/>
          <w:numId w:val="33"/>
        </w:numPr>
        <w:jc w:val="both"/>
        <w:rPr>
          <w:rFonts w:ascii="Calibri" w:hAnsi="Calibri"/>
          <w:szCs w:val="24"/>
        </w:rPr>
      </w:pPr>
      <w:r>
        <w:rPr>
          <w:rFonts w:ascii="Calibri" w:hAnsi="Calibri"/>
          <w:szCs w:val="24"/>
        </w:rPr>
        <w:t>ESG Monitoring</w:t>
      </w:r>
    </w:p>
    <w:p w:rsidR="00AA0D34" w:rsidRDefault="00AA0D34" w:rsidP="008609EE">
      <w:pPr>
        <w:pStyle w:val="ListParagraph"/>
        <w:numPr>
          <w:ilvl w:val="0"/>
          <w:numId w:val="33"/>
        </w:numPr>
        <w:jc w:val="both"/>
        <w:rPr>
          <w:rFonts w:ascii="Calibri" w:hAnsi="Calibri"/>
          <w:szCs w:val="24"/>
        </w:rPr>
      </w:pPr>
      <w:r>
        <w:rPr>
          <w:rFonts w:ascii="Calibri" w:hAnsi="Calibri"/>
          <w:szCs w:val="24"/>
        </w:rPr>
        <w:t>Performance Measures</w:t>
      </w:r>
    </w:p>
    <w:p w:rsidR="00AA0D34" w:rsidRDefault="00AA0D34" w:rsidP="008609EE">
      <w:pPr>
        <w:pStyle w:val="ListParagraph"/>
        <w:numPr>
          <w:ilvl w:val="0"/>
          <w:numId w:val="33"/>
        </w:numPr>
        <w:jc w:val="both"/>
        <w:rPr>
          <w:rFonts w:ascii="Calibri" w:hAnsi="Calibri"/>
          <w:szCs w:val="24"/>
        </w:rPr>
      </w:pPr>
      <w:r>
        <w:rPr>
          <w:rFonts w:ascii="Calibri" w:hAnsi="Calibri"/>
          <w:szCs w:val="24"/>
        </w:rPr>
        <w:t>Consolidated Plan Coordination</w:t>
      </w:r>
    </w:p>
    <w:p w:rsidR="00AA0D34" w:rsidRDefault="00AA0D34" w:rsidP="008609EE">
      <w:pPr>
        <w:pStyle w:val="ListParagraph"/>
        <w:numPr>
          <w:ilvl w:val="0"/>
          <w:numId w:val="33"/>
        </w:numPr>
        <w:jc w:val="both"/>
        <w:rPr>
          <w:rFonts w:ascii="Calibri" w:hAnsi="Calibri"/>
          <w:szCs w:val="24"/>
        </w:rPr>
      </w:pPr>
      <w:r>
        <w:rPr>
          <w:rFonts w:ascii="Calibri" w:hAnsi="Calibri"/>
          <w:szCs w:val="24"/>
        </w:rPr>
        <w:t>Discharge Planning</w:t>
      </w:r>
    </w:p>
    <w:p w:rsidR="00AA0D34" w:rsidRDefault="00AA0D34" w:rsidP="008609EE">
      <w:pPr>
        <w:pStyle w:val="ListParagraph"/>
        <w:numPr>
          <w:ilvl w:val="0"/>
          <w:numId w:val="33"/>
        </w:numPr>
        <w:jc w:val="both"/>
        <w:rPr>
          <w:rFonts w:ascii="Calibri" w:hAnsi="Calibri"/>
          <w:szCs w:val="24"/>
        </w:rPr>
      </w:pPr>
      <w:r>
        <w:rPr>
          <w:rFonts w:ascii="Calibri" w:hAnsi="Calibri"/>
          <w:szCs w:val="24"/>
        </w:rPr>
        <w:t>Implementing Housing First Model</w:t>
      </w:r>
    </w:p>
    <w:p w:rsidR="00AA0D34" w:rsidRDefault="00AA0D34" w:rsidP="008609EE">
      <w:pPr>
        <w:pStyle w:val="ListParagraph"/>
        <w:numPr>
          <w:ilvl w:val="0"/>
          <w:numId w:val="33"/>
        </w:numPr>
        <w:jc w:val="both"/>
        <w:rPr>
          <w:rFonts w:ascii="Calibri" w:hAnsi="Calibri"/>
          <w:szCs w:val="24"/>
        </w:rPr>
      </w:pPr>
      <w:r>
        <w:rPr>
          <w:rFonts w:ascii="Calibri" w:hAnsi="Calibri"/>
          <w:szCs w:val="24"/>
        </w:rPr>
        <w:t>Prioritization for PSH Beds for CH and RRH for families</w:t>
      </w:r>
    </w:p>
    <w:p w:rsidR="00DC6433" w:rsidRDefault="00DC6433" w:rsidP="008609EE">
      <w:pPr>
        <w:pStyle w:val="ListParagraph"/>
        <w:numPr>
          <w:ilvl w:val="0"/>
          <w:numId w:val="33"/>
        </w:numPr>
        <w:jc w:val="both"/>
        <w:rPr>
          <w:rFonts w:ascii="Calibri" w:hAnsi="Calibri"/>
          <w:szCs w:val="24"/>
        </w:rPr>
      </w:pPr>
      <w:r>
        <w:rPr>
          <w:rFonts w:ascii="Calibri" w:hAnsi="Calibri"/>
          <w:szCs w:val="24"/>
        </w:rPr>
        <w:t>From 2012: Establishing a Board for the CoC (outside thinking partners)</w:t>
      </w:r>
    </w:p>
    <w:p w:rsidR="00DC6433" w:rsidRDefault="00DC6433" w:rsidP="008609EE">
      <w:pPr>
        <w:pStyle w:val="ListParagraph"/>
        <w:numPr>
          <w:ilvl w:val="0"/>
          <w:numId w:val="33"/>
        </w:numPr>
        <w:jc w:val="both"/>
        <w:rPr>
          <w:rFonts w:ascii="Calibri" w:hAnsi="Calibri"/>
          <w:szCs w:val="24"/>
        </w:rPr>
      </w:pPr>
      <w:r>
        <w:rPr>
          <w:rFonts w:ascii="Calibri" w:hAnsi="Calibri"/>
          <w:szCs w:val="24"/>
        </w:rPr>
        <w:t>Review of COC Interim Rule</w:t>
      </w:r>
    </w:p>
    <w:p w:rsidR="00AF7977" w:rsidRPr="00AF7977" w:rsidRDefault="00AF7977" w:rsidP="00AF7977">
      <w:pPr>
        <w:jc w:val="both"/>
        <w:rPr>
          <w:rFonts w:ascii="Calibri" w:hAnsi="Calibri"/>
          <w:szCs w:val="24"/>
        </w:rPr>
      </w:pPr>
    </w:p>
    <w:p w:rsidR="00AF7977" w:rsidRDefault="00AF7977" w:rsidP="00AF7977">
      <w:pPr>
        <w:pStyle w:val="ListParagraph"/>
        <w:numPr>
          <w:ilvl w:val="0"/>
          <w:numId w:val="25"/>
        </w:numPr>
        <w:jc w:val="both"/>
        <w:rPr>
          <w:rFonts w:ascii="Calibri" w:hAnsi="Calibri"/>
          <w:b/>
          <w:szCs w:val="24"/>
        </w:rPr>
      </w:pPr>
      <w:r w:rsidRPr="0066379C">
        <w:rPr>
          <w:rFonts w:ascii="Calibri" w:hAnsi="Calibri"/>
          <w:b/>
          <w:szCs w:val="24"/>
        </w:rPr>
        <w:t>2013 NOFA Application Items</w:t>
      </w:r>
    </w:p>
    <w:p w:rsidR="0066379C" w:rsidRPr="0066379C" w:rsidRDefault="0066379C" w:rsidP="0066379C">
      <w:pPr>
        <w:ind w:left="360"/>
        <w:jc w:val="both"/>
        <w:rPr>
          <w:rFonts w:ascii="Calibri" w:hAnsi="Calibri"/>
          <w:b/>
          <w:sz w:val="20"/>
          <w:szCs w:val="20"/>
        </w:rPr>
      </w:pPr>
    </w:p>
    <w:p w:rsidR="00AF7977" w:rsidRDefault="0066379C" w:rsidP="0066379C">
      <w:pPr>
        <w:pStyle w:val="ListParagraph"/>
        <w:numPr>
          <w:ilvl w:val="0"/>
          <w:numId w:val="34"/>
        </w:numPr>
        <w:jc w:val="both"/>
        <w:rPr>
          <w:rFonts w:ascii="Calibri" w:hAnsi="Calibri"/>
          <w:szCs w:val="24"/>
        </w:rPr>
      </w:pPr>
      <w:r>
        <w:rPr>
          <w:rFonts w:ascii="Calibri" w:hAnsi="Calibri"/>
          <w:szCs w:val="24"/>
        </w:rPr>
        <w:t>See next section with last year’s list</w:t>
      </w:r>
    </w:p>
    <w:p w:rsidR="0066379C" w:rsidRPr="0066379C" w:rsidRDefault="0066379C" w:rsidP="0066379C">
      <w:pPr>
        <w:ind w:left="360"/>
        <w:jc w:val="both"/>
        <w:rPr>
          <w:rFonts w:ascii="Calibri" w:hAnsi="Calibri"/>
          <w:sz w:val="20"/>
          <w:szCs w:val="20"/>
        </w:rPr>
      </w:pPr>
    </w:p>
    <w:p w:rsidR="00AF7977" w:rsidRPr="0066379C" w:rsidRDefault="00AF7977" w:rsidP="00AF7977">
      <w:pPr>
        <w:pStyle w:val="ListParagraph"/>
        <w:numPr>
          <w:ilvl w:val="0"/>
          <w:numId w:val="25"/>
        </w:numPr>
        <w:jc w:val="both"/>
        <w:rPr>
          <w:rFonts w:ascii="Calibri" w:hAnsi="Calibri"/>
          <w:b/>
          <w:szCs w:val="24"/>
        </w:rPr>
      </w:pPr>
      <w:r w:rsidRPr="0066379C">
        <w:rPr>
          <w:rFonts w:ascii="Calibri" w:hAnsi="Calibri"/>
          <w:b/>
          <w:szCs w:val="24"/>
        </w:rPr>
        <w:t>Other</w:t>
      </w:r>
    </w:p>
    <w:p w:rsidR="00AF7977" w:rsidRPr="0066379C" w:rsidRDefault="00AF7977" w:rsidP="00AF7977">
      <w:pPr>
        <w:pStyle w:val="ListParagraph"/>
        <w:rPr>
          <w:rFonts w:ascii="Calibri" w:hAnsi="Calibri"/>
          <w:sz w:val="20"/>
          <w:szCs w:val="20"/>
        </w:rPr>
      </w:pPr>
    </w:p>
    <w:p w:rsidR="00AF7977" w:rsidRPr="00AF7977" w:rsidRDefault="00AF7977" w:rsidP="00AF7977">
      <w:pPr>
        <w:pStyle w:val="ListParagraph"/>
        <w:numPr>
          <w:ilvl w:val="0"/>
          <w:numId w:val="26"/>
        </w:numPr>
        <w:jc w:val="both"/>
        <w:rPr>
          <w:rFonts w:ascii="Calibri" w:hAnsi="Calibri"/>
          <w:szCs w:val="24"/>
        </w:rPr>
      </w:pPr>
      <w:r w:rsidRPr="00AF7977">
        <w:rPr>
          <w:rFonts w:ascii="Calibri" w:hAnsi="Calibri"/>
          <w:szCs w:val="24"/>
        </w:rPr>
        <w:t>Long term stayers</w:t>
      </w:r>
    </w:p>
    <w:p w:rsidR="00AF7977" w:rsidRPr="00AF7977" w:rsidRDefault="00AF7977" w:rsidP="00AF7977">
      <w:pPr>
        <w:pStyle w:val="ListParagraph"/>
        <w:numPr>
          <w:ilvl w:val="0"/>
          <w:numId w:val="26"/>
        </w:numPr>
        <w:jc w:val="both"/>
        <w:rPr>
          <w:rFonts w:ascii="Calibri" w:hAnsi="Calibri"/>
          <w:szCs w:val="24"/>
        </w:rPr>
      </w:pPr>
      <w:r w:rsidRPr="00AF7977">
        <w:rPr>
          <w:rFonts w:ascii="Calibri" w:hAnsi="Calibri"/>
          <w:szCs w:val="24"/>
        </w:rPr>
        <w:t>UFA designation</w:t>
      </w:r>
    </w:p>
    <w:p w:rsidR="00AF7977" w:rsidRPr="00AF7977" w:rsidRDefault="00AF7977" w:rsidP="00AF7977">
      <w:pPr>
        <w:pStyle w:val="ListParagraph"/>
        <w:numPr>
          <w:ilvl w:val="0"/>
          <w:numId w:val="26"/>
        </w:numPr>
        <w:jc w:val="both"/>
        <w:rPr>
          <w:rFonts w:ascii="Calibri" w:hAnsi="Calibri"/>
          <w:szCs w:val="24"/>
        </w:rPr>
      </w:pPr>
      <w:r w:rsidRPr="00AF7977">
        <w:rPr>
          <w:rFonts w:ascii="Calibri" w:hAnsi="Calibri"/>
          <w:szCs w:val="24"/>
        </w:rPr>
        <w:t>High Performing Communities</w:t>
      </w:r>
    </w:p>
    <w:p w:rsidR="00AF7977" w:rsidRPr="00AF7977" w:rsidRDefault="00AF7977" w:rsidP="00AF7977">
      <w:pPr>
        <w:pStyle w:val="ListParagraph"/>
        <w:numPr>
          <w:ilvl w:val="0"/>
          <w:numId w:val="26"/>
        </w:numPr>
        <w:jc w:val="both"/>
        <w:rPr>
          <w:rFonts w:ascii="Calibri" w:hAnsi="Calibri"/>
          <w:szCs w:val="24"/>
        </w:rPr>
      </w:pPr>
      <w:r w:rsidRPr="00AF7977">
        <w:rPr>
          <w:rFonts w:ascii="Calibri" w:hAnsi="Calibri"/>
          <w:szCs w:val="24"/>
        </w:rPr>
        <w:t>Review of Anne Gass e-mail from the fall</w:t>
      </w:r>
    </w:p>
    <w:p w:rsidR="00AF7977" w:rsidRPr="00AF7977" w:rsidRDefault="00AF7977" w:rsidP="00AF7977">
      <w:pPr>
        <w:ind w:left="360"/>
        <w:jc w:val="both"/>
        <w:rPr>
          <w:rFonts w:ascii="Calibri" w:hAnsi="Calibri"/>
          <w:szCs w:val="24"/>
        </w:rPr>
      </w:pPr>
    </w:p>
    <w:p w:rsidR="00AF7977" w:rsidRDefault="00AF7977" w:rsidP="005E0CA8">
      <w:pPr>
        <w:jc w:val="center"/>
        <w:rPr>
          <w:rFonts w:ascii="Calibri" w:hAnsi="Calibri"/>
          <w:b/>
          <w:szCs w:val="24"/>
        </w:rPr>
      </w:pPr>
    </w:p>
    <w:p w:rsidR="00AF7977" w:rsidRDefault="00AF7977" w:rsidP="005E0CA8">
      <w:pPr>
        <w:jc w:val="center"/>
        <w:rPr>
          <w:rFonts w:ascii="Calibri" w:hAnsi="Calibri"/>
          <w:b/>
          <w:szCs w:val="24"/>
        </w:rPr>
      </w:pPr>
    </w:p>
    <w:p w:rsidR="005E0CA8" w:rsidRDefault="00AF7977" w:rsidP="005E0CA8">
      <w:pPr>
        <w:jc w:val="center"/>
        <w:rPr>
          <w:rFonts w:ascii="Calibri" w:hAnsi="Calibri"/>
          <w:b/>
          <w:szCs w:val="24"/>
        </w:rPr>
      </w:pPr>
      <w:r>
        <w:rPr>
          <w:rFonts w:ascii="Calibri" w:hAnsi="Calibri"/>
          <w:b/>
          <w:szCs w:val="24"/>
        </w:rPr>
        <w:t>NOFA Application Work Plan Items from all 4 sections</w:t>
      </w:r>
    </w:p>
    <w:p w:rsidR="00AF7977" w:rsidRDefault="00AF7977" w:rsidP="005E0CA8">
      <w:pPr>
        <w:jc w:val="center"/>
        <w:rPr>
          <w:rFonts w:ascii="Calibri" w:hAnsi="Calibri"/>
          <w:b/>
          <w:szCs w:val="24"/>
        </w:rPr>
      </w:pPr>
    </w:p>
    <w:p w:rsidR="005E0CA8" w:rsidRPr="00832F9A" w:rsidRDefault="005E0CA8" w:rsidP="005E0CA8">
      <w:pPr>
        <w:jc w:val="both"/>
        <w:rPr>
          <w:rFonts w:ascii="Calibri" w:hAnsi="Calibri"/>
          <w:b/>
          <w:sz w:val="22"/>
        </w:rPr>
      </w:pPr>
      <w:r w:rsidRPr="00832F9A">
        <w:rPr>
          <w:rFonts w:ascii="Calibri" w:hAnsi="Calibri"/>
          <w:b/>
          <w:sz w:val="22"/>
        </w:rPr>
        <w:t>Section 1:  CoC Operations</w:t>
      </w:r>
      <w:r w:rsidR="000E31B2" w:rsidRPr="00832F9A">
        <w:rPr>
          <w:rFonts w:ascii="Calibri" w:hAnsi="Calibri"/>
          <w:b/>
          <w:sz w:val="22"/>
        </w:rPr>
        <w:t xml:space="preserve"> (13 points)</w:t>
      </w:r>
    </w:p>
    <w:p w:rsidR="005E0CA8" w:rsidRPr="00832F9A" w:rsidRDefault="00CD7A54" w:rsidP="00CD7A54">
      <w:pPr>
        <w:pStyle w:val="ListParagraph"/>
        <w:numPr>
          <w:ilvl w:val="0"/>
          <w:numId w:val="36"/>
        </w:numPr>
        <w:jc w:val="both"/>
        <w:rPr>
          <w:rFonts w:ascii="Calibri" w:hAnsi="Calibri"/>
          <w:sz w:val="22"/>
        </w:rPr>
      </w:pPr>
      <w:r w:rsidRPr="00832F9A">
        <w:rPr>
          <w:rFonts w:ascii="Calibri" w:hAnsi="Calibri"/>
          <w:sz w:val="22"/>
        </w:rPr>
        <w:t>The CoC demonstrates a coordinated, inclusive and outcome-oriented community process, including an organizational structure and decision making process for developing and implementing a CoC strategy that is inclusive of representatives from both public and private sectors; has a fair and impartial project review and selection process; and has created, maintained and built upon a community wide inventory of housing for the homeless.</w:t>
      </w:r>
    </w:p>
    <w:p w:rsidR="00CD7A54" w:rsidRDefault="00CD7A54" w:rsidP="00CD7A54">
      <w:pPr>
        <w:pStyle w:val="ListParagraph"/>
        <w:numPr>
          <w:ilvl w:val="0"/>
          <w:numId w:val="36"/>
        </w:numPr>
        <w:jc w:val="both"/>
        <w:rPr>
          <w:rFonts w:ascii="Calibri" w:hAnsi="Calibri"/>
          <w:b/>
          <w:sz w:val="22"/>
        </w:rPr>
      </w:pPr>
      <w:r w:rsidRPr="00832F9A">
        <w:rPr>
          <w:rFonts w:ascii="Calibri" w:hAnsi="Calibri"/>
          <w:b/>
          <w:sz w:val="22"/>
        </w:rPr>
        <w:t>Action Step: Review the Ranking and Selection Process document. Coordinate this with the Planning Grant as this is part of the scope of work for the grant: strengthen policies, procedures, and instruments for year-round monitoring and reporting the performance</w:t>
      </w:r>
      <w:r w:rsidR="00375566" w:rsidRPr="00832F9A">
        <w:rPr>
          <w:rFonts w:ascii="Calibri" w:hAnsi="Calibri"/>
          <w:b/>
          <w:sz w:val="22"/>
        </w:rPr>
        <w:t xml:space="preserve"> of CoC and ESG funded programs.</w:t>
      </w:r>
    </w:p>
    <w:p w:rsidR="00DC6433" w:rsidRPr="00832F9A" w:rsidRDefault="00DC6433" w:rsidP="00CD7A54">
      <w:pPr>
        <w:pStyle w:val="ListParagraph"/>
        <w:numPr>
          <w:ilvl w:val="0"/>
          <w:numId w:val="36"/>
        </w:numPr>
        <w:jc w:val="both"/>
        <w:rPr>
          <w:rFonts w:ascii="Calibri" w:hAnsi="Calibri"/>
          <w:b/>
          <w:sz w:val="22"/>
        </w:rPr>
      </w:pPr>
      <w:r>
        <w:rPr>
          <w:rFonts w:ascii="Calibri" w:hAnsi="Calibri"/>
          <w:b/>
          <w:sz w:val="22"/>
        </w:rPr>
        <w:t>Is the SHC a subcommittee of the MCoc?</w:t>
      </w:r>
    </w:p>
    <w:p w:rsidR="005E0CA8" w:rsidRPr="00832F9A" w:rsidRDefault="005E0CA8" w:rsidP="005E0CA8">
      <w:pPr>
        <w:jc w:val="both"/>
        <w:rPr>
          <w:rFonts w:ascii="Calibri" w:hAnsi="Calibri"/>
          <w:b/>
          <w:sz w:val="22"/>
        </w:rPr>
      </w:pPr>
    </w:p>
    <w:p w:rsidR="005E0CA8" w:rsidRPr="00832F9A" w:rsidRDefault="005E0CA8" w:rsidP="005E0CA8">
      <w:pPr>
        <w:jc w:val="both"/>
        <w:rPr>
          <w:rFonts w:ascii="Calibri" w:hAnsi="Calibri"/>
          <w:b/>
          <w:sz w:val="22"/>
        </w:rPr>
      </w:pPr>
      <w:r w:rsidRPr="00832F9A">
        <w:rPr>
          <w:rFonts w:ascii="Calibri" w:hAnsi="Calibri"/>
          <w:b/>
          <w:sz w:val="22"/>
        </w:rPr>
        <w:t>Section 2: HMIS</w:t>
      </w:r>
      <w:r w:rsidR="00375566" w:rsidRPr="00832F9A">
        <w:rPr>
          <w:rFonts w:ascii="Calibri" w:hAnsi="Calibri"/>
          <w:b/>
          <w:sz w:val="22"/>
        </w:rPr>
        <w:t xml:space="preserve"> (23 points)</w:t>
      </w:r>
    </w:p>
    <w:p w:rsidR="005E0CA8" w:rsidRPr="00832F9A" w:rsidRDefault="00CD7A54" w:rsidP="00CD7A54">
      <w:pPr>
        <w:pStyle w:val="ListParagraph"/>
        <w:numPr>
          <w:ilvl w:val="0"/>
          <w:numId w:val="37"/>
        </w:numPr>
        <w:ind w:left="360"/>
        <w:jc w:val="both"/>
        <w:rPr>
          <w:rFonts w:ascii="Calibri" w:hAnsi="Calibri"/>
          <w:sz w:val="22"/>
        </w:rPr>
      </w:pPr>
      <w:r w:rsidRPr="00832F9A">
        <w:rPr>
          <w:rFonts w:ascii="Calibri" w:hAnsi="Calibri"/>
          <w:sz w:val="22"/>
        </w:rPr>
        <w:t>HUD will award up to 11 points to CoC’s that clearly demonstrate the existence of a functioning HMIS.</w:t>
      </w:r>
    </w:p>
    <w:p w:rsidR="00CD7A54" w:rsidRPr="00832F9A" w:rsidRDefault="00CD7A54" w:rsidP="00CD7A54">
      <w:pPr>
        <w:pStyle w:val="ListParagraph"/>
        <w:numPr>
          <w:ilvl w:val="0"/>
          <w:numId w:val="37"/>
        </w:numPr>
        <w:ind w:left="360"/>
        <w:jc w:val="both"/>
        <w:rPr>
          <w:rFonts w:ascii="Calibri" w:hAnsi="Calibri"/>
          <w:sz w:val="22"/>
        </w:rPr>
      </w:pPr>
      <w:r w:rsidRPr="00832F9A">
        <w:rPr>
          <w:rFonts w:ascii="Calibri" w:hAnsi="Calibri"/>
          <w:sz w:val="22"/>
        </w:rPr>
        <w:t>Also, HUD will award up to 9 points to CoC’s related to the collection, use, and submission of 2013 PIT data and 3 points to CoC’s that conducted a PIT count and reported the data to HDX.</w:t>
      </w:r>
    </w:p>
    <w:p w:rsidR="00CD7A54" w:rsidRDefault="00375566" w:rsidP="00CD7A54">
      <w:pPr>
        <w:pStyle w:val="ListParagraph"/>
        <w:numPr>
          <w:ilvl w:val="0"/>
          <w:numId w:val="37"/>
        </w:numPr>
        <w:ind w:left="360"/>
        <w:jc w:val="both"/>
        <w:rPr>
          <w:rFonts w:ascii="Calibri" w:hAnsi="Calibri"/>
          <w:b/>
          <w:sz w:val="22"/>
        </w:rPr>
      </w:pPr>
      <w:r w:rsidRPr="00832F9A">
        <w:rPr>
          <w:rFonts w:ascii="Calibri" w:hAnsi="Calibri"/>
          <w:b/>
          <w:sz w:val="22"/>
        </w:rPr>
        <w:t xml:space="preserve">Action Step: </w:t>
      </w:r>
      <w:r w:rsidR="00CD7A54" w:rsidRPr="00832F9A">
        <w:rPr>
          <w:rFonts w:ascii="Calibri" w:hAnsi="Calibri"/>
          <w:b/>
          <w:sz w:val="22"/>
        </w:rPr>
        <w:t>Need to finalize the Data Quality and Security Plans.</w:t>
      </w:r>
    </w:p>
    <w:p w:rsidR="00DC6433" w:rsidRPr="00832F9A" w:rsidRDefault="00DC6433" w:rsidP="00CD7A54">
      <w:pPr>
        <w:pStyle w:val="ListParagraph"/>
        <w:numPr>
          <w:ilvl w:val="0"/>
          <w:numId w:val="37"/>
        </w:numPr>
        <w:ind w:left="360"/>
        <w:jc w:val="both"/>
        <w:rPr>
          <w:rFonts w:ascii="Calibri" w:hAnsi="Calibri"/>
          <w:b/>
          <w:sz w:val="22"/>
        </w:rPr>
      </w:pPr>
      <w:r>
        <w:rPr>
          <w:rFonts w:ascii="Calibri" w:hAnsi="Calibri"/>
          <w:b/>
          <w:sz w:val="22"/>
        </w:rPr>
        <w:t>Review and approve the PIT/HIC Submission for April 2014.</w:t>
      </w:r>
    </w:p>
    <w:p w:rsidR="00CD7A54" w:rsidRPr="00832F9A" w:rsidRDefault="00CD7A54" w:rsidP="005E0CA8">
      <w:pPr>
        <w:jc w:val="both"/>
        <w:rPr>
          <w:rFonts w:ascii="Calibri" w:hAnsi="Calibri"/>
          <w:b/>
          <w:sz w:val="22"/>
        </w:rPr>
      </w:pPr>
    </w:p>
    <w:p w:rsidR="005E0CA8" w:rsidRPr="00832F9A" w:rsidRDefault="005E0CA8" w:rsidP="005E0CA8">
      <w:pPr>
        <w:jc w:val="both"/>
        <w:rPr>
          <w:rFonts w:ascii="Calibri" w:hAnsi="Calibri"/>
          <w:b/>
          <w:sz w:val="22"/>
        </w:rPr>
      </w:pPr>
      <w:r w:rsidRPr="00832F9A">
        <w:rPr>
          <w:rFonts w:ascii="Calibri" w:hAnsi="Calibri"/>
          <w:b/>
          <w:sz w:val="22"/>
        </w:rPr>
        <w:t>Section 3A: CoC Performance and Strategic Planning Objectives</w:t>
      </w:r>
      <w:r w:rsidR="00375566" w:rsidRPr="00832F9A">
        <w:rPr>
          <w:rFonts w:ascii="Calibri" w:hAnsi="Calibri"/>
          <w:b/>
          <w:sz w:val="22"/>
        </w:rPr>
        <w:t xml:space="preserve"> (69 points)</w:t>
      </w:r>
    </w:p>
    <w:p w:rsidR="00375566" w:rsidRPr="00832F9A" w:rsidRDefault="00375566" w:rsidP="00375566">
      <w:pPr>
        <w:pStyle w:val="ListParagraph"/>
        <w:numPr>
          <w:ilvl w:val="0"/>
          <w:numId w:val="38"/>
        </w:numPr>
        <w:jc w:val="both"/>
        <w:rPr>
          <w:rFonts w:ascii="Calibri" w:hAnsi="Calibri"/>
          <w:sz w:val="22"/>
        </w:rPr>
      </w:pPr>
      <w:r w:rsidRPr="00832F9A">
        <w:rPr>
          <w:rFonts w:ascii="Calibri" w:hAnsi="Calibri"/>
          <w:sz w:val="22"/>
        </w:rPr>
        <w:t>HUD will award 69 points based upon the CoC’s plan for and progress to reduce homelessness in its geographic area and decreasing the number of recurrences of homelessness, with a focus on chronic homelessness (CH). CoCs will be evaluated on performance related to reducing homelessness including performance for projects funded through the Emergency Solutions Grant (ESG) program.</w:t>
      </w:r>
    </w:p>
    <w:p w:rsidR="005E0CA8" w:rsidRPr="00832F9A" w:rsidRDefault="005E0CA8" w:rsidP="005E0CA8">
      <w:pPr>
        <w:jc w:val="both"/>
        <w:rPr>
          <w:rFonts w:ascii="Calibri" w:hAnsi="Calibri"/>
          <w:b/>
          <w:sz w:val="22"/>
        </w:rPr>
      </w:pPr>
    </w:p>
    <w:p w:rsidR="005E0CA8" w:rsidRPr="00832F9A" w:rsidRDefault="005E0CA8" w:rsidP="005E0CA8">
      <w:pPr>
        <w:jc w:val="both"/>
        <w:rPr>
          <w:rFonts w:ascii="Calibri" w:hAnsi="Calibri"/>
          <w:b/>
          <w:sz w:val="22"/>
        </w:rPr>
      </w:pPr>
      <w:r w:rsidRPr="00832F9A">
        <w:rPr>
          <w:rFonts w:ascii="Calibri" w:hAnsi="Calibri"/>
          <w:b/>
          <w:sz w:val="22"/>
        </w:rPr>
        <w:t xml:space="preserve">1. Increase Progress </w:t>
      </w:r>
      <w:r w:rsidR="00375566" w:rsidRPr="00832F9A">
        <w:rPr>
          <w:rFonts w:ascii="Calibri" w:hAnsi="Calibri"/>
          <w:b/>
          <w:sz w:val="22"/>
        </w:rPr>
        <w:t>T</w:t>
      </w:r>
      <w:r w:rsidRPr="00832F9A">
        <w:rPr>
          <w:rFonts w:ascii="Calibri" w:hAnsi="Calibri"/>
          <w:b/>
          <w:sz w:val="22"/>
        </w:rPr>
        <w:t>o</w:t>
      </w:r>
      <w:r w:rsidR="00375566" w:rsidRPr="00832F9A">
        <w:rPr>
          <w:rFonts w:ascii="Calibri" w:hAnsi="Calibri"/>
          <w:b/>
          <w:sz w:val="22"/>
        </w:rPr>
        <w:t>ward</w:t>
      </w:r>
      <w:r w:rsidRPr="00832F9A">
        <w:rPr>
          <w:rFonts w:ascii="Calibri" w:hAnsi="Calibri"/>
          <w:b/>
          <w:sz w:val="22"/>
        </w:rPr>
        <w:t xml:space="preserve"> Ending CH</w:t>
      </w:r>
      <w:r w:rsidR="00375566" w:rsidRPr="00832F9A">
        <w:rPr>
          <w:rFonts w:ascii="Calibri" w:hAnsi="Calibri"/>
          <w:b/>
          <w:sz w:val="22"/>
        </w:rPr>
        <w:t>:</w:t>
      </w:r>
    </w:p>
    <w:p w:rsidR="00375566" w:rsidRPr="00832F9A" w:rsidRDefault="00375566" w:rsidP="00375566">
      <w:pPr>
        <w:pStyle w:val="ListParagraph"/>
        <w:numPr>
          <w:ilvl w:val="0"/>
          <w:numId w:val="38"/>
        </w:numPr>
        <w:jc w:val="both"/>
        <w:rPr>
          <w:rFonts w:ascii="Calibri" w:hAnsi="Calibri"/>
          <w:b/>
          <w:sz w:val="22"/>
        </w:rPr>
      </w:pPr>
      <w:r w:rsidRPr="00832F9A">
        <w:rPr>
          <w:rFonts w:ascii="Calibri" w:hAnsi="Calibri"/>
          <w:sz w:val="22"/>
        </w:rPr>
        <w:t xml:space="preserve">Provide the number of COC funded PSH Beds not dedicated for use by the CH that are available for occupancy: </w:t>
      </w:r>
      <w:r w:rsidRPr="00832F9A">
        <w:rPr>
          <w:rFonts w:ascii="Calibri" w:hAnsi="Calibri"/>
          <w:b/>
          <w:sz w:val="22"/>
        </w:rPr>
        <w:t xml:space="preserve"> Action Step: Review the numbers that support the answer of 646 as there were many questions about the accuracy of this number (it came from the HIC submission into the HDX).</w:t>
      </w:r>
    </w:p>
    <w:p w:rsidR="00375566" w:rsidRPr="00832F9A" w:rsidRDefault="00375566" w:rsidP="00375566">
      <w:pPr>
        <w:pStyle w:val="ListParagraph"/>
        <w:numPr>
          <w:ilvl w:val="0"/>
          <w:numId w:val="38"/>
        </w:numPr>
        <w:jc w:val="both"/>
        <w:rPr>
          <w:rFonts w:ascii="Calibri" w:hAnsi="Calibri"/>
          <w:b/>
          <w:sz w:val="22"/>
        </w:rPr>
      </w:pPr>
      <w:r w:rsidRPr="00832F9A">
        <w:rPr>
          <w:rFonts w:ascii="Calibri" w:hAnsi="Calibri"/>
          <w:sz w:val="22"/>
        </w:rPr>
        <w:t>The total number of PSH beds not dedicated but made available to CH through turnover was 161 in 2013 and 165 for 2014 and 2015 and it was decided that 100% of PSH beds NOT dedicated to CH will be prioritized for use by CH when they turn over.</w:t>
      </w:r>
      <w:r w:rsidRPr="00832F9A">
        <w:rPr>
          <w:rFonts w:ascii="Calibri" w:hAnsi="Calibri"/>
          <w:b/>
          <w:sz w:val="22"/>
        </w:rPr>
        <w:t xml:space="preserve">   Action Step: How will this be communicated to the entire CoC?</w:t>
      </w:r>
    </w:p>
    <w:p w:rsidR="00375566" w:rsidRPr="00832F9A" w:rsidRDefault="00375566" w:rsidP="00375566">
      <w:pPr>
        <w:pStyle w:val="ListParagraph"/>
        <w:numPr>
          <w:ilvl w:val="0"/>
          <w:numId w:val="38"/>
        </w:numPr>
        <w:jc w:val="both"/>
        <w:rPr>
          <w:rFonts w:ascii="Calibri" w:hAnsi="Calibri"/>
          <w:b/>
          <w:sz w:val="22"/>
        </w:rPr>
      </w:pPr>
      <w:r w:rsidRPr="00832F9A">
        <w:rPr>
          <w:rFonts w:ascii="Calibri" w:hAnsi="Calibri"/>
          <w:sz w:val="22"/>
        </w:rPr>
        <w:t>How many new PSH beds dedicated to the CH will be created through reallocation</w:t>
      </w:r>
      <w:r w:rsidR="001805C6" w:rsidRPr="00832F9A">
        <w:rPr>
          <w:rFonts w:ascii="Calibri" w:hAnsi="Calibri"/>
          <w:sz w:val="22"/>
        </w:rPr>
        <w:t xml:space="preserve">? </w:t>
      </w:r>
      <w:r w:rsidRPr="00832F9A">
        <w:rPr>
          <w:rFonts w:ascii="Calibri" w:hAnsi="Calibri"/>
          <w:b/>
          <w:sz w:val="22"/>
        </w:rPr>
        <w:t xml:space="preserve">Action Step: Need to discuss this in greater detail (answer was 4 in 2014 and 4 in 2015. Also need to </w:t>
      </w:r>
      <w:r w:rsidR="001805C6" w:rsidRPr="00832F9A">
        <w:rPr>
          <w:rFonts w:ascii="Calibri" w:hAnsi="Calibri"/>
          <w:b/>
          <w:sz w:val="22"/>
        </w:rPr>
        <w:t xml:space="preserve">review the answer to “describe the 2 year plan to increase the number of PSH beds for CH and to meet the numbers proposed.”  </w:t>
      </w:r>
    </w:p>
    <w:p w:rsidR="001805C6" w:rsidRPr="00832F9A" w:rsidRDefault="001805C6" w:rsidP="00375566">
      <w:pPr>
        <w:pStyle w:val="ListParagraph"/>
        <w:numPr>
          <w:ilvl w:val="0"/>
          <w:numId w:val="38"/>
        </w:numPr>
        <w:jc w:val="both"/>
        <w:rPr>
          <w:rFonts w:ascii="Calibri" w:hAnsi="Calibri"/>
          <w:sz w:val="22"/>
        </w:rPr>
      </w:pPr>
      <w:r w:rsidRPr="00832F9A">
        <w:rPr>
          <w:rFonts w:ascii="Calibri" w:hAnsi="Calibri"/>
          <w:sz w:val="22"/>
        </w:rPr>
        <w:t xml:space="preserve">It was noted that the responsible individuals for this goal are the MCOC Project Committee and individual projects. </w:t>
      </w:r>
    </w:p>
    <w:p w:rsidR="005E0CA8" w:rsidRPr="00832F9A" w:rsidRDefault="005E0CA8" w:rsidP="005E0CA8">
      <w:pPr>
        <w:jc w:val="both"/>
        <w:rPr>
          <w:rFonts w:ascii="Calibri" w:hAnsi="Calibri"/>
          <w:b/>
          <w:sz w:val="22"/>
        </w:rPr>
      </w:pPr>
      <w:r w:rsidRPr="00832F9A">
        <w:rPr>
          <w:rFonts w:ascii="Calibri" w:hAnsi="Calibri"/>
          <w:b/>
          <w:sz w:val="22"/>
        </w:rPr>
        <w:t>2. Increase Housing Stability</w:t>
      </w:r>
      <w:r w:rsidR="001805C6" w:rsidRPr="00832F9A">
        <w:rPr>
          <w:rFonts w:ascii="Calibri" w:hAnsi="Calibri"/>
          <w:b/>
          <w:sz w:val="22"/>
        </w:rPr>
        <w:t xml:space="preserve">: </w:t>
      </w:r>
    </w:p>
    <w:p w:rsidR="001805C6" w:rsidRPr="00DC6433" w:rsidRDefault="001805C6" w:rsidP="001805C6">
      <w:pPr>
        <w:pStyle w:val="ListParagraph"/>
        <w:numPr>
          <w:ilvl w:val="0"/>
          <w:numId w:val="40"/>
        </w:numPr>
        <w:jc w:val="both"/>
        <w:rPr>
          <w:rFonts w:ascii="Calibri" w:hAnsi="Calibri"/>
          <w:b/>
          <w:sz w:val="22"/>
        </w:rPr>
      </w:pPr>
      <w:r w:rsidRPr="00832F9A">
        <w:rPr>
          <w:rFonts w:ascii="Calibri" w:hAnsi="Calibri"/>
          <w:sz w:val="22"/>
        </w:rPr>
        <w:t xml:space="preserve">The goal set was 91% for 2014 and 2015 for % of participants that will achieve housing stability in an operating year.  </w:t>
      </w:r>
      <w:r w:rsidRPr="00DC6433">
        <w:rPr>
          <w:rFonts w:ascii="Calibri" w:hAnsi="Calibri"/>
          <w:b/>
          <w:sz w:val="22"/>
        </w:rPr>
        <w:t>This should be monitored regularly.</w:t>
      </w:r>
    </w:p>
    <w:p w:rsidR="00DC6433" w:rsidRPr="00DC6433" w:rsidRDefault="00DC6433" w:rsidP="00DC6433">
      <w:pPr>
        <w:ind w:left="360"/>
        <w:jc w:val="both"/>
        <w:rPr>
          <w:rFonts w:ascii="Calibri" w:hAnsi="Calibri"/>
          <w:b/>
          <w:sz w:val="22"/>
        </w:rPr>
      </w:pPr>
    </w:p>
    <w:p w:rsidR="005E0CA8" w:rsidRPr="00832F9A" w:rsidRDefault="005E0CA8" w:rsidP="005E0CA8">
      <w:pPr>
        <w:jc w:val="both"/>
        <w:rPr>
          <w:rFonts w:ascii="Calibri" w:hAnsi="Calibri"/>
          <w:b/>
          <w:sz w:val="22"/>
        </w:rPr>
      </w:pPr>
      <w:r w:rsidRPr="00832F9A">
        <w:rPr>
          <w:rFonts w:ascii="Calibri" w:hAnsi="Calibri"/>
          <w:b/>
          <w:sz w:val="22"/>
        </w:rPr>
        <w:t>3. Increase Project Participants incom</w:t>
      </w:r>
      <w:r w:rsidR="00AF7977" w:rsidRPr="00832F9A">
        <w:rPr>
          <w:rFonts w:ascii="Calibri" w:hAnsi="Calibri"/>
          <w:b/>
          <w:sz w:val="22"/>
        </w:rPr>
        <w:t>e</w:t>
      </w:r>
    </w:p>
    <w:p w:rsidR="001805C6" w:rsidRPr="00832F9A" w:rsidRDefault="001805C6" w:rsidP="001805C6">
      <w:pPr>
        <w:pStyle w:val="ListParagraph"/>
        <w:numPr>
          <w:ilvl w:val="0"/>
          <w:numId w:val="39"/>
        </w:numPr>
        <w:jc w:val="both"/>
        <w:rPr>
          <w:rFonts w:ascii="Calibri" w:hAnsi="Calibri"/>
          <w:b/>
          <w:sz w:val="22"/>
        </w:rPr>
      </w:pPr>
      <w:r w:rsidRPr="00832F9A">
        <w:rPr>
          <w:rFonts w:ascii="Calibri" w:hAnsi="Calibri"/>
          <w:b/>
          <w:sz w:val="22"/>
        </w:rPr>
        <w:t>Action Step: Review the spreadsheet that was used to summarize the information from the APR’s for individual projects and/or review each projects APR to see how they are doing connecting participants to income, employment and MSR’s.</w:t>
      </w:r>
    </w:p>
    <w:p w:rsidR="001805C6" w:rsidRPr="00832F9A" w:rsidRDefault="001805C6" w:rsidP="005E0CA8">
      <w:pPr>
        <w:jc w:val="both"/>
        <w:rPr>
          <w:rFonts w:ascii="Calibri" w:hAnsi="Calibri"/>
          <w:b/>
          <w:sz w:val="22"/>
        </w:rPr>
      </w:pPr>
    </w:p>
    <w:p w:rsidR="005E0CA8" w:rsidRPr="00832F9A" w:rsidRDefault="005E0CA8" w:rsidP="005E0CA8">
      <w:pPr>
        <w:jc w:val="both"/>
        <w:rPr>
          <w:rFonts w:ascii="Calibri" w:hAnsi="Calibri"/>
          <w:b/>
          <w:sz w:val="22"/>
        </w:rPr>
      </w:pPr>
      <w:r w:rsidRPr="00832F9A">
        <w:rPr>
          <w:rFonts w:ascii="Calibri" w:hAnsi="Calibri"/>
          <w:b/>
          <w:sz w:val="22"/>
        </w:rPr>
        <w:t>4. Increase the # of participants obtaining mainstream benefits</w:t>
      </w:r>
    </w:p>
    <w:p w:rsidR="001805C6" w:rsidRPr="00832F9A" w:rsidRDefault="001805C6" w:rsidP="001805C6">
      <w:pPr>
        <w:pStyle w:val="ListParagraph"/>
        <w:numPr>
          <w:ilvl w:val="0"/>
          <w:numId w:val="39"/>
        </w:numPr>
        <w:jc w:val="both"/>
        <w:rPr>
          <w:rFonts w:ascii="Calibri" w:hAnsi="Calibri"/>
          <w:b/>
          <w:sz w:val="22"/>
        </w:rPr>
      </w:pPr>
      <w:r w:rsidRPr="00832F9A">
        <w:rPr>
          <w:rFonts w:ascii="Calibri" w:hAnsi="Calibri"/>
          <w:sz w:val="22"/>
        </w:rPr>
        <w:t>Same as #3 above.</w:t>
      </w:r>
    </w:p>
    <w:p w:rsidR="001805C6" w:rsidRPr="00832F9A" w:rsidRDefault="001805C6" w:rsidP="001805C6">
      <w:pPr>
        <w:jc w:val="both"/>
        <w:rPr>
          <w:rFonts w:ascii="Calibri" w:hAnsi="Calibri"/>
          <w:b/>
          <w:sz w:val="22"/>
        </w:rPr>
      </w:pPr>
    </w:p>
    <w:p w:rsidR="005E0CA8" w:rsidRPr="00832F9A" w:rsidRDefault="005E0CA8" w:rsidP="005E0CA8">
      <w:pPr>
        <w:jc w:val="both"/>
        <w:rPr>
          <w:rFonts w:ascii="Calibri" w:hAnsi="Calibri"/>
          <w:b/>
          <w:sz w:val="22"/>
        </w:rPr>
      </w:pPr>
      <w:r w:rsidRPr="00832F9A">
        <w:rPr>
          <w:rFonts w:ascii="Calibri" w:hAnsi="Calibri"/>
          <w:b/>
          <w:sz w:val="22"/>
        </w:rPr>
        <w:t>5. Use RRH as a method to reduce family homelessness</w:t>
      </w:r>
    </w:p>
    <w:p w:rsidR="005E0CA8" w:rsidRPr="00832F9A" w:rsidRDefault="001805C6" w:rsidP="001805C6">
      <w:pPr>
        <w:pStyle w:val="ListParagraph"/>
        <w:numPr>
          <w:ilvl w:val="0"/>
          <w:numId w:val="39"/>
        </w:numPr>
        <w:jc w:val="both"/>
        <w:rPr>
          <w:rFonts w:ascii="Calibri" w:hAnsi="Calibri"/>
          <w:sz w:val="22"/>
        </w:rPr>
      </w:pPr>
      <w:r w:rsidRPr="00832F9A">
        <w:rPr>
          <w:rFonts w:ascii="Calibri" w:hAnsi="Calibri"/>
          <w:sz w:val="22"/>
        </w:rPr>
        <w:t>Observation that there are NO funded CoC RRH projects.  Will this change through reallocation?</w:t>
      </w:r>
    </w:p>
    <w:p w:rsidR="001805C6" w:rsidRPr="00832F9A" w:rsidRDefault="001805C6" w:rsidP="001805C6">
      <w:pPr>
        <w:pStyle w:val="ListParagraph"/>
        <w:numPr>
          <w:ilvl w:val="0"/>
          <w:numId w:val="39"/>
        </w:numPr>
        <w:jc w:val="both"/>
        <w:rPr>
          <w:rFonts w:ascii="Calibri" w:hAnsi="Calibri"/>
          <w:b/>
          <w:sz w:val="22"/>
        </w:rPr>
      </w:pPr>
      <w:r w:rsidRPr="00832F9A">
        <w:rPr>
          <w:rFonts w:ascii="Calibri" w:hAnsi="Calibri"/>
          <w:sz w:val="22"/>
        </w:rPr>
        <w:t xml:space="preserve">The response in this section states that the MCOC will reallocate to RRH and PSH any MCOC funded TH that is not committed to DV, youth or Veteran’s Projects.  </w:t>
      </w:r>
      <w:r w:rsidRPr="00832F9A">
        <w:rPr>
          <w:rFonts w:ascii="Calibri" w:hAnsi="Calibri"/>
          <w:b/>
          <w:sz w:val="22"/>
        </w:rPr>
        <w:t>Action Step: what are the plans to begin this and how will projects be notified?</w:t>
      </w:r>
    </w:p>
    <w:p w:rsidR="005E0CA8" w:rsidRPr="00832F9A" w:rsidRDefault="005E0CA8" w:rsidP="005E0CA8">
      <w:pPr>
        <w:jc w:val="both"/>
        <w:rPr>
          <w:rFonts w:ascii="Calibri" w:hAnsi="Calibri"/>
          <w:b/>
          <w:sz w:val="22"/>
        </w:rPr>
      </w:pPr>
      <w:r w:rsidRPr="00832F9A">
        <w:rPr>
          <w:rFonts w:ascii="Calibri" w:hAnsi="Calibri"/>
          <w:b/>
          <w:sz w:val="22"/>
        </w:rPr>
        <w:t>3B: Discharge Planning</w:t>
      </w:r>
    </w:p>
    <w:p w:rsidR="00316B48" w:rsidRPr="00DC6433" w:rsidRDefault="001805C6" w:rsidP="00316B48">
      <w:pPr>
        <w:pStyle w:val="ListParagraph"/>
        <w:numPr>
          <w:ilvl w:val="0"/>
          <w:numId w:val="28"/>
        </w:numPr>
        <w:spacing w:before="120"/>
        <w:contextualSpacing w:val="0"/>
        <w:rPr>
          <w:rFonts w:ascii="Calibri" w:hAnsi="Calibri"/>
          <w:b/>
          <w:sz w:val="22"/>
        </w:rPr>
      </w:pPr>
      <w:r w:rsidRPr="00832F9A">
        <w:rPr>
          <w:rFonts w:ascii="Calibri" w:hAnsi="Calibri"/>
          <w:b/>
          <w:sz w:val="22"/>
        </w:rPr>
        <w:t>Action Step: review the responses in this section and identify areas where discharge planning could be strengthened for :</w:t>
      </w:r>
      <w:r w:rsidR="005E0CA8" w:rsidRPr="00832F9A">
        <w:rPr>
          <w:rFonts w:ascii="Calibri" w:hAnsi="Calibri"/>
          <w:b/>
          <w:sz w:val="22"/>
        </w:rPr>
        <w:t>Foster Care</w:t>
      </w:r>
      <w:r w:rsidRPr="00832F9A">
        <w:rPr>
          <w:rFonts w:ascii="Calibri" w:hAnsi="Calibri"/>
          <w:b/>
          <w:sz w:val="22"/>
        </w:rPr>
        <w:t>,</w:t>
      </w:r>
      <w:r w:rsidR="00DC6433">
        <w:rPr>
          <w:rFonts w:ascii="Calibri" w:hAnsi="Calibri"/>
          <w:b/>
          <w:sz w:val="22"/>
        </w:rPr>
        <w:t xml:space="preserve"> </w:t>
      </w:r>
      <w:r w:rsidR="005E0CA8" w:rsidRPr="00832F9A">
        <w:rPr>
          <w:rFonts w:ascii="Calibri" w:hAnsi="Calibri"/>
          <w:b/>
          <w:sz w:val="22"/>
        </w:rPr>
        <w:t>Heath Care</w:t>
      </w:r>
      <w:r w:rsidRPr="00832F9A">
        <w:rPr>
          <w:rFonts w:ascii="Calibri" w:hAnsi="Calibri"/>
          <w:b/>
          <w:sz w:val="22"/>
        </w:rPr>
        <w:t xml:space="preserve">, </w:t>
      </w:r>
      <w:r w:rsidR="005E0CA8" w:rsidRPr="00832F9A">
        <w:rPr>
          <w:rFonts w:ascii="Calibri" w:hAnsi="Calibri"/>
          <w:b/>
          <w:sz w:val="22"/>
        </w:rPr>
        <w:t>Mental Health</w:t>
      </w:r>
      <w:r w:rsidRPr="00832F9A">
        <w:rPr>
          <w:rFonts w:ascii="Calibri" w:hAnsi="Calibri"/>
          <w:b/>
          <w:sz w:val="22"/>
        </w:rPr>
        <w:t xml:space="preserve"> and</w:t>
      </w:r>
      <w:r w:rsidR="005E0CA8" w:rsidRPr="00832F9A">
        <w:rPr>
          <w:rFonts w:ascii="Calibri" w:hAnsi="Calibri"/>
          <w:b/>
          <w:sz w:val="22"/>
        </w:rPr>
        <w:t xml:space="preserve"> Corrections</w:t>
      </w:r>
      <w:r w:rsidRPr="00832F9A">
        <w:rPr>
          <w:rFonts w:ascii="Calibri" w:hAnsi="Calibri"/>
          <w:b/>
          <w:sz w:val="22"/>
        </w:rPr>
        <w:t>.</w:t>
      </w:r>
      <w:r w:rsidR="00316B48" w:rsidRPr="00832F9A">
        <w:rPr>
          <w:rFonts w:ascii="Calibri" w:hAnsi="Calibri"/>
          <w:b/>
          <w:sz w:val="22"/>
        </w:rPr>
        <w:t xml:space="preserve"> </w:t>
      </w:r>
      <w:r w:rsidR="00316B48" w:rsidRPr="00832F9A">
        <w:rPr>
          <w:b/>
          <w:sz w:val="22"/>
        </w:rPr>
        <w:t xml:space="preserve">Improved discharge policies, </w:t>
      </w:r>
      <w:r w:rsidR="00316B48" w:rsidRPr="00DC6433">
        <w:rPr>
          <w:rFonts w:ascii="Calibri" w:hAnsi="Calibri"/>
          <w:b/>
          <w:sz w:val="22"/>
        </w:rPr>
        <w:t>particularly in the Corrections system, to ensure that inmates are not released to shelters.</w:t>
      </w:r>
    </w:p>
    <w:p w:rsidR="005E0CA8" w:rsidRPr="00832F9A" w:rsidRDefault="005E0CA8" w:rsidP="005E0CA8">
      <w:pPr>
        <w:jc w:val="both"/>
        <w:rPr>
          <w:rFonts w:ascii="Calibri" w:hAnsi="Calibri"/>
          <w:b/>
          <w:sz w:val="22"/>
        </w:rPr>
      </w:pPr>
    </w:p>
    <w:p w:rsidR="005E0CA8" w:rsidRPr="00832F9A" w:rsidRDefault="005E0CA8" w:rsidP="005E0CA8">
      <w:pPr>
        <w:jc w:val="both"/>
        <w:rPr>
          <w:rFonts w:ascii="Calibri" w:hAnsi="Calibri"/>
          <w:b/>
          <w:sz w:val="22"/>
        </w:rPr>
      </w:pPr>
      <w:r w:rsidRPr="00832F9A">
        <w:rPr>
          <w:rFonts w:ascii="Calibri" w:hAnsi="Calibri"/>
          <w:b/>
          <w:sz w:val="22"/>
        </w:rPr>
        <w:t>3C: CoC Coordination</w:t>
      </w:r>
    </w:p>
    <w:p w:rsidR="005E0CA8" w:rsidRPr="00832F9A" w:rsidRDefault="005E0CA8" w:rsidP="005E0CA8">
      <w:pPr>
        <w:jc w:val="both"/>
        <w:rPr>
          <w:rFonts w:ascii="Calibri" w:hAnsi="Calibri"/>
          <w:b/>
          <w:sz w:val="22"/>
        </w:rPr>
      </w:pPr>
    </w:p>
    <w:p w:rsidR="005E0CA8" w:rsidRPr="00832F9A" w:rsidRDefault="005E0CA8" w:rsidP="005E0CA8">
      <w:pPr>
        <w:jc w:val="both"/>
        <w:rPr>
          <w:rFonts w:ascii="Calibri" w:hAnsi="Calibri"/>
          <w:b/>
          <w:sz w:val="22"/>
        </w:rPr>
      </w:pPr>
      <w:r w:rsidRPr="00832F9A">
        <w:rPr>
          <w:rFonts w:ascii="Calibri" w:hAnsi="Calibri"/>
          <w:b/>
          <w:sz w:val="22"/>
        </w:rPr>
        <w:t xml:space="preserve">1. </w:t>
      </w:r>
      <w:r w:rsidRPr="00832F9A">
        <w:rPr>
          <w:rFonts w:ascii="Calibri" w:hAnsi="Calibri"/>
          <w:sz w:val="22"/>
        </w:rPr>
        <w:t>Does the Con Plans include the CoC Strategic Planning goals and if so, list them.</w:t>
      </w:r>
      <w:r w:rsidR="00192815" w:rsidRPr="00832F9A">
        <w:rPr>
          <w:rFonts w:ascii="Calibri" w:hAnsi="Calibri"/>
          <w:sz w:val="22"/>
        </w:rPr>
        <w:t xml:space="preserve"> NO. This area can be strengthened and the</w:t>
      </w:r>
      <w:r w:rsidR="00192815" w:rsidRPr="00832F9A">
        <w:rPr>
          <w:rFonts w:ascii="Calibri" w:hAnsi="Calibri"/>
          <w:b/>
          <w:sz w:val="22"/>
        </w:rPr>
        <w:t xml:space="preserve"> action steps include that the MCOC will work to ensure that the MCOC Strategic Plan goals are included in the Con Plans of 5 jurisdictions in 2014 (many are updating their Con plans).</w:t>
      </w:r>
    </w:p>
    <w:p w:rsidR="00192815" w:rsidRPr="00832F9A" w:rsidRDefault="00192815" w:rsidP="005E0CA8">
      <w:pPr>
        <w:jc w:val="both"/>
        <w:rPr>
          <w:rFonts w:ascii="Calibri" w:hAnsi="Calibri"/>
          <w:sz w:val="22"/>
        </w:rPr>
      </w:pPr>
    </w:p>
    <w:p w:rsidR="005E0CA8" w:rsidRPr="00832F9A" w:rsidRDefault="005E0CA8" w:rsidP="005E0CA8">
      <w:pPr>
        <w:jc w:val="both"/>
        <w:rPr>
          <w:rFonts w:ascii="Calibri" w:hAnsi="Calibri"/>
          <w:b/>
          <w:sz w:val="22"/>
        </w:rPr>
      </w:pPr>
      <w:r w:rsidRPr="00832F9A">
        <w:rPr>
          <w:rFonts w:ascii="Calibri" w:hAnsi="Calibri"/>
          <w:sz w:val="22"/>
        </w:rPr>
        <w:t xml:space="preserve">2. </w:t>
      </w:r>
      <w:r w:rsidR="00192815" w:rsidRPr="00832F9A">
        <w:rPr>
          <w:rFonts w:ascii="Calibri" w:hAnsi="Calibri"/>
          <w:sz w:val="22"/>
        </w:rPr>
        <w:t>T</w:t>
      </w:r>
      <w:r w:rsidRPr="00832F9A">
        <w:rPr>
          <w:rFonts w:ascii="Calibri" w:hAnsi="Calibri"/>
          <w:sz w:val="22"/>
        </w:rPr>
        <w:t>he CoC consults with state and local government ESG program recipients within the CoC’s geographic area on the plan for allocating ESG program funds and reporting</w:t>
      </w:r>
      <w:r w:rsidR="00B84A7A" w:rsidRPr="00832F9A">
        <w:rPr>
          <w:rFonts w:ascii="Calibri" w:hAnsi="Calibri"/>
          <w:sz w:val="22"/>
        </w:rPr>
        <w:t xml:space="preserve"> on and evaluating the performance of ESG program recipients and subrecipients.</w:t>
      </w:r>
      <w:r w:rsidR="00192815" w:rsidRPr="00832F9A">
        <w:rPr>
          <w:rFonts w:ascii="Calibri" w:hAnsi="Calibri"/>
          <w:b/>
          <w:sz w:val="22"/>
        </w:rPr>
        <w:t xml:space="preserve"> Action Step: The Planning Grant will help to develop a monitoring, evaluation and reporting policy and process for ESG Subrecipients in 2014. </w:t>
      </w:r>
    </w:p>
    <w:p w:rsidR="00192815" w:rsidRPr="00832F9A" w:rsidRDefault="00192815" w:rsidP="005E0CA8">
      <w:pPr>
        <w:jc w:val="both"/>
        <w:rPr>
          <w:rFonts w:ascii="Calibri" w:hAnsi="Calibri"/>
          <w:sz w:val="22"/>
        </w:rPr>
      </w:pPr>
    </w:p>
    <w:p w:rsidR="00B84A7A" w:rsidRPr="00832F9A" w:rsidRDefault="00B84A7A" w:rsidP="005E0CA8">
      <w:pPr>
        <w:jc w:val="both"/>
        <w:rPr>
          <w:rFonts w:ascii="Calibri" w:hAnsi="Calibri"/>
          <w:sz w:val="22"/>
        </w:rPr>
      </w:pPr>
      <w:r w:rsidRPr="00832F9A">
        <w:rPr>
          <w:rFonts w:ascii="Calibri" w:hAnsi="Calibri"/>
          <w:sz w:val="22"/>
        </w:rPr>
        <w:t>3. Describe the extent in which ESG funds are used to provide rapid re-housing and homeless prevention and the percentage of funds allocated to both activities.</w:t>
      </w:r>
    </w:p>
    <w:p w:rsidR="00192815" w:rsidRPr="00832F9A" w:rsidRDefault="00192815" w:rsidP="005E0CA8">
      <w:pPr>
        <w:jc w:val="both"/>
        <w:rPr>
          <w:rFonts w:ascii="Calibri" w:hAnsi="Calibri"/>
          <w:sz w:val="22"/>
        </w:rPr>
      </w:pPr>
    </w:p>
    <w:p w:rsidR="00B84A7A" w:rsidRDefault="00192815" w:rsidP="005E0CA8">
      <w:pPr>
        <w:jc w:val="both"/>
        <w:rPr>
          <w:rFonts w:ascii="Calibri" w:hAnsi="Calibri"/>
          <w:sz w:val="22"/>
        </w:rPr>
      </w:pPr>
      <w:r w:rsidRPr="00832F9A">
        <w:rPr>
          <w:rFonts w:ascii="Calibri" w:hAnsi="Calibri"/>
          <w:sz w:val="22"/>
        </w:rPr>
        <w:t>4. Describe the CoC’s effort</w:t>
      </w:r>
      <w:r w:rsidR="00B84A7A" w:rsidRPr="00832F9A">
        <w:rPr>
          <w:rFonts w:ascii="Calibri" w:hAnsi="Calibri"/>
          <w:sz w:val="22"/>
        </w:rPr>
        <w:t>s to reduce the # of individuals and families who become homeless in the CoC’s entire geographic area.</w:t>
      </w:r>
    </w:p>
    <w:p w:rsidR="00DC6433" w:rsidRPr="00832F9A" w:rsidRDefault="00DC6433" w:rsidP="005E0CA8">
      <w:pPr>
        <w:jc w:val="both"/>
        <w:rPr>
          <w:rFonts w:ascii="Calibri" w:hAnsi="Calibri"/>
          <w:sz w:val="22"/>
        </w:rPr>
      </w:pPr>
    </w:p>
    <w:p w:rsidR="00B84A7A" w:rsidRPr="00832F9A" w:rsidRDefault="00B84A7A" w:rsidP="005E0CA8">
      <w:pPr>
        <w:jc w:val="both"/>
        <w:rPr>
          <w:rFonts w:ascii="Calibri" w:hAnsi="Calibri"/>
          <w:sz w:val="22"/>
        </w:rPr>
      </w:pPr>
      <w:r w:rsidRPr="00832F9A">
        <w:rPr>
          <w:rFonts w:ascii="Calibri" w:hAnsi="Calibri"/>
          <w:sz w:val="22"/>
        </w:rPr>
        <w:t>5. Describe how the CoC coordinates with other Federal, State, local, private and other entities serving the homeless and those at risk of homelessness in the planning and operation of projects.</w:t>
      </w:r>
      <w:r w:rsidR="00192815" w:rsidRPr="00832F9A">
        <w:rPr>
          <w:rFonts w:ascii="Calibri" w:hAnsi="Calibri"/>
          <w:sz w:val="22"/>
        </w:rPr>
        <w:t xml:space="preserve"> </w:t>
      </w:r>
    </w:p>
    <w:p w:rsidR="00192815" w:rsidRPr="00832F9A" w:rsidRDefault="00192815" w:rsidP="005E0CA8">
      <w:pPr>
        <w:jc w:val="both"/>
        <w:rPr>
          <w:rFonts w:ascii="Calibri" w:hAnsi="Calibri"/>
          <w:sz w:val="22"/>
        </w:rPr>
      </w:pPr>
    </w:p>
    <w:p w:rsidR="00B84A7A" w:rsidRPr="00832F9A" w:rsidRDefault="00B84A7A" w:rsidP="005E0CA8">
      <w:pPr>
        <w:jc w:val="both"/>
        <w:rPr>
          <w:rFonts w:ascii="Calibri" w:hAnsi="Calibri"/>
          <w:sz w:val="22"/>
        </w:rPr>
      </w:pPr>
      <w:r w:rsidRPr="00832F9A">
        <w:rPr>
          <w:rFonts w:ascii="Calibri" w:hAnsi="Calibri"/>
          <w:sz w:val="22"/>
        </w:rPr>
        <w:t>6. Describe the extent in which the PH</w:t>
      </w:r>
      <w:r w:rsidR="00DC6433">
        <w:rPr>
          <w:rFonts w:ascii="Calibri" w:hAnsi="Calibri"/>
          <w:sz w:val="22"/>
        </w:rPr>
        <w:t>A’s</w:t>
      </w:r>
      <w:r w:rsidRPr="00832F9A">
        <w:rPr>
          <w:rFonts w:ascii="Calibri" w:hAnsi="Calibri"/>
          <w:sz w:val="22"/>
        </w:rPr>
        <w:t xml:space="preserve"> within the CoC’s geographic area are engaged in CoC’s efforts to prevent and end homelessness.</w:t>
      </w:r>
    </w:p>
    <w:p w:rsidR="00192815" w:rsidRPr="00832F9A" w:rsidRDefault="00192815" w:rsidP="005E0CA8">
      <w:pPr>
        <w:jc w:val="both"/>
        <w:rPr>
          <w:rFonts w:ascii="Calibri" w:hAnsi="Calibri"/>
          <w:sz w:val="22"/>
        </w:rPr>
      </w:pPr>
    </w:p>
    <w:p w:rsidR="00B84A7A" w:rsidRPr="00832F9A" w:rsidRDefault="00B84A7A" w:rsidP="005E0CA8">
      <w:pPr>
        <w:jc w:val="both"/>
        <w:rPr>
          <w:rFonts w:ascii="Calibri" w:hAnsi="Calibri"/>
          <w:b/>
          <w:sz w:val="22"/>
        </w:rPr>
      </w:pPr>
      <w:r w:rsidRPr="00832F9A">
        <w:rPr>
          <w:rFonts w:ascii="Calibri" w:hAnsi="Calibri"/>
          <w:sz w:val="22"/>
        </w:rPr>
        <w:t>7. Describe the CoC’s plan to assess the barriers to entry present in projects funded through the CoC program as well as ESG (i.e. income eligibility requirements, lengthy periods of clean time, background checks, credit checks, etc.) and how the CoC plans to remove those barriers.</w:t>
      </w:r>
      <w:r w:rsidR="00192815" w:rsidRPr="00832F9A">
        <w:rPr>
          <w:rFonts w:ascii="Calibri" w:hAnsi="Calibri"/>
          <w:sz w:val="22"/>
        </w:rPr>
        <w:t xml:space="preserve"> </w:t>
      </w:r>
      <w:r w:rsidR="00192815" w:rsidRPr="00832F9A">
        <w:rPr>
          <w:rFonts w:ascii="Calibri" w:hAnsi="Calibri"/>
          <w:b/>
          <w:sz w:val="22"/>
        </w:rPr>
        <w:t>Action Step: The Steering Committee discussed developing a survey on barriers to update the one MaineHousing conducted in April of 2012.  This needs to be done in 2014.</w:t>
      </w:r>
    </w:p>
    <w:p w:rsidR="00192815" w:rsidRPr="00832F9A" w:rsidRDefault="00192815" w:rsidP="005E0CA8">
      <w:pPr>
        <w:jc w:val="both"/>
        <w:rPr>
          <w:rFonts w:ascii="Calibri" w:hAnsi="Calibri"/>
          <w:b/>
          <w:sz w:val="22"/>
        </w:rPr>
      </w:pPr>
    </w:p>
    <w:p w:rsidR="00B84A7A" w:rsidRPr="00832F9A" w:rsidRDefault="00B84A7A" w:rsidP="005E0CA8">
      <w:pPr>
        <w:jc w:val="both"/>
        <w:rPr>
          <w:rFonts w:ascii="Calibri" w:hAnsi="Calibri"/>
          <w:b/>
          <w:sz w:val="22"/>
        </w:rPr>
      </w:pPr>
      <w:r w:rsidRPr="00832F9A">
        <w:rPr>
          <w:rFonts w:ascii="Calibri" w:hAnsi="Calibri"/>
          <w:sz w:val="22"/>
        </w:rPr>
        <w:t>8. Describe the extent in which the CoC and its permanent supportive housing recipients have adopted the housing first approach.</w:t>
      </w:r>
      <w:r w:rsidR="00192815" w:rsidRPr="00832F9A">
        <w:rPr>
          <w:rFonts w:ascii="Calibri" w:hAnsi="Calibri"/>
          <w:sz w:val="22"/>
        </w:rPr>
        <w:t xml:space="preserve"> The response indicated that 100% of SPC and 75% of other projects use this approach and that </w:t>
      </w:r>
      <w:r w:rsidR="00192815" w:rsidRPr="00832F9A">
        <w:rPr>
          <w:rFonts w:ascii="Calibri" w:hAnsi="Calibri"/>
          <w:b/>
          <w:sz w:val="22"/>
        </w:rPr>
        <w:t xml:space="preserve">MCOC will continue to educate and inform members of the value of this approach. </w:t>
      </w:r>
    </w:p>
    <w:p w:rsidR="00192815" w:rsidRPr="00832F9A" w:rsidRDefault="00192815" w:rsidP="005E0CA8">
      <w:pPr>
        <w:jc w:val="both"/>
        <w:rPr>
          <w:rFonts w:ascii="Calibri" w:hAnsi="Calibri"/>
          <w:sz w:val="22"/>
        </w:rPr>
      </w:pPr>
    </w:p>
    <w:p w:rsidR="00192815" w:rsidRPr="00832F9A" w:rsidRDefault="00192815" w:rsidP="005E0CA8">
      <w:pPr>
        <w:jc w:val="both"/>
        <w:rPr>
          <w:rFonts w:ascii="Calibri" w:hAnsi="Calibri"/>
          <w:b/>
          <w:sz w:val="22"/>
        </w:rPr>
      </w:pPr>
      <w:r w:rsidRPr="00832F9A">
        <w:rPr>
          <w:rFonts w:ascii="Calibri" w:hAnsi="Calibri"/>
          <w:sz w:val="22"/>
        </w:rPr>
        <w:t xml:space="preserve">9. Describe how the COC’s Centralized or Coordinated Assessment system is used to ensure that homeless are placed in the appropriate housing and provided appropriate services based on their level of need.  </w:t>
      </w:r>
      <w:r w:rsidRPr="00832F9A">
        <w:rPr>
          <w:rFonts w:ascii="Calibri" w:hAnsi="Calibri"/>
          <w:b/>
          <w:sz w:val="22"/>
        </w:rPr>
        <w:t xml:space="preserve">Action Step: The 2012 Planning Grant will help the MCOC develop this and in the interim MCOC has been working with Cloudburst on performance measurement and system mapping. </w:t>
      </w:r>
    </w:p>
    <w:p w:rsidR="00192815" w:rsidRPr="00832F9A" w:rsidRDefault="00192815" w:rsidP="005E0CA8">
      <w:pPr>
        <w:jc w:val="both"/>
        <w:rPr>
          <w:rFonts w:ascii="Calibri" w:hAnsi="Calibri"/>
          <w:b/>
          <w:sz w:val="22"/>
        </w:rPr>
      </w:pPr>
    </w:p>
    <w:p w:rsidR="00192815" w:rsidRPr="00832F9A" w:rsidRDefault="00192815" w:rsidP="005E0CA8">
      <w:pPr>
        <w:jc w:val="both"/>
        <w:rPr>
          <w:rFonts w:ascii="Calibri" w:hAnsi="Calibri"/>
          <w:sz w:val="22"/>
        </w:rPr>
      </w:pPr>
      <w:r w:rsidRPr="00832F9A">
        <w:rPr>
          <w:rFonts w:ascii="Calibri" w:hAnsi="Calibri"/>
          <w:b/>
          <w:sz w:val="22"/>
        </w:rPr>
        <w:t>10</w:t>
      </w:r>
      <w:r w:rsidRPr="00832F9A">
        <w:rPr>
          <w:rFonts w:ascii="Calibri" w:hAnsi="Calibri"/>
          <w:sz w:val="22"/>
        </w:rPr>
        <w:t xml:space="preserve">. </w:t>
      </w:r>
      <w:r w:rsidR="005B79FD" w:rsidRPr="00832F9A">
        <w:rPr>
          <w:rFonts w:ascii="Calibri" w:hAnsi="Calibri"/>
          <w:sz w:val="22"/>
        </w:rPr>
        <w:t xml:space="preserve">Describe the procedures used to market housing and supportive services to eligible persons regardless of race, color, national origin, etc. who are least likely to request housing or services in the absence of special outreach. </w:t>
      </w:r>
    </w:p>
    <w:p w:rsidR="005B79FD" w:rsidRPr="00832F9A" w:rsidRDefault="005B79FD" w:rsidP="005E0CA8">
      <w:pPr>
        <w:jc w:val="both"/>
        <w:rPr>
          <w:rFonts w:ascii="Calibri" w:hAnsi="Calibri"/>
          <w:sz w:val="22"/>
        </w:rPr>
      </w:pPr>
    </w:p>
    <w:p w:rsidR="005B79FD" w:rsidRPr="00832F9A" w:rsidRDefault="005B79FD" w:rsidP="005E0CA8">
      <w:pPr>
        <w:jc w:val="both"/>
        <w:rPr>
          <w:rFonts w:ascii="Calibri" w:hAnsi="Calibri"/>
          <w:sz w:val="22"/>
        </w:rPr>
      </w:pPr>
      <w:r w:rsidRPr="00832F9A">
        <w:rPr>
          <w:rFonts w:ascii="Calibri" w:hAnsi="Calibri"/>
          <w:sz w:val="22"/>
        </w:rPr>
        <w:t>11. Describe established policies currently in place to require homeless service providers to ensure all children are enrolled in earl</w:t>
      </w:r>
      <w:r w:rsidR="00316B48" w:rsidRPr="00832F9A">
        <w:rPr>
          <w:rFonts w:ascii="Calibri" w:hAnsi="Calibri"/>
          <w:sz w:val="22"/>
        </w:rPr>
        <w:t>y</w:t>
      </w:r>
      <w:r w:rsidRPr="00832F9A">
        <w:rPr>
          <w:rFonts w:ascii="Calibri" w:hAnsi="Calibri"/>
          <w:sz w:val="22"/>
        </w:rPr>
        <w:t xml:space="preserve"> childhood education programs or in school, as appropriate and connected to appropriate resources in the community.  Action Step: Steering discussed sending out the educational information again to all providers including the NHCE posters describing children’s rights to attend school.  </w:t>
      </w:r>
    </w:p>
    <w:p w:rsidR="005B79FD" w:rsidRPr="00832F9A" w:rsidRDefault="005B79FD" w:rsidP="005E0CA8">
      <w:pPr>
        <w:jc w:val="both"/>
        <w:rPr>
          <w:rFonts w:ascii="Calibri" w:hAnsi="Calibri"/>
          <w:sz w:val="22"/>
        </w:rPr>
      </w:pPr>
    </w:p>
    <w:p w:rsidR="005B79FD" w:rsidRPr="00832F9A" w:rsidRDefault="005B79FD" w:rsidP="005E0CA8">
      <w:pPr>
        <w:jc w:val="both"/>
        <w:rPr>
          <w:rFonts w:ascii="Calibri" w:hAnsi="Calibri"/>
          <w:sz w:val="22"/>
        </w:rPr>
      </w:pPr>
      <w:r w:rsidRPr="00832F9A">
        <w:rPr>
          <w:rFonts w:ascii="Calibri" w:hAnsi="Calibri"/>
          <w:sz w:val="22"/>
        </w:rPr>
        <w:t xml:space="preserve">12. Describe the steps the CoC, working with homeless assistance providers, is taking to collaborate with local education authorities to ensure individuals or families who become or remain homeless are informed of their eligibility under the McKinney Vento educational services.  </w:t>
      </w:r>
    </w:p>
    <w:p w:rsidR="005B79FD" w:rsidRPr="00832F9A" w:rsidRDefault="005B79FD" w:rsidP="005E0CA8">
      <w:pPr>
        <w:jc w:val="both"/>
        <w:rPr>
          <w:rFonts w:ascii="Calibri" w:hAnsi="Calibri"/>
          <w:sz w:val="22"/>
        </w:rPr>
      </w:pPr>
    </w:p>
    <w:p w:rsidR="00316B48" w:rsidRPr="00832F9A" w:rsidRDefault="005B79FD" w:rsidP="00DC6433">
      <w:pPr>
        <w:pStyle w:val="PlainText"/>
        <w:jc w:val="both"/>
        <w:rPr>
          <w:rFonts w:ascii="Calibri" w:hAnsi="Calibri"/>
          <w:b/>
          <w:sz w:val="22"/>
          <w:szCs w:val="22"/>
        </w:rPr>
      </w:pPr>
      <w:r w:rsidRPr="00832F9A">
        <w:rPr>
          <w:rFonts w:ascii="Calibri" w:hAnsi="Calibri"/>
          <w:sz w:val="22"/>
          <w:szCs w:val="22"/>
        </w:rPr>
        <w:t xml:space="preserve">13. Describe how the CoC collaborates or will collaborate with emergency shelters, TH and PH providers to ensure children under 18 are not denied admission or separated when entering shelter or housing.  </w:t>
      </w:r>
      <w:r w:rsidRPr="00832F9A">
        <w:rPr>
          <w:rFonts w:ascii="Calibri" w:hAnsi="Calibri"/>
          <w:b/>
          <w:sz w:val="22"/>
          <w:szCs w:val="22"/>
        </w:rPr>
        <w:t xml:space="preserve">Action Step: MCOC will reach out to ESG and CoC funded projects to inform them of this policy change and will work with the SHC to develop a plan for implementing these new policies in all ESG and COC funded projects and to monitor their adoption f them.  This language will be inserted into the Maine State Homeless Rule, program guides and contracts and the planning grant will assist with this work.  MCOC Steering and Project Committee will lead this effort. </w:t>
      </w:r>
      <w:r w:rsidR="00316B48" w:rsidRPr="00832F9A">
        <w:rPr>
          <w:rFonts w:ascii="Calibri" w:hAnsi="Calibri"/>
          <w:b/>
          <w:sz w:val="22"/>
          <w:szCs w:val="22"/>
        </w:rPr>
        <w:t>Teen Males in Families - share with all programs (ES, TH, PSH, etc)) and verify (during monitoring) they either adopt or have their own policy in place. Address any non-compliant programs.</w:t>
      </w:r>
    </w:p>
    <w:p w:rsidR="005B79FD" w:rsidRPr="00832F9A" w:rsidRDefault="005B79FD" w:rsidP="00DC6433">
      <w:pPr>
        <w:jc w:val="both"/>
        <w:rPr>
          <w:rFonts w:ascii="Calibri" w:hAnsi="Calibri"/>
          <w:b/>
          <w:sz w:val="22"/>
        </w:rPr>
      </w:pPr>
    </w:p>
    <w:p w:rsidR="005B79FD" w:rsidRPr="00832F9A" w:rsidRDefault="005B79FD" w:rsidP="005E0CA8">
      <w:pPr>
        <w:jc w:val="both"/>
        <w:rPr>
          <w:rFonts w:ascii="Calibri" w:hAnsi="Calibri"/>
          <w:b/>
          <w:sz w:val="22"/>
        </w:rPr>
      </w:pPr>
      <w:r w:rsidRPr="00832F9A">
        <w:rPr>
          <w:rFonts w:ascii="Calibri" w:hAnsi="Calibri"/>
          <w:b/>
          <w:sz w:val="22"/>
        </w:rPr>
        <w:t xml:space="preserve">14. </w:t>
      </w:r>
      <w:r w:rsidRPr="00832F9A">
        <w:rPr>
          <w:rFonts w:ascii="Calibri" w:hAnsi="Calibri"/>
          <w:sz w:val="22"/>
        </w:rPr>
        <w:t xml:space="preserve">What methods does the CoC utilize to monitor returns to homelessness by persons including families who exited RRH? Include the processes the CoC has in place to ensure minimal returns to homelessness.  </w:t>
      </w:r>
      <w:r w:rsidR="00316B48" w:rsidRPr="00832F9A">
        <w:rPr>
          <w:rFonts w:ascii="Calibri" w:hAnsi="Calibri"/>
          <w:b/>
          <w:sz w:val="22"/>
        </w:rPr>
        <w:t xml:space="preserve">Action Step: </w:t>
      </w:r>
      <w:r w:rsidRPr="00832F9A">
        <w:rPr>
          <w:rFonts w:ascii="Calibri" w:hAnsi="Calibri"/>
          <w:b/>
          <w:sz w:val="22"/>
        </w:rPr>
        <w:t xml:space="preserve">MCOC tracks repeat homelessness through HMIS. MCOC’s work on data sharing through HMIS will facilitate this tracking.  </w:t>
      </w:r>
    </w:p>
    <w:p w:rsidR="005B79FD" w:rsidRPr="00832F9A" w:rsidRDefault="005B79FD" w:rsidP="005E0CA8">
      <w:pPr>
        <w:jc w:val="both"/>
        <w:rPr>
          <w:rFonts w:ascii="Calibri" w:hAnsi="Calibri"/>
          <w:b/>
          <w:sz w:val="22"/>
        </w:rPr>
      </w:pPr>
    </w:p>
    <w:p w:rsidR="00B11A3F" w:rsidRPr="00832F9A" w:rsidRDefault="00B11A3F" w:rsidP="00B11A3F">
      <w:pPr>
        <w:tabs>
          <w:tab w:val="left" w:pos="9360"/>
        </w:tabs>
        <w:contextualSpacing/>
        <w:jc w:val="both"/>
        <w:rPr>
          <w:rFonts w:ascii="Calibri" w:hAnsi="Calibri"/>
          <w:b/>
          <w:sz w:val="22"/>
        </w:rPr>
      </w:pPr>
      <w:r w:rsidRPr="00832F9A">
        <w:rPr>
          <w:rFonts w:ascii="Calibri" w:hAnsi="Calibri"/>
          <w:b/>
          <w:sz w:val="22"/>
        </w:rPr>
        <w:t>Section 3D: Coordination with Strategic Plan Goals:</w:t>
      </w:r>
    </w:p>
    <w:p w:rsidR="00B11A3F" w:rsidRPr="00832F9A" w:rsidRDefault="00B11A3F" w:rsidP="00B11A3F">
      <w:pPr>
        <w:tabs>
          <w:tab w:val="left" w:pos="9360"/>
        </w:tabs>
        <w:contextualSpacing/>
        <w:jc w:val="both"/>
        <w:rPr>
          <w:b/>
          <w:sz w:val="22"/>
        </w:rPr>
      </w:pPr>
    </w:p>
    <w:p w:rsidR="00B11A3F" w:rsidRPr="00832F9A" w:rsidRDefault="00B11A3F" w:rsidP="00B11A3F">
      <w:pPr>
        <w:tabs>
          <w:tab w:val="left" w:pos="9360"/>
        </w:tabs>
        <w:contextualSpacing/>
        <w:jc w:val="both"/>
        <w:rPr>
          <w:rFonts w:ascii="Calibri" w:hAnsi="Calibri"/>
          <w:sz w:val="22"/>
        </w:rPr>
      </w:pPr>
      <w:r w:rsidRPr="00832F9A">
        <w:rPr>
          <w:rFonts w:ascii="Calibri" w:hAnsi="Calibri"/>
          <w:sz w:val="22"/>
        </w:rPr>
        <w:t>1. Describe how the CoC is incorporating the goals of Opening Doors in local plans established to prevent and end homelessness and the extent in which the CoC is on target to meet these goals.</w:t>
      </w:r>
    </w:p>
    <w:p w:rsidR="00B11A3F" w:rsidRPr="00832F9A" w:rsidRDefault="00B11A3F" w:rsidP="00B11A3F">
      <w:pPr>
        <w:tabs>
          <w:tab w:val="left" w:pos="9360"/>
        </w:tabs>
        <w:contextualSpacing/>
        <w:jc w:val="both"/>
        <w:rPr>
          <w:rFonts w:ascii="Calibri" w:hAnsi="Calibri"/>
          <w:sz w:val="22"/>
        </w:rPr>
      </w:pPr>
    </w:p>
    <w:p w:rsidR="00B11A3F" w:rsidRPr="00832F9A" w:rsidRDefault="00B11A3F" w:rsidP="00B11A3F">
      <w:pPr>
        <w:tabs>
          <w:tab w:val="left" w:pos="9360"/>
        </w:tabs>
        <w:contextualSpacing/>
        <w:jc w:val="both"/>
        <w:rPr>
          <w:rFonts w:ascii="Calibri" w:hAnsi="Calibri"/>
          <w:b/>
          <w:sz w:val="22"/>
        </w:rPr>
      </w:pPr>
      <w:r w:rsidRPr="00832F9A">
        <w:rPr>
          <w:rFonts w:ascii="Calibri" w:hAnsi="Calibri"/>
          <w:sz w:val="22"/>
        </w:rPr>
        <w:t xml:space="preserve">2. Describe the CoC's current efforts, including the outreach plan, to end homelessness among households with dependent children. </w:t>
      </w:r>
      <w:r w:rsidRPr="00832F9A">
        <w:rPr>
          <w:rFonts w:ascii="Calibri" w:hAnsi="Calibri"/>
          <w:b/>
          <w:sz w:val="22"/>
        </w:rPr>
        <w:t>Action Step: Outreach will be strengthened by the Coordinated Assessment, which will help streamline intake &amp; access to resources. MCOC will reallocate funding to RRH in 2014.</w:t>
      </w:r>
    </w:p>
    <w:p w:rsidR="00B11A3F" w:rsidRPr="00832F9A" w:rsidRDefault="00B11A3F" w:rsidP="00B11A3F">
      <w:pPr>
        <w:tabs>
          <w:tab w:val="left" w:pos="9360"/>
        </w:tabs>
        <w:contextualSpacing/>
        <w:jc w:val="both"/>
        <w:rPr>
          <w:rFonts w:ascii="Calibri" w:hAnsi="Calibri"/>
          <w:sz w:val="22"/>
        </w:rPr>
      </w:pPr>
    </w:p>
    <w:p w:rsidR="00B11A3F" w:rsidRPr="00832F9A" w:rsidRDefault="00B11A3F" w:rsidP="00B11A3F">
      <w:pPr>
        <w:tabs>
          <w:tab w:val="left" w:pos="9360"/>
        </w:tabs>
        <w:contextualSpacing/>
        <w:jc w:val="both"/>
        <w:rPr>
          <w:rFonts w:ascii="Calibri" w:hAnsi="Calibri"/>
          <w:sz w:val="22"/>
        </w:rPr>
      </w:pPr>
      <w:r w:rsidRPr="00832F9A">
        <w:rPr>
          <w:rFonts w:ascii="Calibri" w:hAnsi="Calibri"/>
          <w:b/>
          <w:sz w:val="22"/>
        </w:rPr>
        <w:t xml:space="preserve">3. </w:t>
      </w:r>
      <w:r w:rsidRPr="00832F9A">
        <w:rPr>
          <w:rFonts w:ascii="Calibri" w:hAnsi="Calibri"/>
          <w:sz w:val="22"/>
        </w:rPr>
        <w:t>Describe the CoC's current efforts to address the needs of victims of domestic violence, including their families. Response should include a description of services and safe housing from all funding sources that are available within the CoC to serve this population</w:t>
      </w:r>
    </w:p>
    <w:p w:rsidR="00B11A3F" w:rsidRPr="00832F9A" w:rsidRDefault="00B11A3F" w:rsidP="00B11A3F">
      <w:pPr>
        <w:tabs>
          <w:tab w:val="left" w:pos="9360"/>
        </w:tabs>
        <w:contextualSpacing/>
        <w:jc w:val="both"/>
        <w:rPr>
          <w:rFonts w:ascii="Calibri" w:hAnsi="Calibri"/>
          <w:sz w:val="22"/>
        </w:rPr>
      </w:pPr>
    </w:p>
    <w:p w:rsidR="00B11A3F" w:rsidRPr="00832F9A" w:rsidRDefault="00B11A3F" w:rsidP="00B11A3F">
      <w:pPr>
        <w:tabs>
          <w:tab w:val="left" w:pos="9360"/>
        </w:tabs>
        <w:contextualSpacing/>
        <w:jc w:val="both"/>
        <w:rPr>
          <w:rFonts w:ascii="Calibri" w:hAnsi="Calibri"/>
          <w:sz w:val="22"/>
        </w:rPr>
      </w:pPr>
      <w:r w:rsidRPr="00832F9A">
        <w:rPr>
          <w:rFonts w:ascii="Calibri" w:hAnsi="Calibri"/>
          <w:sz w:val="22"/>
        </w:rPr>
        <w:t xml:space="preserve">4. Describe the CoC’s current efforts to address homelessness for unaccompanied youth. </w:t>
      </w:r>
    </w:p>
    <w:p w:rsidR="00B11A3F" w:rsidRPr="00832F9A" w:rsidRDefault="00B11A3F" w:rsidP="00B11A3F">
      <w:pPr>
        <w:tabs>
          <w:tab w:val="left" w:pos="9360"/>
        </w:tabs>
        <w:contextualSpacing/>
        <w:jc w:val="both"/>
        <w:rPr>
          <w:rFonts w:ascii="Calibri" w:hAnsi="Calibri"/>
          <w:sz w:val="22"/>
        </w:rPr>
      </w:pPr>
    </w:p>
    <w:p w:rsidR="00B11A3F" w:rsidRPr="00832F9A" w:rsidRDefault="00B11A3F" w:rsidP="00B11A3F">
      <w:pPr>
        <w:tabs>
          <w:tab w:val="left" w:pos="9360"/>
        </w:tabs>
        <w:contextualSpacing/>
        <w:jc w:val="both"/>
        <w:rPr>
          <w:rFonts w:ascii="Calibri" w:hAnsi="Calibri"/>
          <w:sz w:val="22"/>
        </w:rPr>
      </w:pPr>
      <w:r w:rsidRPr="00832F9A">
        <w:rPr>
          <w:rFonts w:ascii="Calibri" w:hAnsi="Calibri"/>
          <w:sz w:val="22"/>
        </w:rPr>
        <w:t>5. Describe the efforts, including the outreach plan, to identify and engage persons who routinely sleep on the streets or in other places not meant for human habitation.</w:t>
      </w:r>
    </w:p>
    <w:p w:rsidR="00B11A3F" w:rsidRPr="00832F9A" w:rsidRDefault="00B11A3F" w:rsidP="00B11A3F">
      <w:pPr>
        <w:tabs>
          <w:tab w:val="left" w:pos="9360"/>
        </w:tabs>
        <w:contextualSpacing/>
        <w:jc w:val="both"/>
        <w:rPr>
          <w:rFonts w:ascii="Calibri" w:hAnsi="Calibri"/>
          <w:b/>
          <w:sz w:val="22"/>
        </w:rPr>
      </w:pPr>
    </w:p>
    <w:p w:rsidR="00B11A3F" w:rsidRPr="00832F9A" w:rsidRDefault="00B11A3F" w:rsidP="00B11A3F">
      <w:pPr>
        <w:tabs>
          <w:tab w:val="left" w:pos="9360"/>
        </w:tabs>
        <w:contextualSpacing/>
        <w:jc w:val="both"/>
        <w:rPr>
          <w:rFonts w:ascii="Calibri" w:hAnsi="Calibri"/>
          <w:sz w:val="22"/>
        </w:rPr>
      </w:pPr>
      <w:r w:rsidRPr="00832F9A">
        <w:rPr>
          <w:rFonts w:ascii="Calibri" w:hAnsi="Calibri"/>
          <w:sz w:val="22"/>
        </w:rPr>
        <w:t xml:space="preserve">3D-6 Describe the CoC’s current efforts to combat homelessness among veterans, particularly those are ineligible for homeless assistance and housing through the Department of Veterans Affairs programs (i.e., HUD-VASH, SSVF and Grant Per Diem). </w:t>
      </w:r>
    </w:p>
    <w:p w:rsidR="00B11A3F" w:rsidRPr="00832F9A" w:rsidRDefault="00B11A3F" w:rsidP="00B11A3F">
      <w:pPr>
        <w:tabs>
          <w:tab w:val="left" w:pos="9360"/>
        </w:tabs>
        <w:contextualSpacing/>
        <w:jc w:val="both"/>
        <w:rPr>
          <w:rFonts w:ascii="Calibri" w:hAnsi="Calibri"/>
          <w:sz w:val="22"/>
        </w:rPr>
      </w:pPr>
    </w:p>
    <w:p w:rsidR="00B11A3F" w:rsidRPr="00832F9A" w:rsidRDefault="00B11A3F" w:rsidP="00B11A3F">
      <w:pPr>
        <w:tabs>
          <w:tab w:val="left" w:pos="9360"/>
        </w:tabs>
        <w:contextualSpacing/>
        <w:jc w:val="both"/>
        <w:rPr>
          <w:rFonts w:ascii="Calibri" w:hAnsi="Calibri"/>
          <w:b/>
          <w:sz w:val="22"/>
        </w:rPr>
      </w:pPr>
      <w:r w:rsidRPr="00832F9A">
        <w:rPr>
          <w:rFonts w:ascii="Calibri" w:hAnsi="Calibri"/>
          <w:b/>
          <w:sz w:val="22"/>
        </w:rPr>
        <w:t>Section 3E: Reallocation:</w:t>
      </w:r>
    </w:p>
    <w:p w:rsidR="00B11A3F" w:rsidRPr="00832F9A" w:rsidRDefault="00B11A3F" w:rsidP="00B11A3F">
      <w:pPr>
        <w:tabs>
          <w:tab w:val="left" w:pos="9360"/>
        </w:tabs>
        <w:contextualSpacing/>
        <w:jc w:val="both"/>
        <w:rPr>
          <w:rFonts w:ascii="Calibri" w:hAnsi="Calibri"/>
          <w:b/>
          <w:sz w:val="22"/>
        </w:rPr>
      </w:pPr>
    </w:p>
    <w:p w:rsidR="00B11A3F" w:rsidRPr="00832F9A" w:rsidRDefault="00B11A3F" w:rsidP="00B11A3F">
      <w:pPr>
        <w:tabs>
          <w:tab w:val="left" w:pos="9360"/>
        </w:tabs>
        <w:contextualSpacing/>
        <w:jc w:val="both"/>
        <w:rPr>
          <w:rFonts w:ascii="Calibri" w:hAnsi="Calibri"/>
          <w:b/>
          <w:sz w:val="22"/>
        </w:rPr>
      </w:pPr>
      <w:r w:rsidRPr="00832F9A">
        <w:rPr>
          <w:rFonts w:ascii="Calibri" w:hAnsi="Calibri"/>
          <w:b/>
          <w:sz w:val="22"/>
        </w:rPr>
        <w:t>Is the Co</w:t>
      </w:r>
      <w:r w:rsidR="00044DD2" w:rsidRPr="00832F9A">
        <w:rPr>
          <w:rFonts w:ascii="Calibri" w:hAnsi="Calibri"/>
          <w:b/>
          <w:sz w:val="22"/>
        </w:rPr>
        <w:t>C</w:t>
      </w:r>
      <w:r w:rsidRPr="00832F9A">
        <w:rPr>
          <w:rFonts w:ascii="Calibri" w:hAnsi="Calibri"/>
          <w:b/>
          <w:sz w:val="22"/>
        </w:rPr>
        <w:t xml:space="preserve"> reallocating funds from one or more grants into new PSH or RRH?</w:t>
      </w:r>
    </w:p>
    <w:p w:rsidR="00B11A3F" w:rsidRPr="00832F9A" w:rsidRDefault="00B11A3F" w:rsidP="00B11A3F">
      <w:pPr>
        <w:tabs>
          <w:tab w:val="left" w:pos="9360"/>
        </w:tabs>
        <w:contextualSpacing/>
        <w:jc w:val="both"/>
        <w:rPr>
          <w:rFonts w:ascii="Calibri" w:hAnsi="Calibri"/>
          <w:b/>
          <w:sz w:val="22"/>
        </w:rPr>
      </w:pPr>
    </w:p>
    <w:p w:rsidR="00B11A3F" w:rsidRPr="00832F9A" w:rsidRDefault="00B11A3F" w:rsidP="00B11A3F">
      <w:pPr>
        <w:tabs>
          <w:tab w:val="left" w:pos="9360"/>
        </w:tabs>
        <w:contextualSpacing/>
        <w:jc w:val="both"/>
        <w:rPr>
          <w:rFonts w:ascii="Calibri" w:hAnsi="Calibri"/>
          <w:b/>
          <w:sz w:val="22"/>
        </w:rPr>
      </w:pPr>
      <w:r w:rsidRPr="00832F9A">
        <w:rPr>
          <w:rFonts w:ascii="Calibri" w:hAnsi="Calibri"/>
          <w:b/>
          <w:sz w:val="22"/>
        </w:rPr>
        <w:t>4A:  COC Project Performance:</w:t>
      </w:r>
      <w:r w:rsidR="00DC6433">
        <w:rPr>
          <w:rFonts w:ascii="Calibri" w:hAnsi="Calibri"/>
          <w:b/>
          <w:sz w:val="22"/>
        </w:rPr>
        <w:t xml:space="preserve"> </w:t>
      </w:r>
    </w:p>
    <w:p w:rsidR="00BC0417" w:rsidRPr="00832F9A" w:rsidRDefault="00BC0417" w:rsidP="00BC0417">
      <w:pPr>
        <w:tabs>
          <w:tab w:val="left" w:pos="9360"/>
        </w:tabs>
        <w:contextualSpacing/>
        <w:jc w:val="both"/>
        <w:rPr>
          <w:rFonts w:ascii="Calibri" w:hAnsi="Calibri"/>
          <w:b/>
          <w:sz w:val="22"/>
        </w:rPr>
      </w:pPr>
      <w:r w:rsidRPr="00832F9A">
        <w:rPr>
          <w:rFonts w:ascii="Calibri" w:hAnsi="Calibri"/>
          <w:sz w:val="22"/>
        </w:rPr>
        <w:t xml:space="preserve">1. How does the CoC monitor the performance of its recipients on HUD-established performance goals? </w:t>
      </w:r>
      <w:r w:rsidRPr="00832F9A">
        <w:rPr>
          <w:rFonts w:ascii="Calibri" w:hAnsi="Calibri"/>
          <w:b/>
          <w:sz w:val="22"/>
        </w:rPr>
        <w:t>Action Step: The Project Committee has begun to look at project performance in light of the HUD and HEARTH Act performance measures. MCOC has been working with Cloudburst for HUD TA on performance measures. A process for monitoring for these measures and developing the metrics for evaluation will occur in 2014 and this will be incorporated into the monitoring of projects in future renewals once it completed as well as site visits for projects.</w:t>
      </w:r>
    </w:p>
    <w:p w:rsidR="00BC0417" w:rsidRPr="00832F9A" w:rsidRDefault="00BC0417" w:rsidP="00BC0417">
      <w:pPr>
        <w:tabs>
          <w:tab w:val="left" w:pos="9360"/>
        </w:tabs>
        <w:contextualSpacing/>
        <w:jc w:val="both"/>
        <w:rPr>
          <w:rFonts w:ascii="Calibri" w:hAnsi="Calibri"/>
          <w:b/>
          <w:sz w:val="22"/>
        </w:rPr>
      </w:pPr>
    </w:p>
    <w:p w:rsidR="00BC0417" w:rsidRPr="00832F9A" w:rsidRDefault="00BC0417" w:rsidP="00BC0417">
      <w:pPr>
        <w:tabs>
          <w:tab w:val="left" w:pos="9360"/>
        </w:tabs>
        <w:contextualSpacing/>
        <w:jc w:val="both"/>
        <w:rPr>
          <w:rFonts w:ascii="Calibri" w:hAnsi="Calibri"/>
          <w:b/>
          <w:sz w:val="22"/>
        </w:rPr>
      </w:pPr>
      <w:r w:rsidRPr="00832F9A">
        <w:rPr>
          <w:rFonts w:ascii="Calibri" w:hAnsi="Calibri"/>
          <w:sz w:val="22"/>
        </w:rPr>
        <w:t xml:space="preserve">2. How does the CoC assist project recipients to reach HUD-established performance goals? </w:t>
      </w:r>
      <w:r w:rsidRPr="00832F9A">
        <w:rPr>
          <w:rFonts w:ascii="Calibri" w:hAnsi="Calibri"/>
          <w:b/>
          <w:sz w:val="22"/>
        </w:rPr>
        <w:t>Action Step:  Plans are being made to utilize this along with a new process for interim monitoring and mentoring from the MCOC Resource Committee. Currently MCOC does not monitor ESG recipients; however, part of the work to be done under the 2012 planning grant will be adding ESG monitoring, including new performance measures. Currently, MaineHousing monitors ESG funded projects for HEARTH Act performance measures including recidivism &amp; length of stay.</w:t>
      </w:r>
    </w:p>
    <w:p w:rsidR="00BC0417" w:rsidRPr="00832F9A" w:rsidRDefault="00BC0417" w:rsidP="00BC0417">
      <w:pPr>
        <w:tabs>
          <w:tab w:val="left" w:pos="9360"/>
        </w:tabs>
        <w:contextualSpacing/>
        <w:jc w:val="both"/>
        <w:rPr>
          <w:rFonts w:ascii="Calibri" w:hAnsi="Calibri"/>
          <w:b/>
          <w:sz w:val="22"/>
        </w:rPr>
      </w:pPr>
      <w:r w:rsidRPr="00832F9A">
        <w:rPr>
          <w:rFonts w:ascii="Calibri" w:hAnsi="Calibri"/>
          <w:sz w:val="22"/>
        </w:rPr>
        <w:br/>
        <w:t>3</w:t>
      </w:r>
      <w:r w:rsidR="00044DD2" w:rsidRPr="00832F9A">
        <w:rPr>
          <w:rFonts w:ascii="Calibri" w:hAnsi="Calibri"/>
          <w:sz w:val="22"/>
        </w:rPr>
        <w:t>.</w:t>
      </w:r>
      <w:r w:rsidRPr="00832F9A">
        <w:rPr>
          <w:rFonts w:ascii="Calibri" w:hAnsi="Calibri"/>
          <w:sz w:val="22"/>
        </w:rPr>
        <w:t xml:space="preserve"> How does the CoC assist recipients that are underperforming to increase capacity? </w:t>
      </w:r>
      <w:r w:rsidRPr="00832F9A">
        <w:rPr>
          <w:rFonts w:ascii="Calibri" w:hAnsi="Calibri"/>
          <w:sz w:val="22"/>
        </w:rPr>
        <w:br/>
      </w:r>
      <w:r w:rsidR="00044DD2" w:rsidRPr="00832F9A">
        <w:rPr>
          <w:rFonts w:ascii="Calibri" w:hAnsi="Calibri"/>
          <w:b/>
          <w:sz w:val="22"/>
        </w:rPr>
        <w:t xml:space="preserve">Action Step: </w:t>
      </w:r>
      <w:r w:rsidRPr="00832F9A">
        <w:rPr>
          <w:rFonts w:ascii="Calibri" w:hAnsi="Calibri"/>
          <w:b/>
          <w:sz w:val="22"/>
        </w:rPr>
        <w:t>In 2014, the MCOC will conduct site visits to COC-funded projects; these will allow members to spot issues &amp; provide TA to resolve them.</w:t>
      </w:r>
    </w:p>
    <w:p w:rsidR="00BC0417" w:rsidRPr="00832F9A" w:rsidRDefault="00BC0417" w:rsidP="00BC0417">
      <w:pPr>
        <w:tabs>
          <w:tab w:val="left" w:pos="9360"/>
        </w:tabs>
        <w:ind w:left="360"/>
        <w:jc w:val="both"/>
        <w:rPr>
          <w:rFonts w:ascii="Calibri" w:hAnsi="Calibri"/>
          <w:sz w:val="22"/>
        </w:rPr>
      </w:pPr>
    </w:p>
    <w:p w:rsidR="00BC0417" w:rsidRPr="00832F9A" w:rsidRDefault="00BC0417" w:rsidP="00044DD2">
      <w:pPr>
        <w:tabs>
          <w:tab w:val="left" w:pos="9360"/>
        </w:tabs>
        <w:jc w:val="both"/>
        <w:rPr>
          <w:rFonts w:ascii="Calibri" w:hAnsi="Calibri"/>
          <w:sz w:val="22"/>
        </w:rPr>
      </w:pPr>
      <w:r w:rsidRPr="00832F9A">
        <w:rPr>
          <w:rFonts w:ascii="Calibri" w:hAnsi="Calibri"/>
          <w:sz w:val="22"/>
        </w:rPr>
        <w:t>4</w:t>
      </w:r>
      <w:r w:rsidR="00044DD2" w:rsidRPr="00832F9A">
        <w:rPr>
          <w:rFonts w:ascii="Calibri" w:hAnsi="Calibri"/>
          <w:sz w:val="22"/>
        </w:rPr>
        <w:t>.</w:t>
      </w:r>
      <w:r w:rsidRPr="00832F9A">
        <w:rPr>
          <w:rFonts w:ascii="Calibri" w:hAnsi="Calibri"/>
          <w:sz w:val="22"/>
        </w:rPr>
        <w:t xml:space="preserve"> What steps has the CoC taken to reduce the length of time individuals and families remain homeless?</w:t>
      </w:r>
      <w:r w:rsidR="00044DD2" w:rsidRPr="00832F9A">
        <w:rPr>
          <w:rFonts w:ascii="Calibri" w:hAnsi="Calibri"/>
          <w:sz w:val="22"/>
        </w:rPr>
        <w:t xml:space="preserve"> </w:t>
      </w:r>
      <w:r w:rsidRPr="00832F9A">
        <w:rPr>
          <w:rFonts w:ascii="Calibri" w:hAnsi="Calibri"/>
          <w:sz w:val="22"/>
        </w:rPr>
        <w:t xml:space="preserve"> </w:t>
      </w:r>
    </w:p>
    <w:p w:rsidR="00BC0417" w:rsidRPr="00832F9A" w:rsidRDefault="00BC0417" w:rsidP="00BC0417">
      <w:pPr>
        <w:contextualSpacing/>
        <w:rPr>
          <w:rFonts w:ascii="Calibri" w:hAnsi="Calibri"/>
          <w:sz w:val="22"/>
        </w:rPr>
      </w:pPr>
    </w:p>
    <w:p w:rsidR="00BC0417" w:rsidRPr="00832F9A" w:rsidRDefault="00BC0417" w:rsidP="00BC0417">
      <w:pPr>
        <w:tabs>
          <w:tab w:val="left" w:pos="9360"/>
        </w:tabs>
        <w:rPr>
          <w:rFonts w:ascii="Calibri" w:hAnsi="Calibri"/>
          <w:b/>
          <w:sz w:val="22"/>
        </w:rPr>
      </w:pPr>
      <w:r w:rsidRPr="00832F9A">
        <w:rPr>
          <w:rFonts w:ascii="Calibri" w:hAnsi="Calibri"/>
          <w:sz w:val="22"/>
        </w:rPr>
        <w:t>5</w:t>
      </w:r>
      <w:r w:rsidR="00044DD2" w:rsidRPr="00832F9A">
        <w:rPr>
          <w:rFonts w:ascii="Calibri" w:hAnsi="Calibri"/>
          <w:sz w:val="22"/>
        </w:rPr>
        <w:t>.</w:t>
      </w:r>
      <w:r w:rsidRPr="00832F9A">
        <w:rPr>
          <w:rFonts w:ascii="Calibri" w:hAnsi="Calibri"/>
          <w:sz w:val="22"/>
        </w:rPr>
        <w:t xml:space="preserve"> What steps has the CoC taken to reduce returns to homelessness of individuals and families in the CoC’s geography? </w:t>
      </w:r>
      <w:r w:rsidR="00044DD2" w:rsidRPr="00832F9A">
        <w:rPr>
          <w:rFonts w:ascii="Calibri" w:hAnsi="Calibri"/>
          <w:b/>
          <w:sz w:val="22"/>
        </w:rPr>
        <w:t xml:space="preserve">Action Step: </w:t>
      </w:r>
      <w:r w:rsidRPr="00832F9A">
        <w:rPr>
          <w:rFonts w:ascii="Calibri" w:hAnsi="Calibri"/>
          <w:b/>
          <w:sz w:val="22"/>
        </w:rPr>
        <w:t xml:space="preserve">MaineHousing (MCOC Collab App) monitors ESG-funded projects on performance measures such as recidivism &amp; length of stay. As the HMIS lead, MaineHousing is also developing tools to monitor for these performance measures.  </w:t>
      </w:r>
    </w:p>
    <w:p w:rsidR="00BC0417" w:rsidRPr="00832F9A" w:rsidRDefault="00BC0417" w:rsidP="00B11A3F">
      <w:pPr>
        <w:tabs>
          <w:tab w:val="left" w:pos="9360"/>
        </w:tabs>
        <w:contextualSpacing/>
        <w:jc w:val="both"/>
        <w:rPr>
          <w:rFonts w:ascii="Calibri" w:hAnsi="Calibri"/>
          <w:b/>
          <w:sz w:val="22"/>
        </w:rPr>
      </w:pPr>
    </w:p>
    <w:p w:rsidR="00BC0417" w:rsidRPr="00832F9A" w:rsidRDefault="00BC0417" w:rsidP="009F466B">
      <w:pPr>
        <w:tabs>
          <w:tab w:val="left" w:pos="9360"/>
        </w:tabs>
        <w:rPr>
          <w:rFonts w:ascii="Calibri" w:hAnsi="Calibri"/>
          <w:sz w:val="22"/>
        </w:rPr>
      </w:pPr>
      <w:r w:rsidRPr="00832F9A">
        <w:rPr>
          <w:rFonts w:ascii="Calibri" w:hAnsi="Calibri"/>
          <w:sz w:val="22"/>
        </w:rPr>
        <w:t>6</w:t>
      </w:r>
      <w:r w:rsidR="00044DD2" w:rsidRPr="00832F9A">
        <w:rPr>
          <w:rFonts w:ascii="Calibri" w:hAnsi="Calibri"/>
          <w:sz w:val="22"/>
        </w:rPr>
        <w:t xml:space="preserve">. </w:t>
      </w:r>
      <w:r w:rsidRPr="00832F9A">
        <w:rPr>
          <w:rFonts w:ascii="Calibri" w:hAnsi="Calibri"/>
          <w:sz w:val="22"/>
        </w:rPr>
        <w:t xml:space="preserve"> What specific outreach procedures has the CoC developed to assist homeless service providers in the outreach efforts to engage homeless individuals and families? </w:t>
      </w:r>
      <w:r w:rsidRPr="00832F9A">
        <w:rPr>
          <w:rFonts w:ascii="Calibri" w:hAnsi="Calibri"/>
          <w:sz w:val="22"/>
        </w:rPr>
        <w:br/>
      </w:r>
    </w:p>
    <w:p w:rsidR="009F466B" w:rsidRPr="00832F9A" w:rsidRDefault="009F466B" w:rsidP="00BC0417">
      <w:pPr>
        <w:tabs>
          <w:tab w:val="left" w:pos="9360"/>
        </w:tabs>
        <w:contextualSpacing/>
        <w:jc w:val="both"/>
        <w:rPr>
          <w:rFonts w:ascii="Calibri" w:hAnsi="Calibri"/>
          <w:b/>
          <w:sz w:val="22"/>
        </w:rPr>
      </w:pPr>
      <w:r w:rsidRPr="00832F9A">
        <w:rPr>
          <w:rFonts w:ascii="Calibri" w:hAnsi="Calibri"/>
          <w:b/>
          <w:sz w:val="22"/>
        </w:rPr>
        <w:t>Section 4</w:t>
      </w:r>
      <w:r w:rsidR="00BC0417" w:rsidRPr="00832F9A">
        <w:rPr>
          <w:rFonts w:ascii="Calibri" w:hAnsi="Calibri"/>
          <w:b/>
          <w:sz w:val="22"/>
        </w:rPr>
        <w:t>C</w:t>
      </w:r>
      <w:r w:rsidRPr="00832F9A">
        <w:rPr>
          <w:rFonts w:ascii="Calibri" w:hAnsi="Calibri"/>
          <w:b/>
          <w:sz w:val="22"/>
        </w:rPr>
        <w:t>: Accessing Mainstream Resources:</w:t>
      </w:r>
    </w:p>
    <w:p w:rsidR="009F466B" w:rsidRPr="00832F9A" w:rsidRDefault="009F466B" w:rsidP="00BC0417">
      <w:pPr>
        <w:tabs>
          <w:tab w:val="left" w:pos="9360"/>
        </w:tabs>
        <w:contextualSpacing/>
        <w:jc w:val="both"/>
        <w:rPr>
          <w:rFonts w:ascii="Calibri" w:hAnsi="Calibri"/>
          <w:b/>
          <w:sz w:val="22"/>
        </w:rPr>
      </w:pPr>
    </w:p>
    <w:p w:rsidR="00BC0417" w:rsidRPr="00832F9A" w:rsidRDefault="009F466B" w:rsidP="00BC0417">
      <w:pPr>
        <w:tabs>
          <w:tab w:val="left" w:pos="9360"/>
        </w:tabs>
        <w:contextualSpacing/>
        <w:jc w:val="both"/>
        <w:rPr>
          <w:rFonts w:ascii="Calibri" w:hAnsi="Calibri"/>
          <w:b/>
          <w:sz w:val="22"/>
        </w:rPr>
      </w:pPr>
      <w:r w:rsidRPr="00832F9A">
        <w:rPr>
          <w:rFonts w:ascii="Calibri" w:hAnsi="Calibri"/>
          <w:sz w:val="22"/>
        </w:rPr>
        <w:t xml:space="preserve">4. </w:t>
      </w:r>
      <w:r w:rsidR="00BC0417" w:rsidRPr="00832F9A">
        <w:rPr>
          <w:rFonts w:ascii="Calibri" w:hAnsi="Calibri"/>
          <w:sz w:val="22"/>
        </w:rPr>
        <w:t xml:space="preserve"> Describe how the CoC is preparing for implementation of the Affordable Care Act (ACA) in the state in which the CoC is located. Response should address the extent in which project recipients and sub</w:t>
      </w:r>
      <w:r w:rsidR="00DD0EC9" w:rsidRPr="00832F9A">
        <w:rPr>
          <w:rFonts w:ascii="Calibri" w:hAnsi="Calibri"/>
          <w:sz w:val="22"/>
        </w:rPr>
        <w:t>-</w:t>
      </w:r>
      <w:r w:rsidR="00BC0417" w:rsidRPr="00832F9A">
        <w:rPr>
          <w:rFonts w:ascii="Calibri" w:hAnsi="Calibri"/>
          <w:sz w:val="22"/>
        </w:rPr>
        <w:t>recipients will participate in enrollment and outreach activities to ensure eligible households are able to take advantage of new healthcare options.</w:t>
      </w:r>
      <w:r w:rsidRPr="00832F9A">
        <w:rPr>
          <w:rFonts w:ascii="Calibri" w:hAnsi="Calibri"/>
          <w:sz w:val="22"/>
        </w:rPr>
        <w:t xml:space="preserve"> </w:t>
      </w:r>
      <w:r w:rsidRPr="00832F9A">
        <w:rPr>
          <w:rFonts w:ascii="Calibri" w:hAnsi="Calibri"/>
          <w:b/>
          <w:sz w:val="22"/>
        </w:rPr>
        <w:t xml:space="preserve">Action Step: </w:t>
      </w:r>
      <w:r w:rsidR="00BC0417" w:rsidRPr="00832F9A">
        <w:rPr>
          <w:rFonts w:ascii="Calibri" w:hAnsi="Calibri"/>
          <w:b/>
          <w:sz w:val="22"/>
        </w:rPr>
        <w:t>In the next year, the MCOC Resource Committee will continue scheduling trainings on the ACA &amp; how to sign clients up.</w:t>
      </w:r>
    </w:p>
    <w:p w:rsidR="00BC0417" w:rsidRPr="00832F9A" w:rsidRDefault="00BC0417" w:rsidP="00BC0417">
      <w:pPr>
        <w:tabs>
          <w:tab w:val="left" w:pos="9360"/>
        </w:tabs>
        <w:contextualSpacing/>
        <w:jc w:val="both"/>
        <w:rPr>
          <w:rFonts w:ascii="Calibri" w:hAnsi="Calibri"/>
          <w:sz w:val="22"/>
        </w:rPr>
      </w:pPr>
    </w:p>
    <w:tbl>
      <w:tblPr>
        <w:tblW w:w="0" w:type="auto"/>
        <w:tblCellSpacing w:w="15" w:type="dxa"/>
        <w:tblInd w:w="-135" w:type="dxa"/>
        <w:tblCellMar>
          <w:top w:w="15" w:type="dxa"/>
          <w:left w:w="15" w:type="dxa"/>
          <w:bottom w:w="15" w:type="dxa"/>
          <w:right w:w="15" w:type="dxa"/>
        </w:tblCellMar>
        <w:tblLook w:val="04A0"/>
      </w:tblPr>
      <w:tblGrid>
        <w:gridCol w:w="9585"/>
      </w:tblGrid>
      <w:tr w:rsidR="0053571C" w:rsidRPr="00832F9A" w:rsidTr="00044DD2">
        <w:trPr>
          <w:tblCellSpacing w:w="15" w:type="dxa"/>
        </w:trPr>
        <w:tc>
          <w:tcPr>
            <w:tcW w:w="9525" w:type="dxa"/>
            <w:vAlign w:val="center"/>
            <w:hideMark/>
          </w:tcPr>
          <w:p w:rsidR="0053571C" w:rsidRPr="00832F9A" w:rsidRDefault="0053571C" w:rsidP="00044DD2">
            <w:pPr>
              <w:rPr>
                <w:rFonts w:ascii="Calibri" w:eastAsia="Times New Roman" w:hAnsi="Calibri" w:cs="Times New Roman"/>
                <w:b/>
                <w:sz w:val="22"/>
              </w:rPr>
            </w:pPr>
            <w:r w:rsidRPr="00832F9A">
              <w:rPr>
                <w:rFonts w:ascii="Calibri" w:hAnsi="Calibri"/>
                <w:b/>
                <w:sz w:val="22"/>
              </w:rPr>
              <w:t>5</w:t>
            </w:r>
            <w:r w:rsidR="00316B48" w:rsidRPr="00832F9A">
              <w:rPr>
                <w:rFonts w:ascii="Calibri" w:hAnsi="Calibri"/>
                <w:b/>
                <w:sz w:val="22"/>
              </w:rPr>
              <w:t>.</w:t>
            </w:r>
            <w:r w:rsidRPr="00832F9A">
              <w:rPr>
                <w:rFonts w:ascii="Calibri" w:hAnsi="Calibri"/>
                <w:b/>
                <w:sz w:val="22"/>
              </w:rPr>
              <w:t xml:space="preserve"> </w:t>
            </w:r>
            <w:r w:rsidRPr="00832F9A">
              <w:rPr>
                <w:rFonts w:ascii="Calibri" w:hAnsi="Calibri"/>
                <w:sz w:val="22"/>
              </w:rPr>
              <w:t>What specific steps is the CoC taking to work with recipients to identify other sources of funding for supportive services in order to reduce the amount of CoC Program funds being used to pay for supportive service costs?</w:t>
            </w:r>
            <w:r w:rsidR="009F466B" w:rsidRPr="00832F9A">
              <w:rPr>
                <w:rFonts w:ascii="Calibri" w:hAnsi="Calibri"/>
                <w:b/>
                <w:sz w:val="22"/>
              </w:rPr>
              <w:t xml:space="preserve"> Action Step: </w:t>
            </w:r>
          </w:p>
        </w:tc>
      </w:tr>
      <w:tr w:rsidR="0053571C" w:rsidRPr="00832F9A" w:rsidTr="00044DD2">
        <w:trPr>
          <w:tblCellSpacing w:w="15" w:type="dxa"/>
        </w:trPr>
        <w:tc>
          <w:tcPr>
            <w:tcW w:w="9525" w:type="dxa"/>
            <w:vAlign w:val="center"/>
            <w:hideMark/>
          </w:tcPr>
          <w:p w:rsidR="0053571C" w:rsidRPr="00832F9A" w:rsidRDefault="0053571C" w:rsidP="00044DD2">
            <w:pPr>
              <w:rPr>
                <w:rFonts w:ascii="Calibri" w:eastAsia="Times New Roman" w:hAnsi="Calibri" w:cs="Times New Roman"/>
                <w:b/>
                <w:sz w:val="22"/>
              </w:rPr>
            </w:pPr>
          </w:p>
        </w:tc>
      </w:tr>
    </w:tbl>
    <w:p w:rsidR="0053571C" w:rsidRPr="00832F9A" w:rsidRDefault="0053571C" w:rsidP="0053571C">
      <w:pPr>
        <w:tabs>
          <w:tab w:val="left" w:pos="9360"/>
        </w:tabs>
        <w:contextualSpacing/>
        <w:jc w:val="both"/>
        <w:rPr>
          <w:rFonts w:ascii="Calibri" w:hAnsi="Calibri"/>
          <w:b/>
          <w:sz w:val="22"/>
        </w:rPr>
      </w:pPr>
      <w:r w:rsidRPr="00832F9A">
        <w:rPr>
          <w:rFonts w:ascii="Calibri" w:hAnsi="Calibri"/>
          <w:b/>
          <w:sz w:val="22"/>
        </w:rPr>
        <w:t>MCoC ‘s Project and Resource Committees plan to do outreach to SSO projects in the MCoC to identify other funding sources for their services. In 2014, the Resource Committee will continue to promote events and assist in identification of additional sources of funding for supportive services. The Project Committee will identify projects for whom this is relevant and identify resources that can help projects access these other funding sources.</w:t>
      </w:r>
    </w:p>
    <w:p w:rsidR="00832F9A" w:rsidRDefault="00832F9A">
      <w:pPr>
        <w:rPr>
          <w:rFonts w:ascii="Calibri" w:hAnsi="Calibri"/>
          <w:b/>
          <w:sz w:val="22"/>
        </w:rPr>
      </w:pPr>
      <w:r>
        <w:rPr>
          <w:rFonts w:ascii="Calibri" w:hAnsi="Calibri"/>
          <w:b/>
          <w:sz w:val="22"/>
        </w:rPr>
        <w:br w:type="page"/>
      </w:r>
    </w:p>
    <w:p w:rsidR="00316B48" w:rsidRPr="00832F9A" w:rsidRDefault="00316B48" w:rsidP="00316B48">
      <w:pPr>
        <w:jc w:val="center"/>
        <w:rPr>
          <w:rFonts w:ascii="Calibri" w:hAnsi="Calibri"/>
          <w:b/>
          <w:i/>
          <w:sz w:val="22"/>
        </w:rPr>
      </w:pPr>
      <w:r w:rsidRPr="00832F9A">
        <w:rPr>
          <w:rFonts w:ascii="Calibri" w:hAnsi="Calibri"/>
          <w:b/>
          <w:sz w:val="22"/>
        </w:rPr>
        <w:t>MCOC Committee Task Assignments for 2013</w:t>
      </w:r>
    </w:p>
    <w:p w:rsidR="00316B48" w:rsidRPr="00832F9A" w:rsidRDefault="00316B48" w:rsidP="00316B48">
      <w:pPr>
        <w:rPr>
          <w:rFonts w:ascii="Calibri" w:hAnsi="Calibri"/>
          <w:sz w:val="22"/>
        </w:rPr>
      </w:pPr>
    </w:p>
    <w:p w:rsidR="00316B48" w:rsidRPr="00832F9A" w:rsidRDefault="00316B48" w:rsidP="00316B48">
      <w:pPr>
        <w:rPr>
          <w:rFonts w:ascii="Calibri" w:hAnsi="Calibri"/>
          <w:sz w:val="22"/>
        </w:rPr>
      </w:pPr>
      <w:r w:rsidRPr="00832F9A">
        <w:rPr>
          <w:rFonts w:ascii="Calibri" w:hAnsi="Calibri"/>
          <w:sz w:val="22"/>
        </w:rPr>
        <w:t xml:space="preserve">MCOC is “HUD Driven” in so far as we need to ensure compliance with HUD regulations, including the requirements of the Application, in order to secure ongoing and future funding for Continuum projects. </w:t>
      </w:r>
    </w:p>
    <w:p w:rsidR="00316B48" w:rsidRPr="00832F9A" w:rsidRDefault="00316B48" w:rsidP="00316B48">
      <w:pPr>
        <w:rPr>
          <w:rFonts w:ascii="Calibri" w:hAnsi="Calibri"/>
          <w:sz w:val="22"/>
        </w:rPr>
      </w:pPr>
    </w:p>
    <w:p w:rsidR="00316B48" w:rsidRPr="00832F9A" w:rsidRDefault="00316B48" w:rsidP="00316B48">
      <w:pPr>
        <w:rPr>
          <w:rFonts w:ascii="Calibri" w:hAnsi="Calibri"/>
          <w:sz w:val="22"/>
        </w:rPr>
      </w:pPr>
      <w:r w:rsidRPr="00832F9A">
        <w:rPr>
          <w:rFonts w:ascii="Calibri" w:hAnsi="Calibri"/>
          <w:sz w:val="22"/>
        </w:rPr>
        <w:t xml:space="preserve">The HEARTH Act requires that we incorporate new performance measures and data driven decision making into our processes. </w:t>
      </w:r>
    </w:p>
    <w:p w:rsidR="00316B48" w:rsidRPr="00832F9A" w:rsidRDefault="00316B48" w:rsidP="00316B48">
      <w:pPr>
        <w:rPr>
          <w:rFonts w:ascii="Calibri" w:hAnsi="Calibri"/>
          <w:sz w:val="22"/>
        </w:rPr>
      </w:pPr>
    </w:p>
    <w:p w:rsidR="00316B48" w:rsidRPr="00832F9A" w:rsidRDefault="00316B48" w:rsidP="00316B48">
      <w:pPr>
        <w:rPr>
          <w:rFonts w:ascii="Calibri" w:hAnsi="Calibri"/>
          <w:sz w:val="22"/>
        </w:rPr>
      </w:pPr>
      <w:r w:rsidRPr="00832F9A">
        <w:rPr>
          <w:rFonts w:ascii="Calibri" w:hAnsi="Calibri"/>
          <w:sz w:val="22"/>
        </w:rPr>
        <w:t xml:space="preserve">The Federal Plan, </w:t>
      </w:r>
      <w:r w:rsidRPr="00832F9A">
        <w:rPr>
          <w:rFonts w:ascii="Calibri" w:hAnsi="Calibri"/>
          <w:i/>
          <w:sz w:val="22"/>
        </w:rPr>
        <w:t>Opening Doors</w:t>
      </w:r>
      <w:r w:rsidRPr="00832F9A">
        <w:rPr>
          <w:rFonts w:ascii="Calibri" w:hAnsi="Calibri"/>
          <w:sz w:val="22"/>
        </w:rPr>
        <w:t>, includes additional guidance on collaboration with other federal programs and adopting best practices demonstrated by other continuums.</w:t>
      </w:r>
    </w:p>
    <w:p w:rsidR="00316B48" w:rsidRPr="00832F9A" w:rsidRDefault="00316B48" w:rsidP="00316B48">
      <w:pPr>
        <w:rPr>
          <w:rFonts w:ascii="Calibri" w:hAnsi="Calibri"/>
          <w:sz w:val="22"/>
        </w:rPr>
      </w:pPr>
    </w:p>
    <w:p w:rsidR="00316B48" w:rsidRPr="00832F9A" w:rsidRDefault="00316B48" w:rsidP="00316B48">
      <w:pPr>
        <w:rPr>
          <w:rFonts w:ascii="Calibri" w:hAnsi="Calibri"/>
          <w:sz w:val="22"/>
        </w:rPr>
      </w:pPr>
      <w:r w:rsidRPr="00832F9A">
        <w:rPr>
          <w:rFonts w:ascii="Calibri" w:hAnsi="Calibri"/>
          <w:sz w:val="22"/>
        </w:rPr>
        <w:t xml:space="preserve">However, we also need to be responsive to the situation here in Maine, which does not always match up with HUD’s image of homelessness. </w:t>
      </w:r>
    </w:p>
    <w:p w:rsidR="00316B48" w:rsidRPr="00832F9A" w:rsidRDefault="00316B48" w:rsidP="00316B48">
      <w:pPr>
        <w:rPr>
          <w:rFonts w:ascii="Calibri" w:hAnsi="Calibri"/>
          <w:sz w:val="22"/>
        </w:rPr>
      </w:pPr>
    </w:p>
    <w:p w:rsidR="00316B48" w:rsidRPr="00832F9A" w:rsidRDefault="00316B48" w:rsidP="00316B48">
      <w:pPr>
        <w:rPr>
          <w:rFonts w:ascii="Calibri" w:hAnsi="Calibri"/>
          <w:sz w:val="22"/>
        </w:rPr>
      </w:pPr>
      <w:r w:rsidRPr="00832F9A">
        <w:rPr>
          <w:rFonts w:ascii="Calibri" w:hAnsi="Calibri"/>
          <w:sz w:val="22"/>
        </w:rPr>
        <w:t>Aligning our efforts with the Maine Plan, working more closely with SHC, RHC’s, Portland CoC, and other local or population focused working groups will help ensure that the projects we support and develop with these HUD funds, are in turn meeting and supporting the needs the people we hope to serve here in Maine.</w:t>
      </w:r>
    </w:p>
    <w:p w:rsidR="00316B48" w:rsidRPr="00832F9A" w:rsidRDefault="00316B48" w:rsidP="00316B48">
      <w:pPr>
        <w:rPr>
          <w:rFonts w:ascii="Calibri" w:hAnsi="Calibri"/>
          <w:sz w:val="22"/>
        </w:rPr>
      </w:pPr>
    </w:p>
    <w:p w:rsidR="00316B48" w:rsidRPr="00832F9A" w:rsidRDefault="00316B48" w:rsidP="00316B48">
      <w:pPr>
        <w:rPr>
          <w:rFonts w:ascii="Calibri" w:hAnsi="Calibri"/>
          <w:sz w:val="22"/>
        </w:rPr>
      </w:pPr>
      <w:r w:rsidRPr="00832F9A">
        <w:rPr>
          <w:rFonts w:ascii="Calibri" w:hAnsi="Calibri"/>
          <w:sz w:val="22"/>
        </w:rPr>
        <w:t>General for all Committees:</w:t>
      </w:r>
    </w:p>
    <w:p w:rsidR="00316B48" w:rsidRPr="00832F9A" w:rsidRDefault="00316B48" w:rsidP="00316B48">
      <w:pPr>
        <w:rPr>
          <w:rFonts w:ascii="Calibri" w:hAnsi="Calibri"/>
          <w:sz w:val="22"/>
        </w:rPr>
      </w:pPr>
    </w:p>
    <w:p w:rsidR="00316B48" w:rsidRPr="00832F9A" w:rsidRDefault="00316B48" w:rsidP="00316B48">
      <w:pPr>
        <w:pStyle w:val="ListParagraph"/>
        <w:numPr>
          <w:ilvl w:val="0"/>
          <w:numId w:val="7"/>
        </w:numPr>
        <w:rPr>
          <w:rFonts w:ascii="Calibri" w:hAnsi="Calibri"/>
          <w:sz w:val="22"/>
        </w:rPr>
      </w:pPr>
      <w:r w:rsidRPr="00832F9A">
        <w:rPr>
          <w:rFonts w:ascii="Calibri" w:hAnsi="Calibri"/>
          <w:sz w:val="22"/>
        </w:rPr>
        <w:t xml:space="preserve">All Committees need to be action/task oriented, involved in larger processes, accountable for specific tasks, and able to document progress. </w:t>
      </w:r>
    </w:p>
    <w:p w:rsidR="00316B48" w:rsidRPr="00832F9A" w:rsidRDefault="00316B48" w:rsidP="00316B48">
      <w:pPr>
        <w:pStyle w:val="ListParagraph"/>
        <w:numPr>
          <w:ilvl w:val="0"/>
          <w:numId w:val="7"/>
        </w:numPr>
        <w:rPr>
          <w:rFonts w:ascii="Calibri" w:hAnsi="Calibri"/>
          <w:sz w:val="22"/>
        </w:rPr>
      </w:pPr>
      <w:r w:rsidRPr="00832F9A">
        <w:rPr>
          <w:rFonts w:ascii="Calibri" w:hAnsi="Calibri"/>
          <w:sz w:val="22"/>
        </w:rPr>
        <w:t>All members of each committee need to participate in the work – not just in the discussions. No one person should be responsible for ‘committee’ work.</w:t>
      </w:r>
    </w:p>
    <w:p w:rsidR="00316B48" w:rsidRPr="00832F9A" w:rsidRDefault="00316B48" w:rsidP="00316B48">
      <w:pPr>
        <w:pStyle w:val="ListParagraph"/>
        <w:numPr>
          <w:ilvl w:val="0"/>
          <w:numId w:val="7"/>
        </w:numPr>
        <w:rPr>
          <w:rFonts w:ascii="Calibri" w:hAnsi="Calibri"/>
          <w:sz w:val="22"/>
        </w:rPr>
      </w:pPr>
      <w:r w:rsidRPr="00832F9A">
        <w:rPr>
          <w:rFonts w:ascii="Calibri" w:hAnsi="Calibri"/>
          <w:sz w:val="22"/>
        </w:rPr>
        <w:t xml:space="preserve">We are a statewide group and committee membership should reflect that  </w:t>
      </w:r>
    </w:p>
    <w:p w:rsidR="00316B48" w:rsidRPr="00832F9A" w:rsidRDefault="00316B48" w:rsidP="00316B48">
      <w:pPr>
        <w:pStyle w:val="ListParagraph"/>
        <w:numPr>
          <w:ilvl w:val="0"/>
          <w:numId w:val="7"/>
        </w:numPr>
        <w:rPr>
          <w:rFonts w:ascii="Calibri" w:hAnsi="Calibri"/>
          <w:sz w:val="22"/>
        </w:rPr>
      </w:pPr>
      <w:r w:rsidRPr="00832F9A">
        <w:rPr>
          <w:rFonts w:ascii="Calibri" w:hAnsi="Calibri"/>
          <w:sz w:val="22"/>
        </w:rPr>
        <w:t xml:space="preserve">Committees should hold elections for chairs annually </w:t>
      </w:r>
    </w:p>
    <w:p w:rsidR="00316B48" w:rsidRPr="00832F9A" w:rsidRDefault="00316B48" w:rsidP="00316B48">
      <w:pPr>
        <w:pStyle w:val="ListParagraph"/>
        <w:numPr>
          <w:ilvl w:val="0"/>
          <w:numId w:val="7"/>
        </w:numPr>
        <w:rPr>
          <w:rFonts w:ascii="Calibri" w:hAnsi="Calibri"/>
          <w:sz w:val="22"/>
        </w:rPr>
      </w:pPr>
      <w:r w:rsidRPr="00832F9A">
        <w:rPr>
          <w:rFonts w:ascii="Calibri" w:hAnsi="Calibri"/>
          <w:sz w:val="22"/>
        </w:rPr>
        <w:t xml:space="preserve">Committee Chairs need to convey messages between committees through Steering </w:t>
      </w:r>
    </w:p>
    <w:p w:rsidR="00316B48" w:rsidRPr="00832F9A" w:rsidRDefault="00316B48" w:rsidP="00316B48">
      <w:pPr>
        <w:pStyle w:val="ListParagraph"/>
        <w:numPr>
          <w:ilvl w:val="0"/>
          <w:numId w:val="7"/>
        </w:numPr>
        <w:rPr>
          <w:rFonts w:ascii="Calibri" w:hAnsi="Calibri"/>
          <w:sz w:val="22"/>
        </w:rPr>
      </w:pPr>
      <w:r w:rsidRPr="00832F9A">
        <w:rPr>
          <w:rFonts w:ascii="Calibri" w:hAnsi="Calibri"/>
          <w:sz w:val="22"/>
        </w:rPr>
        <w:t>Committees should begin using new Agenda Templates and take Minutes for Committee Meetings.</w:t>
      </w:r>
    </w:p>
    <w:p w:rsidR="00316B48" w:rsidRPr="00832F9A" w:rsidRDefault="00316B48" w:rsidP="00316B48">
      <w:pPr>
        <w:pStyle w:val="ListParagraph"/>
        <w:numPr>
          <w:ilvl w:val="0"/>
          <w:numId w:val="7"/>
        </w:numPr>
        <w:rPr>
          <w:rFonts w:ascii="Calibri" w:hAnsi="Calibri"/>
          <w:sz w:val="22"/>
        </w:rPr>
      </w:pPr>
      <w:r w:rsidRPr="00832F9A">
        <w:rPr>
          <w:rFonts w:ascii="Calibri" w:hAnsi="Calibri"/>
          <w:sz w:val="22"/>
        </w:rPr>
        <w:t>Committees need to have regular meetings scheduled in advance (date/time/location)</w:t>
      </w:r>
    </w:p>
    <w:p w:rsidR="00316B48" w:rsidRPr="00832F9A" w:rsidRDefault="00316B48" w:rsidP="00316B48">
      <w:pPr>
        <w:pStyle w:val="ListParagraph"/>
        <w:numPr>
          <w:ilvl w:val="0"/>
          <w:numId w:val="7"/>
        </w:numPr>
        <w:rPr>
          <w:rFonts w:ascii="Calibri" w:hAnsi="Calibri"/>
          <w:sz w:val="22"/>
        </w:rPr>
      </w:pPr>
      <w:r w:rsidRPr="00832F9A">
        <w:rPr>
          <w:rFonts w:ascii="Calibri" w:hAnsi="Calibri"/>
          <w:sz w:val="22"/>
        </w:rPr>
        <w:t xml:space="preserve">Each Committee needs to assign someone to take and send out agendas and minutes. </w:t>
      </w:r>
    </w:p>
    <w:p w:rsidR="00316B48" w:rsidRPr="00832F9A" w:rsidRDefault="00316B48" w:rsidP="00316B48">
      <w:pPr>
        <w:pStyle w:val="ListParagraph"/>
        <w:numPr>
          <w:ilvl w:val="1"/>
          <w:numId w:val="7"/>
        </w:numPr>
        <w:rPr>
          <w:rFonts w:ascii="Calibri" w:hAnsi="Calibri"/>
          <w:sz w:val="22"/>
        </w:rPr>
      </w:pPr>
      <w:r w:rsidRPr="00832F9A">
        <w:rPr>
          <w:rFonts w:ascii="Calibri" w:hAnsi="Calibri"/>
          <w:sz w:val="22"/>
        </w:rPr>
        <w:t>Minutes should follow the agenda outline, and include who attended</w:t>
      </w:r>
    </w:p>
    <w:p w:rsidR="00316B48" w:rsidRPr="00832F9A" w:rsidRDefault="00316B48" w:rsidP="00316B48">
      <w:pPr>
        <w:pStyle w:val="ListParagraph"/>
        <w:numPr>
          <w:ilvl w:val="1"/>
          <w:numId w:val="7"/>
        </w:numPr>
        <w:rPr>
          <w:rFonts w:ascii="Calibri" w:hAnsi="Calibri"/>
          <w:sz w:val="22"/>
        </w:rPr>
      </w:pPr>
      <w:r w:rsidRPr="00832F9A">
        <w:rPr>
          <w:rFonts w:ascii="Calibri" w:hAnsi="Calibri"/>
          <w:sz w:val="22"/>
        </w:rPr>
        <w:t>Agendas &amp; minutes from Committees sent to Chairs by the 10</w:t>
      </w:r>
      <w:r w:rsidRPr="00832F9A">
        <w:rPr>
          <w:rFonts w:ascii="Calibri" w:hAnsi="Calibri"/>
          <w:sz w:val="22"/>
          <w:vertAlign w:val="superscript"/>
        </w:rPr>
        <w:t>th</w:t>
      </w:r>
      <w:r w:rsidRPr="00832F9A">
        <w:rPr>
          <w:rFonts w:ascii="Calibri" w:hAnsi="Calibri"/>
          <w:sz w:val="22"/>
        </w:rPr>
        <w:t xml:space="preserve"> of each month</w:t>
      </w:r>
    </w:p>
    <w:p w:rsidR="00316B48" w:rsidRPr="00832F9A" w:rsidRDefault="00316B48" w:rsidP="00316B48">
      <w:pPr>
        <w:pStyle w:val="ListParagraph"/>
        <w:numPr>
          <w:ilvl w:val="1"/>
          <w:numId w:val="7"/>
        </w:numPr>
        <w:rPr>
          <w:rFonts w:ascii="Calibri" w:hAnsi="Calibri"/>
          <w:sz w:val="22"/>
        </w:rPr>
      </w:pPr>
      <w:r w:rsidRPr="00832F9A">
        <w:rPr>
          <w:rFonts w:ascii="Calibri" w:hAnsi="Calibri"/>
          <w:sz w:val="22"/>
        </w:rPr>
        <w:t>The Committee chairs should report out each month on what is being done</w:t>
      </w:r>
    </w:p>
    <w:p w:rsidR="00316B48" w:rsidRPr="00832F9A" w:rsidRDefault="00316B48" w:rsidP="00316B48">
      <w:pPr>
        <w:pStyle w:val="ListParagraph"/>
        <w:numPr>
          <w:ilvl w:val="1"/>
          <w:numId w:val="7"/>
        </w:numPr>
        <w:rPr>
          <w:rFonts w:ascii="Calibri" w:hAnsi="Calibri"/>
          <w:sz w:val="22"/>
        </w:rPr>
      </w:pPr>
      <w:r w:rsidRPr="00832F9A">
        <w:rPr>
          <w:rFonts w:ascii="Calibri" w:hAnsi="Calibri"/>
          <w:sz w:val="22"/>
        </w:rPr>
        <w:t>Committee reports should focus on what committee has accomplished or is working on, then sharing important information and getting feedback from, the larger group, including items the committee is recommending be put to a vote.</w:t>
      </w:r>
    </w:p>
    <w:p w:rsidR="00316B48" w:rsidRPr="00832F9A" w:rsidRDefault="00316B48" w:rsidP="00316B48">
      <w:pPr>
        <w:pStyle w:val="ListParagraph"/>
        <w:numPr>
          <w:ilvl w:val="1"/>
          <w:numId w:val="7"/>
        </w:numPr>
        <w:rPr>
          <w:rFonts w:ascii="Calibri" w:hAnsi="Calibri"/>
          <w:sz w:val="22"/>
        </w:rPr>
      </w:pPr>
      <w:r w:rsidRPr="00832F9A">
        <w:rPr>
          <w:rFonts w:ascii="Calibri" w:hAnsi="Calibri"/>
          <w:sz w:val="22"/>
        </w:rPr>
        <w:t>Any motions made (at Committee or full MCOC level) need to be written out in the minutes and read back to the group prior to a vote so that we can refer back if needed.</w:t>
      </w:r>
    </w:p>
    <w:p w:rsidR="00316B48" w:rsidRPr="00832F9A" w:rsidRDefault="00316B48" w:rsidP="00316B48">
      <w:pPr>
        <w:rPr>
          <w:rFonts w:ascii="Calibri" w:hAnsi="Calibri"/>
          <w:sz w:val="22"/>
        </w:rPr>
      </w:pPr>
    </w:p>
    <w:p w:rsidR="00316B48" w:rsidRPr="00832F9A" w:rsidRDefault="00316B48" w:rsidP="00316B48">
      <w:pPr>
        <w:rPr>
          <w:rFonts w:ascii="Calibri" w:hAnsi="Calibri"/>
          <w:sz w:val="22"/>
        </w:rPr>
      </w:pPr>
    </w:p>
    <w:p w:rsidR="00316B48" w:rsidRPr="00832F9A" w:rsidRDefault="00316B48" w:rsidP="00316B48">
      <w:pPr>
        <w:rPr>
          <w:rFonts w:ascii="Calibri" w:hAnsi="Calibri"/>
          <w:sz w:val="22"/>
        </w:rPr>
      </w:pPr>
      <w:r w:rsidRPr="00832F9A">
        <w:rPr>
          <w:rFonts w:ascii="Calibri" w:hAnsi="Calibri"/>
          <w:b/>
          <w:sz w:val="22"/>
        </w:rPr>
        <w:t>Steering:</w:t>
      </w:r>
    </w:p>
    <w:p w:rsidR="00316B48" w:rsidRPr="00832F9A" w:rsidRDefault="00316B48" w:rsidP="00316B48">
      <w:pPr>
        <w:pStyle w:val="ListParagraph"/>
        <w:numPr>
          <w:ilvl w:val="0"/>
          <w:numId w:val="6"/>
        </w:numPr>
        <w:rPr>
          <w:rFonts w:ascii="Calibri" w:hAnsi="Calibri"/>
          <w:sz w:val="22"/>
        </w:rPr>
      </w:pPr>
      <w:r w:rsidRPr="00832F9A">
        <w:rPr>
          <w:rFonts w:ascii="Calibri" w:hAnsi="Calibri"/>
          <w:sz w:val="22"/>
        </w:rPr>
        <w:t>Steering needs to Steer –  better coordination and guidance to the other committees</w:t>
      </w:r>
    </w:p>
    <w:p w:rsidR="00316B48" w:rsidRPr="00832F9A" w:rsidRDefault="00316B48" w:rsidP="00316B48">
      <w:pPr>
        <w:pStyle w:val="ListParagraph"/>
        <w:numPr>
          <w:ilvl w:val="0"/>
          <w:numId w:val="6"/>
        </w:numPr>
        <w:rPr>
          <w:rFonts w:ascii="Calibri" w:hAnsi="Calibri"/>
          <w:sz w:val="22"/>
        </w:rPr>
      </w:pPr>
      <w:r w:rsidRPr="00832F9A">
        <w:rPr>
          <w:rFonts w:ascii="Calibri" w:hAnsi="Calibri"/>
          <w:sz w:val="22"/>
        </w:rPr>
        <w:t>New Governance</w:t>
      </w:r>
    </w:p>
    <w:p w:rsidR="00316B48" w:rsidRPr="00832F9A" w:rsidRDefault="00316B48" w:rsidP="00316B48">
      <w:pPr>
        <w:ind w:left="720" w:firstLine="720"/>
        <w:rPr>
          <w:rFonts w:ascii="Calibri" w:hAnsi="Calibri"/>
          <w:sz w:val="22"/>
        </w:rPr>
      </w:pPr>
      <w:r w:rsidRPr="00832F9A">
        <w:rPr>
          <w:rFonts w:ascii="Calibri" w:hAnsi="Calibri"/>
          <w:sz w:val="22"/>
        </w:rPr>
        <w:t>-Define Roles and Responsibilities of:</w:t>
      </w:r>
    </w:p>
    <w:p w:rsidR="00316B48" w:rsidRPr="00832F9A" w:rsidRDefault="00316B48" w:rsidP="00316B48">
      <w:pPr>
        <w:ind w:left="1440" w:firstLine="720"/>
        <w:rPr>
          <w:rFonts w:ascii="Calibri" w:hAnsi="Calibri"/>
          <w:sz w:val="22"/>
        </w:rPr>
      </w:pPr>
      <w:r w:rsidRPr="00832F9A">
        <w:rPr>
          <w:rFonts w:ascii="Calibri" w:hAnsi="Calibri"/>
          <w:sz w:val="22"/>
        </w:rPr>
        <w:t>-The Continuum as a whole, The Chairs, The Steering Committee</w:t>
      </w:r>
    </w:p>
    <w:p w:rsidR="00316B48" w:rsidRPr="00832F9A" w:rsidRDefault="00316B48" w:rsidP="00316B48">
      <w:pPr>
        <w:ind w:left="1440" w:firstLine="720"/>
        <w:rPr>
          <w:rFonts w:ascii="Calibri" w:hAnsi="Calibri"/>
          <w:sz w:val="22"/>
        </w:rPr>
      </w:pPr>
      <w:r w:rsidRPr="00832F9A">
        <w:rPr>
          <w:rFonts w:ascii="Calibri" w:hAnsi="Calibri"/>
          <w:sz w:val="22"/>
        </w:rPr>
        <w:t>-The Board (including selection process)</w:t>
      </w:r>
    </w:p>
    <w:p w:rsidR="00316B48" w:rsidRPr="00832F9A" w:rsidRDefault="00316B48" w:rsidP="00316B48">
      <w:pPr>
        <w:ind w:left="1440" w:firstLine="720"/>
        <w:rPr>
          <w:rFonts w:ascii="Calibri" w:hAnsi="Calibri"/>
          <w:sz w:val="22"/>
        </w:rPr>
      </w:pPr>
      <w:r w:rsidRPr="00832F9A">
        <w:rPr>
          <w:rFonts w:ascii="Calibri" w:hAnsi="Calibri"/>
          <w:sz w:val="22"/>
        </w:rPr>
        <w:t xml:space="preserve">-The Collaborative Applicant </w:t>
      </w:r>
    </w:p>
    <w:p w:rsidR="00316B48" w:rsidRPr="00832F9A" w:rsidRDefault="00316B48" w:rsidP="00316B48">
      <w:pPr>
        <w:ind w:left="1440" w:firstLine="720"/>
        <w:rPr>
          <w:rFonts w:ascii="Calibri" w:hAnsi="Calibri"/>
          <w:sz w:val="22"/>
        </w:rPr>
      </w:pPr>
      <w:r w:rsidRPr="00832F9A">
        <w:rPr>
          <w:rFonts w:ascii="Calibri" w:hAnsi="Calibri"/>
          <w:sz w:val="22"/>
        </w:rPr>
        <w:t>-Each Committee</w:t>
      </w:r>
    </w:p>
    <w:p w:rsidR="00316B48" w:rsidRPr="00832F9A" w:rsidRDefault="00316B48" w:rsidP="00316B48">
      <w:pPr>
        <w:ind w:left="1440" w:firstLine="720"/>
        <w:rPr>
          <w:rFonts w:ascii="Calibri" w:hAnsi="Calibri"/>
          <w:sz w:val="22"/>
        </w:rPr>
      </w:pPr>
      <w:r w:rsidRPr="00832F9A">
        <w:rPr>
          <w:rFonts w:ascii="Calibri" w:hAnsi="Calibri"/>
          <w:sz w:val="22"/>
        </w:rPr>
        <w:t>-Individual members (agency level/personal level)</w:t>
      </w:r>
    </w:p>
    <w:p w:rsidR="00316B48" w:rsidRPr="00832F9A" w:rsidRDefault="00316B48" w:rsidP="00316B48">
      <w:pPr>
        <w:ind w:left="1440" w:firstLine="720"/>
        <w:rPr>
          <w:rFonts w:ascii="Calibri" w:hAnsi="Calibri"/>
          <w:sz w:val="22"/>
        </w:rPr>
      </w:pPr>
      <w:r w:rsidRPr="00832F9A">
        <w:rPr>
          <w:rFonts w:ascii="Calibri" w:hAnsi="Calibri"/>
          <w:sz w:val="22"/>
        </w:rPr>
        <w:t>-Relationship to SHC, RHC’s, other groups</w:t>
      </w:r>
    </w:p>
    <w:p w:rsidR="00316B48" w:rsidRPr="00832F9A" w:rsidRDefault="00316B48" w:rsidP="00316B48">
      <w:pPr>
        <w:ind w:left="1440"/>
        <w:rPr>
          <w:rFonts w:ascii="Calibri" w:hAnsi="Calibri"/>
          <w:sz w:val="22"/>
        </w:rPr>
      </w:pPr>
      <w:r w:rsidRPr="00832F9A">
        <w:rPr>
          <w:rFonts w:ascii="Calibri" w:hAnsi="Calibri"/>
          <w:sz w:val="22"/>
        </w:rPr>
        <w:t>-Code of Conduct</w:t>
      </w:r>
    </w:p>
    <w:p w:rsidR="00316B48" w:rsidRPr="00832F9A" w:rsidRDefault="00316B48" w:rsidP="00316B48">
      <w:pPr>
        <w:rPr>
          <w:rFonts w:ascii="Calibri" w:hAnsi="Calibri"/>
          <w:sz w:val="22"/>
        </w:rPr>
      </w:pPr>
      <w:r w:rsidRPr="00832F9A">
        <w:rPr>
          <w:rFonts w:ascii="Calibri" w:hAnsi="Calibri"/>
          <w:sz w:val="22"/>
        </w:rPr>
        <w:t xml:space="preserve">     3.  Coordinated Intake/ Assessment </w:t>
      </w:r>
    </w:p>
    <w:p w:rsidR="00316B48" w:rsidRPr="00832F9A" w:rsidRDefault="00316B48" w:rsidP="00316B48">
      <w:pPr>
        <w:rPr>
          <w:rFonts w:ascii="Calibri" w:hAnsi="Calibri"/>
          <w:sz w:val="22"/>
        </w:rPr>
      </w:pPr>
      <w:r w:rsidRPr="00832F9A">
        <w:rPr>
          <w:rFonts w:ascii="Calibri" w:hAnsi="Calibri"/>
          <w:sz w:val="22"/>
        </w:rPr>
        <w:tab/>
      </w:r>
      <w:r w:rsidRPr="00832F9A">
        <w:rPr>
          <w:rFonts w:ascii="Calibri" w:hAnsi="Calibri"/>
          <w:sz w:val="22"/>
        </w:rPr>
        <w:tab/>
        <w:t>-  Statewide process that meets all HUD requirements</w:t>
      </w:r>
    </w:p>
    <w:p w:rsidR="00316B48" w:rsidRPr="00832F9A" w:rsidRDefault="00316B48" w:rsidP="00316B48">
      <w:pPr>
        <w:rPr>
          <w:rFonts w:ascii="Calibri" w:hAnsi="Calibri"/>
          <w:sz w:val="22"/>
        </w:rPr>
      </w:pPr>
      <w:r w:rsidRPr="00832F9A">
        <w:rPr>
          <w:rFonts w:ascii="Calibri" w:hAnsi="Calibri"/>
          <w:sz w:val="22"/>
        </w:rPr>
        <w:tab/>
      </w:r>
      <w:r w:rsidRPr="00832F9A">
        <w:rPr>
          <w:rFonts w:ascii="Calibri" w:hAnsi="Calibri"/>
          <w:sz w:val="22"/>
        </w:rPr>
        <w:tab/>
        <w:t>-  HMIS collect/report all relevant data</w:t>
      </w:r>
    </w:p>
    <w:p w:rsidR="00316B48" w:rsidRPr="00832F9A" w:rsidRDefault="00316B48" w:rsidP="00316B48">
      <w:pPr>
        <w:rPr>
          <w:rFonts w:ascii="Calibri" w:hAnsi="Calibri"/>
          <w:sz w:val="22"/>
        </w:rPr>
      </w:pPr>
      <w:r w:rsidRPr="00832F9A">
        <w:rPr>
          <w:rFonts w:ascii="Calibri" w:hAnsi="Calibri"/>
          <w:sz w:val="22"/>
        </w:rPr>
        <w:tab/>
      </w:r>
      <w:r w:rsidRPr="00832F9A">
        <w:rPr>
          <w:rFonts w:ascii="Calibri" w:hAnsi="Calibri"/>
          <w:sz w:val="22"/>
        </w:rPr>
        <w:tab/>
        <w:t>-access to information/referrals even for those not sheltered or housed</w:t>
      </w:r>
    </w:p>
    <w:p w:rsidR="00316B48" w:rsidRPr="00832F9A" w:rsidRDefault="00316B48" w:rsidP="00316B48">
      <w:pPr>
        <w:rPr>
          <w:rFonts w:ascii="Calibri" w:hAnsi="Calibri"/>
          <w:sz w:val="22"/>
        </w:rPr>
      </w:pPr>
      <w:r w:rsidRPr="00832F9A">
        <w:rPr>
          <w:rFonts w:ascii="Calibri" w:hAnsi="Calibri"/>
          <w:sz w:val="22"/>
        </w:rPr>
        <w:tab/>
      </w:r>
      <w:r w:rsidRPr="00832F9A">
        <w:rPr>
          <w:rFonts w:ascii="Calibri" w:hAnsi="Calibri"/>
          <w:sz w:val="22"/>
        </w:rPr>
        <w:tab/>
      </w:r>
      <w:r w:rsidRPr="00832F9A">
        <w:rPr>
          <w:rFonts w:ascii="Calibri" w:hAnsi="Calibri"/>
          <w:sz w:val="22"/>
        </w:rPr>
        <w:tab/>
      </w:r>
    </w:p>
    <w:p w:rsidR="00316B48" w:rsidRPr="00832F9A" w:rsidRDefault="00316B48" w:rsidP="00316B48">
      <w:pPr>
        <w:rPr>
          <w:rFonts w:ascii="Calibri" w:hAnsi="Calibri"/>
          <w:b/>
          <w:sz w:val="22"/>
        </w:rPr>
      </w:pPr>
      <w:r w:rsidRPr="00832F9A">
        <w:rPr>
          <w:rFonts w:ascii="Calibri" w:hAnsi="Calibri"/>
          <w:b/>
          <w:sz w:val="22"/>
        </w:rPr>
        <w:t>Resource:</w:t>
      </w:r>
    </w:p>
    <w:p w:rsidR="00316B48" w:rsidRPr="00832F9A" w:rsidRDefault="00316B48" w:rsidP="00316B48">
      <w:pPr>
        <w:pStyle w:val="ListParagraph"/>
        <w:numPr>
          <w:ilvl w:val="0"/>
          <w:numId w:val="11"/>
        </w:numPr>
        <w:rPr>
          <w:rFonts w:ascii="Calibri" w:hAnsi="Calibri"/>
          <w:sz w:val="22"/>
        </w:rPr>
      </w:pPr>
      <w:r w:rsidRPr="00832F9A">
        <w:rPr>
          <w:rFonts w:ascii="Calibri" w:hAnsi="Calibri"/>
          <w:sz w:val="22"/>
        </w:rPr>
        <w:t>Recruitment and orientation of new members</w:t>
      </w:r>
    </w:p>
    <w:p w:rsidR="00316B48" w:rsidRPr="00832F9A" w:rsidRDefault="00316B48" w:rsidP="00316B48">
      <w:pPr>
        <w:pStyle w:val="ListParagraph"/>
        <w:numPr>
          <w:ilvl w:val="1"/>
          <w:numId w:val="11"/>
        </w:numPr>
        <w:rPr>
          <w:rFonts w:ascii="Calibri" w:hAnsi="Calibri"/>
          <w:sz w:val="22"/>
        </w:rPr>
      </w:pPr>
      <w:r w:rsidRPr="00832F9A">
        <w:rPr>
          <w:rFonts w:ascii="Calibri" w:hAnsi="Calibri"/>
          <w:sz w:val="22"/>
        </w:rPr>
        <w:t xml:space="preserve">Recruitment of Homeless/Formerly homeless members </w:t>
      </w:r>
    </w:p>
    <w:p w:rsidR="00316B48" w:rsidRPr="00832F9A" w:rsidRDefault="00316B48" w:rsidP="00316B48">
      <w:pPr>
        <w:pStyle w:val="ListParagraph"/>
        <w:numPr>
          <w:ilvl w:val="1"/>
          <w:numId w:val="11"/>
        </w:numPr>
        <w:rPr>
          <w:rFonts w:ascii="Calibri" w:hAnsi="Calibri"/>
          <w:sz w:val="22"/>
        </w:rPr>
      </w:pPr>
      <w:r w:rsidRPr="00832F9A">
        <w:rPr>
          <w:rFonts w:ascii="Calibri" w:hAnsi="Calibri"/>
          <w:sz w:val="22"/>
        </w:rPr>
        <w:t xml:space="preserve">Recruitment of members/agencies to fill specific gaps in our membership </w:t>
      </w:r>
    </w:p>
    <w:p w:rsidR="00316B48" w:rsidRPr="00832F9A" w:rsidRDefault="00316B48" w:rsidP="00316B48">
      <w:pPr>
        <w:ind w:left="1440" w:firstLine="720"/>
        <w:rPr>
          <w:rFonts w:ascii="Calibri" w:hAnsi="Calibri"/>
          <w:sz w:val="22"/>
        </w:rPr>
      </w:pPr>
      <w:r w:rsidRPr="00832F9A">
        <w:rPr>
          <w:rFonts w:ascii="Calibri" w:hAnsi="Calibri"/>
          <w:sz w:val="22"/>
        </w:rPr>
        <w:t>By Populations served and/or Services provided</w:t>
      </w:r>
    </w:p>
    <w:p w:rsidR="00316B48" w:rsidRPr="00832F9A" w:rsidRDefault="00316B48" w:rsidP="00316B48">
      <w:pPr>
        <w:pStyle w:val="ListParagraph"/>
        <w:numPr>
          <w:ilvl w:val="0"/>
          <w:numId w:val="11"/>
        </w:numPr>
        <w:rPr>
          <w:rFonts w:ascii="Calibri" w:hAnsi="Calibri"/>
          <w:sz w:val="22"/>
        </w:rPr>
      </w:pPr>
      <w:r w:rsidRPr="00832F9A">
        <w:rPr>
          <w:rFonts w:ascii="Calibri" w:hAnsi="Calibri"/>
          <w:sz w:val="22"/>
        </w:rPr>
        <w:t xml:space="preserve">Provide Mainstream Resource Trainings </w:t>
      </w:r>
    </w:p>
    <w:p w:rsidR="00316B48" w:rsidRPr="00832F9A" w:rsidRDefault="00316B48" w:rsidP="00316B48">
      <w:pPr>
        <w:pStyle w:val="ListParagraph"/>
        <w:numPr>
          <w:ilvl w:val="0"/>
          <w:numId w:val="11"/>
        </w:numPr>
        <w:rPr>
          <w:rFonts w:ascii="Calibri" w:hAnsi="Calibri"/>
          <w:sz w:val="22"/>
        </w:rPr>
      </w:pPr>
      <w:r w:rsidRPr="00832F9A">
        <w:rPr>
          <w:rFonts w:ascii="Calibri" w:hAnsi="Calibri"/>
          <w:sz w:val="22"/>
        </w:rPr>
        <w:t xml:space="preserve">Provide TA or Peer to Peer assistance to low performing projects </w:t>
      </w:r>
      <w:r w:rsidRPr="00832F9A">
        <w:rPr>
          <w:rFonts w:ascii="Calibri" w:hAnsi="Calibri"/>
          <w:sz w:val="22"/>
        </w:rPr>
        <w:tab/>
      </w:r>
    </w:p>
    <w:p w:rsidR="00316B48" w:rsidRPr="00832F9A" w:rsidRDefault="00316B48" w:rsidP="00316B48">
      <w:pPr>
        <w:rPr>
          <w:rFonts w:ascii="Calibri" w:hAnsi="Calibri"/>
          <w:sz w:val="22"/>
        </w:rPr>
      </w:pPr>
    </w:p>
    <w:p w:rsidR="00316B48" w:rsidRPr="00832F9A" w:rsidRDefault="00316B48" w:rsidP="00316B48">
      <w:pPr>
        <w:rPr>
          <w:rFonts w:ascii="Calibri" w:hAnsi="Calibri"/>
          <w:b/>
          <w:sz w:val="22"/>
        </w:rPr>
      </w:pPr>
      <w:r w:rsidRPr="00832F9A">
        <w:rPr>
          <w:rFonts w:ascii="Calibri" w:hAnsi="Calibri"/>
          <w:b/>
          <w:sz w:val="22"/>
        </w:rPr>
        <w:t>Project:</w:t>
      </w:r>
    </w:p>
    <w:p w:rsidR="00316B48" w:rsidRPr="00832F9A" w:rsidRDefault="00316B48" w:rsidP="00316B48">
      <w:pPr>
        <w:pStyle w:val="ListParagraph"/>
        <w:numPr>
          <w:ilvl w:val="0"/>
          <w:numId w:val="10"/>
        </w:numPr>
        <w:rPr>
          <w:rFonts w:ascii="Calibri" w:hAnsi="Calibri"/>
          <w:sz w:val="22"/>
        </w:rPr>
      </w:pPr>
      <w:r w:rsidRPr="00832F9A">
        <w:rPr>
          <w:rFonts w:ascii="Calibri" w:hAnsi="Calibri"/>
          <w:sz w:val="22"/>
        </w:rPr>
        <w:t>New Quarterly Monitoring process for CoC projects</w:t>
      </w:r>
    </w:p>
    <w:p w:rsidR="00316B48" w:rsidRPr="00832F9A" w:rsidRDefault="00316B48" w:rsidP="00316B48">
      <w:pPr>
        <w:pStyle w:val="ListParagraph"/>
        <w:numPr>
          <w:ilvl w:val="1"/>
          <w:numId w:val="10"/>
        </w:numPr>
        <w:rPr>
          <w:rFonts w:ascii="Calibri" w:hAnsi="Calibri"/>
          <w:sz w:val="22"/>
        </w:rPr>
      </w:pPr>
      <w:r w:rsidRPr="00832F9A">
        <w:rPr>
          <w:rFonts w:ascii="Calibri" w:hAnsi="Calibri"/>
          <w:sz w:val="22"/>
        </w:rPr>
        <w:t>Renewals need different but equivalent processes for each program type</w:t>
      </w:r>
    </w:p>
    <w:p w:rsidR="00316B48" w:rsidRPr="00832F9A" w:rsidRDefault="00316B48" w:rsidP="00316B48">
      <w:pPr>
        <w:pStyle w:val="ListParagraph"/>
        <w:numPr>
          <w:ilvl w:val="3"/>
          <w:numId w:val="10"/>
        </w:numPr>
        <w:rPr>
          <w:rFonts w:ascii="Calibri" w:hAnsi="Calibri"/>
          <w:sz w:val="22"/>
        </w:rPr>
      </w:pPr>
      <w:r w:rsidRPr="00832F9A">
        <w:rPr>
          <w:rFonts w:ascii="Calibri" w:hAnsi="Calibri"/>
          <w:sz w:val="22"/>
        </w:rPr>
        <w:t>Operations, Services, Rental Assistance, HMIS</w:t>
      </w:r>
    </w:p>
    <w:p w:rsidR="00316B48" w:rsidRPr="00832F9A" w:rsidRDefault="00316B48" w:rsidP="00316B48">
      <w:pPr>
        <w:pStyle w:val="ListParagraph"/>
        <w:numPr>
          <w:ilvl w:val="3"/>
          <w:numId w:val="10"/>
        </w:numPr>
        <w:rPr>
          <w:rFonts w:ascii="Calibri" w:hAnsi="Calibri"/>
          <w:sz w:val="22"/>
        </w:rPr>
      </w:pPr>
      <w:r w:rsidRPr="00832F9A">
        <w:rPr>
          <w:rFonts w:ascii="Calibri" w:hAnsi="Calibri"/>
          <w:sz w:val="22"/>
        </w:rPr>
        <w:t>PSH, TH, SSO, HMIS, Facility based, Voucher Based</w:t>
      </w:r>
    </w:p>
    <w:p w:rsidR="00316B48" w:rsidRPr="00832F9A" w:rsidRDefault="00316B48" w:rsidP="00316B48">
      <w:pPr>
        <w:pStyle w:val="ListParagraph"/>
        <w:numPr>
          <w:ilvl w:val="3"/>
          <w:numId w:val="10"/>
        </w:numPr>
        <w:rPr>
          <w:rFonts w:ascii="Calibri" w:hAnsi="Calibri"/>
          <w:sz w:val="22"/>
        </w:rPr>
      </w:pPr>
      <w:r w:rsidRPr="00832F9A">
        <w:rPr>
          <w:rFonts w:ascii="Calibri" w:hAnsi="Calibri"/>
          <w:sz w:val="22"/>
        </w:rPr>
        <w:t xml:space="preserve">Include questions on Energy Star and Section 3 Employment </w:t>
      </w:r>
    </w:p>
    <w:p w:rsidR="00316B48" w:rsidRPr="00832F9A" w:rsidRDefault="00316B48" w:rsidP="00316B48">
      <w:pPr>
        <w:pStyle w:val="ListParagraph"/>
        <w:numPr>
          <w:ilvl w:val="1"/>
          <w:numId w:val="10"/>
        </w:numPr>
        <w:rPr>
          <w:rFonts w:ascii="Calibri" w:hAnsi="Calibri"/>
          <w:sz w:val="22"/>
        </w:rPr>
      </w:pPr>
      <w:r w:rsidRPr="00832F9A">
        <w:rPr>
          <w:rFonts w:ascii="Calibri" w:hAnsi="Calibri"/>
          <w:sz w:val="22"/>
        </w:rPr>
        <w:t>Monitoring of Projects Under Development</w:t>
      </w:r>
    </w:p>
    <w:p w:rsidR="00316B48" w:rsidRPr="00832F9A" w:rsidRDefault="00316B48" w:rsidP="00316B48">
      <w:pPr>
        <w:pStyle w:val="ListParagraph"/>
        <w:numPr>
          <w:ilvl w:val="1"/>
          <w:numId w:val="10"/>
        </w:numPr>
        <w:rPr>
          <w:rFonts w:ascii="Calibri" w:hAnsi="Calibri"/>
          <w:sz w:val="22"/>
        </w:rPr>
      </w:pPr>
      <w:r w:rsidRPr="00832F9A">
        <w:rPr>
          <w:rFonts w:ascii="Calibri" w:hAnsi="Calibri"/>
          <w:sz w:val="22"/>
        </w:rPr>
        <w:t>Monitoring of CoC funded projects without ongoing renewals</w:t>
      </w:r>
    </w:p>
    <w:p w:rsidR="00316B48" w:rsidRPr="00832F9A" w:rsidRDefault="00316B48" w:rsidP="00316B48">
      <w:pPr>
        <w:pStyle w:val="ListParagraph"/>
        <w:numPr>
          <w:ilvl w:val="0"/>
          <w:numId w:val="10"/>
        </w:numPr>
        <w:rPr>
          <w:rFonts w:ascii="Calibri" w:hAnsi="Calibri"/>
          <w:sz w:val="22"/>
        </w:rPr>
      </w:pPr>
      <w:r w:rsidRPr="00832F9A">
        <w:rPr>
          <w:rFonts w:ascii="Calibri" w:hAnsi="Calibri"/>
          <w:sz w:val="22"/>
        </w:rPr>
        <w:t xml:space="preserve">Monitoring for ESG projects </w:t>
      </w:r>
    </w:p>
    <w:p w:rsidR="00316B48" w:rsidRPr="00832F9A" w:rsidRDefault="00316B48" w:rsidP="00316B48">
      <w:pPr>
        <w:rPr>
          <w:rFonts w:ascii="Calibri" w:hAnsi="Calibri"/>
          <w:sz w:val="22"/>
        </w:rPr>
      </w:pPr>
    </w:p>
    <w:p w:rsidR="00316B48" w:rsidRPr="00832F9A" w:rsidRDefault="00316B48" w:rsidP="00316B48">
      <w:pPr>
        <w:rPr>
          <w:rFonts w:ascii="Calibri" w:hAnsi="Calibri"/>
          <w:b/>
          <w:sz w:val="22"/>
        </w:rPr>
      </w:pPr>
      <w:r w:rsidRPr="00832F9A">
        <w:rPr>
          <w:rFonts w:ascii="Calibri" w:hAnsi="Calibri"/>
          <w:b/>
          <w:sz w:val="22"/>
        </w:rPr>
        <w:t>Data:</w:t>
      </w:r>
    </w:p>
    <w:p w:rsidR="00316B48" w:rsidRPr="00832F9A" w:rsidRDefault="00316B48" w:rsidP="00316B48">
      <w:pPr>
        <w:pStyle w:val="ListParagraph"/>
        <w:numPr>
          <w:ilvl w:val="0"/>
          <w:numId w:val="9"/>
        </w:numPr>
        <w:rPr>
          <w:rFonts w:ascii="Calibri" w:hAnsi="Calibri"/>
          <w:sz w:val="22"/>
        </w:rPr>
      </w:pPr>
      <w:r w:rsidRPr="00832F9A">
        <w:rPr>
          <w:rFonts w:ascii="Calibri" w:hAnsi="Calibri"/>
          <w:sz w:val="22"/>
        </w:rPr>
        <w:t>Better Gaps analysis to include Housing, services &amp; mainstream resources</w:t>
      </w:r>
    </w:p>
    <w:p w:rsidR="00316B48" w:rsidRPr="00832F9A" w:rsidRDefault="00316B48" w:rsidP="00316B48">
      <w:pPr>
        <w:pStyle w:val="ListParagraph"/>
        <w:numPr>
          <w:ilvl w:val="0"/>
          <w:numId w:val="9"/>
        </w:numPr>
        <w:rPr>
          <w:rFonts w:ascii="Calibri" w:hAnsi="Calibri"/>
          <w:sz w:val="22"/>
        </w:rPr>
      </w:pPr>
      <w:r w:rsidRPr="00832F9A">
        <w:rPr>
          <w:rFonts w:ascii="Calibri" w:hAnsi="Calibri"/>
          <w:sz w:val="22"/>
        </w:rPr>
        <w:t>Better methodology to determine Unmet need, by population and geography</w:t>
      </w:r>
    </w:p>
    <w:p w:rsidR="00316B48" w:rsidRDefault="00316B48" w:rsidP="00316B48">
      <w:pPr>
        <w:pStyle w:val="ListParagraph"/>
        <w:numPr>
          <w:ilvl w:val="0"/>
          <w:numId w:val="9"/>
        </w:numPr>
        <w:rPr>
          <w:rFonts w:ascii="Calibri" w:hAnsi="Calibri"/>
          <w:sz w:val="22"/>
        </w:rPr>
      </w:pPr>
      <w:r w:rsidRPr="00832F9A">
        <w:rPr>
          <w:rFonts w:ascii="Calibri" w:hAnsi="Calibri"/>
          <w:sz w:val="22"/>
        </w:rPr>
        <w:t>HMIS Governance review(2A)</w:t>
      </w:r>
    </w:p>
    <w:p w:rsidR="006A727D" w:rsidRPr="006A727D" w:rsidRDefault="006A727D" w:rsidP="00316B48">
      <w:pPr>
        <w:pStyle w:val="ListParagraph"/>
        <w:numPr>
          <w:ilvl w:val="0"/>
          <w:numId w:val="9"/>
        </w:numPr>
        <w:rPr>
          <w:rFonts w:ascii="Calibri" w:hAnsi="Calibri"/>
          <w:sz w:val="22"/>
        </w:rPr>
      </w:pPr>
      <w:r>
        <w:rPr>
          <w:rFonts w:ascii="Calibri" w:hAnsi="Calibri"/>
          <w:color w:val="FF0000"/>
          <w:sz w:val="22"/>
        </w:rPr>
        <w:t xml:space="preserve">We need to add the tasks that were included in the NOFA application.  What jumps at me right now is: </w:t>
      </w:r>
    </w:p>
    <w:p w:rsidR="006A727D" w:rsidRPr="000B3802" w:rsidRDefault="006A727D" w:rsidP="006A727D">
      <w:pPr>
        <w:pStyle w:val="ListParagraph"/>
        <w:numPr>
          <w:ilvl w:val="0"/>
          <w:numId w:val="42"/>
        </w:numPr>
        <w:rPr>
          <w:rFonts w:ascii="Calibri" w:hAnsi="Calibri"/>
          <w:color w:val="FF0000"/>
          <w:sz w:val="22"/>
        </w:rPr>
      </w:pPr>
      <w:r w:rsidRPr="006A727D">
        <w:rPr>
          <w:rFonts w:ascii="Calibri" w:hAnsi="Calibri"/>
          <w:color w:val="FF0000"/>
          <w:sz w:val="22"/>
        </w:rPr>
        <w:t xml:space="preserve">To conduct a mandatory training on Income and Interim Reviews in HMIS.  The committee needs to keep a roster of attendees.  The Data Committees needs to send the notice to all projects informing them that not attending the webinar may make them non-compliant with COC monitoring – that it may lower their score during monitoring.  It was also noted that we need to continue this trend of scheduling HMIS trainings that will enhance our data to make our numbers.  </w:t>
      </w:r>
      <w:r w:rsidRPr="000B3802">
        <w:rPr>
          <w:rFonts w:ascii="Calibri" w:hAnsi="Calibri"/>
          <w:color w:val="FF0000"/>
          <w:sz w:val="22"/>
        </w:rPr>
        <w:t xml:space="preserve">THIS HAS BEEN DONE, but it will be good for us to add it here so that we can check it off as an accomplished task.  </w:t>
      </w:r>
    </w:p>
    <w:p w:rsidR="006A727D" w:rsidRPr="000B3802" w:rsidRDefault="006A727D" w:rsidP="006A727D">
      <w:pPr>
        <w:pStyle w:val="ListParagraph"/>
        <w:numPr>
          <w:ilvl w:val="0"/>
          <w:numId w:val="42"/>
        </w:numPr>
        <w:rPr>
          <w:rFonts w:ascii="Calibri" w:hAnsi="Calibri"/>
          <w:color w:val="FF0000"/>
          <w:sz w:val="22"/>
        </w:rPr>
      </w:pPr>
      <w:r w:rsidRPr="000B3802">
        <w:rPr>
          <w:rFonts w:ascii="Calibri" w:hAnsi="Calibri"/>
          <w:color w:val="FF0000"/>
          <w:sz w:val="22"/>
        </w:rPr>
        <w:t>Data committee needs to training projects on identifying Chronic homelessness in  HMIS.  (Maybe we need a training on this and an ART report?)</w:t>
      </w:r>
    </w:p>
    <w:p w:rsidR="006A727D" w:rsidRPr="000B3802" w:rsidRDefault="006A727D" w:rsidP="006A727D">
      <w:pPr>
        <w:ind w:left="810"/>
        <w:rPr>
          <w:rFonts w:ascii="Calibri" w:hAnsi="Calibri"/>
          <w:color w:val="FF0000"/>
          <w:sz w:val="22"/>
        </w:rPr>
      </w:pPr>
      <w:r w:rsidRPr="000B3802">
        <w:rPr>
          <w:rFonts w:ascii="Calibri" w:hAnsi="Calibri"/>
          <w:color w:val="FF0000"/>
          <w:sz w:val="22"/>
        </w:rPr>
        <w:t>The NOFA may have more things.  Can you send the final Exhibit 1 to me and you and I can plan on a time to review it together and come up with the rest of the tasks?</w:t>
      </w:r>
    </w:p>
    <w:p w:rsidR="006A727D" w:rsidRPr="006A727D" w:rsidRDefault="006A727D" w:rsidP="006A727D">
      <w:pPr>
        <w:ind w:left="810"/>
        <w:rPr>
          <w:rFonts w:ascii="Calibri" w:hAnsi="Calibri"/>
          <w:color w:val="FF0000"/>
          <w:sz w:val="22"/>
        </w:rPr>
      </w:pPr>
    </w:p>
    <w:p w:rsidR="00316B48" w:rsidRPr="006A727D" w:rsidRDefault="00316B48" w:rsidP="00316B48">
      <w:pPr>
        <w:rPr>
          <w:rFonts w:ascii="Calibri" w:hAnsi="Calibri"/>
          <w:color w:val="FF0000"/>
          <w:sz w:val="22"/>
        </w:rPr>
      </w:pPr>
    </w:p>
    <w:p w:rsidR="00316B48" w:rsidRPr="00832F9A" w:rsidRDefault="00316B48" w:rsidP="00316B48">
      <w:pPr>
        <w:rPr>
          <w:rFonts w:ascii="Calibri" w:hAnsi="Calibri"/>
          <w:b/>
          <w:sz w:val="22"/>
        </w:rPr>
      </w:pPr>
      <w:r w:rsidRPr="00832F9A">
        <w:rPr>
          <w:rFonts w:ascii="Calibri" w:hAnsi="Calibri"/>
          <w:b/>
          <w:sz w:val="22"/>
        </w:rPr>
        <w:t xml:space="preserve"> Policy:</w:t>
      </w:r>
    </w:p>
    <w:p w:rsidR="00316B48" w:rsidRPr="00832F9A" w:rsidRDefault="00316B48" w:rsidP="00316B48">
      <w:pPr>
        <w:pStyle w:val="ListParagraph"/>
        <w:numPr>
          <w:ilvl w:val="0"/>
          <w:numId w:val="8"/>
        </w:numPr>
        <w:rPr>
          <w:rFonts w:ascii="Calibri" w:hAnsi="Calibri"/>
          <w:sz w:val="22"/>
        </w:rPr>
      </w:pPr>
      <w:r w:rsidRPr="00832F9A">
        <w:rPr>
          <w:rFonts w:ascii="Calibri" w:hAnsi="Calibri"/>
          <w:sz w:val="22"/>
        </w:rPr>
        <w:t>Discharge Planning (with SHC) Foster Care, Health Care, Mental Health, Corrections</w:t>
      </w:r>
    </w:p>
    <w:p w:rsidR="00DC6433" w:rsidRDefault="00316B48" w:rsidP="00316B48">
      <w:pPr>
        <w:pStyle w:val="ListParagraph"/>
        <w:numPr>
          <w:ilvl w:val="0"/>
          <w:numId w:val="8"/>
        </w:numPr>
        <w:rPr>
          <w:rFonts w:ascii="Calibri" w:hAnsi="Calibri"/>
          <w:sz w:val="22"/>
        </w:rPr>
      </w:pPr>
      <w:r w:rsidRPr="00832F9A">
        <w:rPr>
          <w:rFonts w:ascii="Calibri" w:hAnsi="Calibri"/>
          <w:sz w:val="22"/>
        </w:rPr>
        <w:t>Consolidated Planning - Reach out to the 6 Consolidated Planning Jurisdictions in Maine, attend their meetings and invite them to MCOC, Review each plan to ensure coordination with MCOC and explore ways to collaborate with Con Plan area</w:t>
      </w:r>
    </w:p>
    <w:p w:rsidR="00DC6433" w:rsidRDefault="00DC6433">
      <w:pPr>
        <w:rPr>
          <w:rFonts w:ascii="Calibri" w:hAnsi="Calibri"/>
          <w:sz w:val="22"/>
        </w:rPr>
      </w:pPr>
      <w:r>
        <w:rPr>
          <w:rFonts w:ascii="Calibri" w:hAnsi="Calibri"/>
          <w:sz w:val="22"/>
        </w:rPr>
        <w:br w:type="page"/>
      </w:r>
    </w:p>
    <w:p w:rsidR="00DC6433" w:rsidRPr="006D16F5" w:rsidRDefault="00DC6433" w:rsidP="00DC6433">
      <w:bookmarkStart w:id="0" w:name="_GoBack"/>
      <w:bookmarkEnd w:id="0"/>
      <w:r w:rsidRPr="006D16F5">
        <w:t xml:space="preserve">TO: </w:t>
      </w:r>
      <w:r w:rsidRPr="006D16F5">
        <w:tab/>
        <w:t>Maine CoC</w:t>
      </w:r>
    </w:p>
    <w:p w:rsidR="00DC6433" w:rsidRDefault="00DC6433" w:rsidP="00DC6433">
      <w:r w:rsidRPr="006D16F5">
        <w:t xml:space="preserve">FROM: </w:t>
      </w:r>
      <w:r>
        <w:tab/>
        <w:t>Anne Gass, ABG Consulting</w:t>
      </w:r>
    </w:p>
    <w:p w:rsidR="00DC6433" w:rsidRDefault="00DC6433" w:rsidP="00DC6433">
      <w:r>
        <w:t>RE:</w:t>
      </w:r>
      <w:r>
        <w:tab/>
        <w:t>Planning for 2013 CoC Round</w:t>
      </w:r>
    </w:p>
    <w:p w:rsidR="00DC6433" w:rsidRDefault="00DC6433" w:rsidP="00DC6433">
      <w:r>
        <w:t>DATE:</w:t>
      </w:r>
      <w:r>
        <w:tab/>
        <w:t>September 26, 2013</w:t>
      </w:r>
    </w:p>
    <w:p w:rsidR="00DC6433" w:rsidRDefault="00DC6433" w:rsidP="00DC6433"/>
    <w:p w:rsidR="00DC6433" w:rsidRDefault="00DC6433" w:rsidP="00DC6433">
      <w:r>
        <w:t xml:space="preserve">As usual, time has flown by and the HUD CoC grant will go live sometime in the next month. In preparation for that, I wanted to remind you of the planning goals you set for yourselves in the last round. Please keep in mind that the primary importance of these goals is to improve the system of care for people who are homeless (or at risk of being so) outside of Portland. The secondary purpose is to ensure that you score well enough to preserve (or even expand, where possible) HUD funding for your homeless programs. Put simply, losing points costs you money. </w:t>
      </w:r>
    </w:p>
    <w:p w:rsidR="00DC6433" w:rsidRDefault="00DC6433" w:rsidP="00DC6433">
      <w:pPr>
        <w:spacing w:before="120"/>
      </w:pPr>
      <w:r>
        <w:t>During our discussions last year we identified the following policy goals, and I’m looking forward to hearing your progress on these:</w:t>
      </w:r>
    </w:p>
    <w:p w:rsidR="00DC6433" w:rsidRDefault="00DC6433" w:rsidP="00DC6433">
      <w:pPr>
        <w:pStyle w:val="ListParagraph"/>
        <w:numPr>
          <w:ilvl w:val="0"/>
          <w:numId w:val="28"/>
        </w:numPr>
        <w:spacing w:before="120"/>
      </w:pPr>
      <w:r>
        <w:t xml:space="preserve">Clarification of the roles of the Statewide Homeless Council (SHC) and the MCOC in managing the statewide CoC. This is critical in order to ensure that there is no duplication of planning efforts, or confusion over responsibility for leading system change. </w:t>
      </w:r>
    </w:p>
    <w:p w:rsidR="00DC6433" w:rsidRDefault="00DC6433" w:rsidP="00DC6433">
      <w:pPr>
        <w:pStyle w:val="ListParagraph"/>
        <w:numPr>
          <w:ilvl w:val="0"/>
          <w:numId w:val="28"/>
        </w:numPr>
        <w:spacing w:before="120"/>
        <w:contextualSpacing w:val="0"/>
      </w:pPr>
      <w:r>
        <w:t>Adoption of a centralized or coordinated assessment system.</w:t>
      </w:r>
    </w:p>
    <w:p w:rsidR="00DC6433" w:rsidRDefault="00DC6433" w:rsidP="00DC6433">
      <w:pPr>
        <w:pStyle w:val="ListParagraph"/>
        <w:numPr>
          <w:ilvl w:val="0"/>
          <w:numId w:val="28"/>
        </w:numPr>
        <w:spacing w:before="120"/>
        <w:contextualSpacing w:val="0"/>
      </w:pPr>
      <w:r>
        <w:t>Improved discharge policies, particularly in the Corrections system, to ensure that inmates are not released to shelters.</w:t>
      </w:r>
    </w:p>
    <w:p w:rsidR="00DC6433" w:rsidRDefault="00DC6433" w:rsidP="00DC6433">
      <w:pPr>
        <w:pStyle w:val="ListParagraph"/>
        <w:numPr>
          <w:ilvl w:val="0"/>
          <w:numId w:val="28"/>
        </w:numPr>
        <w:spacing w:before="120"/>
        <w:contextualSpacing w:val="0"/>
      </w:pPr>
      <w:r>
        <w:t xml:space="preserve">Using HMIS data to determine homeless trends throughout the state in order to direct CoC funding- this includes re-directing funding from projects that had previously received CoC assistance, and determining where new allocations are best spent. </w:t>
      </w:r>
    </w:p>
    <w:p w:rsidR="00DC6433" w:rsidRDefault="00DC6433" w:rsidP="00DC6433">
      <w:pPr>
        <w:pStyle w:val="ListParagraph"/>
        <w:numPr>
          <w:ilvl w:val="0"/>
          <w:numId w:val="28"/>
        </w:numPr>
        <w:spacing w:before="120"/>
        <w:contextualSpacing w:val="0"/>
      </w:pPr>
      <w:r w:rsidRPr="00820044">
        <w:t>Improving CoC members’ coordination with other HUD programs.</w:t>
      </w:r>
    </w:p>
    <w:p w:rsidR="00DC6433" w:rsidRDefault="00DC6433" w:rsidP="00DC6433">
      <w:pPr>
        <w:spacing w:before="120"/>
      </w:pPr>
      <w:r>
        <w:t xml:space="preserve">In addition, as you know HUD sets thresholds for a number of different goals for CoCs, and then asks you to measure your progress toward meeting or achieving those benchmarks. Failure to achieve the benchmarks you set is an easy way to lose points in HUD scoring. While this changes year by year (thresholds increase, or goal language changes somewhat) we can be sure HUD will be measuring your performance on these again in 2013. Here are the objectives and the targets you set for yourselves (I’m just going to include the 12 month goals). You need to be prepared to report whether you met the targets you set for yourselves last year, to identify numerical targets for the coming year, and also to articulate the specific strategies you’ll be using to achieve the new targets. To be clear, this is one way in which HUD holds CoCs accountable for making progress toward ending homelessness. </w:t>
      </w:r>
    </w:p>
    <w:p w:rsidR="00DC6433" w:rsidRPr="00F67196" w:rsidRDefault="00DC6433" w:rsidP="00DC6433">
      <w:pPr>
        <w:spacing w:before="240" w:after="120"/>
        <w:rPr>
          <w:b/>
        </w:rPr>
      </w:pPr>
      <w:r w:rsidRPr="00F67196">
        <w:rPr>
          <w:b/>
        </w:rPr>
        <w:t>Objective 1: Create new permanent housing beds for chronically homeless persons.</w:t>
      </w:r>
    </w:p>
    <w:tbl>
      <w:tblPr>
        <w:tblStyle w:val="TableGrid"/>
        <w:tblW w:w="0" w:type="auto"/>
        <w:tblLook w:val="04A0"/>
      </w:tblPr>
      <w:tblGrid>
        <w:gridCol w:w="8478"/>
        <w:gridCol w:w="1098"/>
      </w:tblGrid>
      <w:tr w:rsidR="00DC6433" w:rsidTr="00DC6433">
        <w:tc>
          <w:tcPr>
            <w:tcW w:w="8478" w:type="dxa"/>
          </w:tcPr>
          <w:p w:rsidR="00DC6433" w:rsidRDefault="00DC6433" w:rsidP="00DC6433">
            <w:pPr>
              <w:spacing w:before="120"/>
            </w:pPr>
            <w:r w:rsidRPr="00F67196">
              <w:t>In 12 months, how many permanent housing beds designated for chronically homeless persons are planned and will be available for occupancy?</w:t>
            </w:r>
          </w:p>
        </w:tc>
        <w:tc>
          <w:tcPr>
            <w:tcW w:w="1098" w:type="dxa"/>
          </w:tcPr>
          <w:p w:rsidR="00DC6433" w:rsidRDefault="00DC6433" w:rsidP="00DC6433">
            <w:pPr>
              <w:spacing w:before="120"/>
              <w:jc w:val="right"/>
            </w:pPr>
            <w:r>
              <w:t>93</w:t>
            </w:r>
          </w:p>
        </w:tc>
      </w:tr>
    </w:tbl>
    <w:p w:rsidR="00DC6433" w:rsidRDefault="00DC6433" w:rsidP="00DC6433">
      <w:pPr>
        <w:spacing w:before="120"/>
      </w:pPr>
    </w:p>
    <w:p w:rsidR="00DC6433" w:rsidRDefault="00DC6433" w:rsidP="00DC6433">
      <w:pPr>
        <w:spacing w:before="120" w:after="120"/>
        <w:rPr>
          <w:b/>
        </w:rPr>
      </w:pPr>
      <w:r>
        <w:rPr>
          <w:b/>
        </w:rPr>
        <w:t xml:space="preserve">Objective 2: </w:t>
      </w:r>
      <w:r w:rsidRPr="00DC30C6">
        <w:rPr>
          <w:b/>
        </w:rPr>
        <w:t>Increase the percentage of participants remaining in CoC</w:t>
      </w:r>
      <w:r>
        <w:rPr>
          <w:b/>
        </w:rPr>
        <w:t xml:space="preserve"> </w:t>
      </w:r>
      <w:r w:rsidRPr="00DC30C6">
        <w:rPr>
          <w:b/>
        </w:rPr>
        <w:t>funded permanent housing projects for</w:t>
      </w:r>
      <w:r>
        <w:rPr>
          <w:b/>
        </w:rPr>
        <w:t xml:space="preserve"> </w:t>
      </w:r>
      <w:r w:rsidRPr="00DC30C6">
        <w:rPr>
          <w:b/>
        </w:rPr>
        <w:t xml:space="preserve">at least six months to </w:t>
      </w:r>
      <w:r w:rsidRPr="005D542D">
        <w:rPr>
          <w:b/>
          <w:u w:val="single"/>
        </w:rPr>
        <w:t>80 percent or more.</w:t>
      </w:r>
    </w:p>
    <w:tbl>
      <w:tblPr>
        <w:tblStyle w:val="TableGrid"/>
        <w:tblW w:w="0" w:type="auto"/>
        <w:tblLook w:val="04A0"/>
      </w:tblPr>
      <w:tblGrid>
        <w:gridCol w:w="8478"/>
        <w:gridCol w:w="1098"/>
      </w:tblGrid>
      <w:tr w:rsidR="00DC6433" w:rsidTr="00DC6433">
        <w:tc>
          <w:tcPr>
            <w:tcW w:w="8478" w:type="dxa"/>
          </w:tcPr>
          <w:p w:rsidR="00DC6433" w:rsidRDefault="00DC6433" w:rsidP="00DC6433">
            <w:pPr>
              <w:spacing w:before="120"/>
            </w:pPr>
            <w:r w:rsidRPr="00DC30C6">
              <w:t>In 12 months, what percentage of</w:t>
            </w:r>
            <w:r>
              <w:t xml:space="preserve"> </w:t>
            </w:r>
            <w:r w:rsidRPr="00DC30C6">
              <w:t>participants will have remained in CoC</w:t>
            </w:r>
            <w:r>
              <w:t xml:space="preserve"> </w:t>
            </w:r>
            <w:r w:rsidRPr="00DC30C6">
              <w:t>funded</w:t>
            </w:r>
            <w:r>
              <w:t xml:space="preserve"> </w:t>
            </w:r>
            <w:r w:rsidRPr="00DC30C6">
              <w:t>permanent housing projects for at</w:t>
            </w:r>
            <w:r>
              <w:t xml:space="preserve"> </w:t>
            </w:r>
            <w:r w:rsidRPr="00DC30C6">
              <w:t>least six months?</w:t>
            </w:r>
          </w:p>
        </w:tc>
        <w:tc>
          <w:tcPr>
            <w:tcW w:w="1098" w:type="dxa"/>
          </w:tcPr>
          <w:p w:rsidR="00DC6433" w:rsidRDefault="00DC6433" w:rsidP="00DC6433">
            <w:pPr>
              <w:spacing w:before="120"/>
              <w:jc w:val="right"/>
            </w:pPr>
            <w:r>
              <w:t>80%</w:t>
            </w:r>
          </w:p>
        </w:tc>
      </w:tr>
    </w:tbl>
    <w:p w:rsidR="00DC6433" w:rsidRDefault="00DC6433" w:rsidP="00DC6433">
      <w:pPr>
        <w:spacing w:before="120" w:after="120"/>
      </w:pPr>
      <w:r w:rsidRPr="00DC30C6">
        <w:rPr>
          <w:b/>
        </w:rPr>
        <w:t xml:space="preserve">Objective 3: Increase the percentage of participants in CoC-funded transitional housing that move into permanent housing to </w:t>
      </w:r>
      <w:r w:rsidRPr="005D542D">
        <w:rPr>
          <w:b/>
          <w:u w:val="single"/>
        </w:rPr>
        <w:t>65 percent or more</w:t>
      </w:r>
      <w:r w:rsidRPr="00DC30C6">
        <w:rPr>
          <w:b/>
        </w:rPr>
        <w:t>.</w:t>
      </w:r>
    </w:p>
    <w:tbl>
      <w:tblPr>
        <w:tblStyle w:val="TableGrid"/>
        <w:tblW w:w="0" w:type="auto"/>
        <w:tblLook w:val="04A0"/>
      </w:tblPr>
      <w:tblGrid>
        <w:gridCol w:w="8478"/>
        <w:gridCol w:w="1098"/>
      </w:tblGrid>
      <w:tr w:rsidR="00DC6433" w:rsidTr="00DC6433">
        <w:tc>
          <w:tcPr>
            <w:tcW w:w="8478" w:type="dxa"/>
          </w:tcPr>
          <w:p w:rsidR="00DC6433" w:rsidRDefault="00DC6433" w:rsidP="00DC6433">
            <w:pPr>
              <w:tabs>
                <w:tab w:val="center" w:pos="4131"/>
              </w:tabs>
              <w:spacing w:before="120"/>
            </w:pPr>
            <w:r w:rsidRPr="00DC30C6">
              <w:t>In 12 months, what percentage of</w:t>
            </w:r>
            <w:r>
              <w:tab/>
              <w:t xml:space="preserve"> </w:t>
            </w:r>
            <w:r w:rsidRPr="00DC30C6">
              <w:t>participants in CoC-funded transitional</w:t>
            </w:r>
            <w:r>
              <w:t xml:space="preserve"> </w:t>
            </w:r>
            <w:r w:rsidRPr="00DC30C6">
              <w:t>housing projects will have moved to</w:t>
            </w:r>
            <w:r>
              <w:t xml:space="preserve"> </w:t>
            </w:r>
            <w:r w:rsidRPr="00DC30C6">
              <w:t>permanent housing?</w:t>
            </w:r>
          </w:p>
        </w:tc>
        <w:tc>
          <w:tcPr>
            <w:tcW w:w="1098" w:type="dxa"/>
          </w:tcPr>
          <w:p w:rsidR="00DC6433" w:rsidRDefault="00DC6433" w:rsidP="00DC6433">
            <w:pPr>
              <w:spacing w:before="120"/>
              <w:jc w:val="right"/>
            </w:pPr>
            <w:r>
              <w:t>70%</w:t>
            </w:r>
          </w:p>
        </w:tc>
      </w:tr>
    </w:tbl>
    <w:p w:rsidR="00DC6433" w:rsidRDefault="00DC6433" w:rsidP="00DC6433">
      <w:pPr>
        <w:spacing w:before="120"/>
      </w:pPr>
    </w:p>
    <w:p w:rsidR="00DC6433" w:rsidRDefault="00DC6433" w:rsidP="00DC6433">
      <w:pPr>
        <w:spacing w:before="120" w:after="120"/>
      </w:pPr>
      <w:r w:rsidRPr="00DC30C6">
        <w:rPr>
          <w:b/>
        </w:rPr>
        <w:t xml:space="preserve">Objective 4: Increase percentage of participants in all CoC-funded projects that are employed at program exit to </w:t>
      </w:r>
      <w:r w:rsidRPr="005D542D">
        <w:rPr>
          <w:b/>
          <w:u w:val="single"/>
        </w:rPr>
        <w:t>20 percent or more</w:t>
      </w:r>
      <w:r w:rsidRPr="00DC30C6">
        <w:rPr>
          <w:b/>
        </w:rPr>
        <w:t>.</w:t>
      </w:r>
    </w:p>
    <w:tbl>
      <w:tblPr>
        <w:tblStyle w:val="TableGrid"/>
        <w:tblW w:w="0" w:type="auto"/>
        <w:tblLook w:val="04A0"/>
      </w:tblPr>
      <w:tblGrid>
        <w:gridCol w:w="8478"/>
        <w:gridCol w:w="1098"/>
      </w:tblGrid>
      <w:tr w:rsidR="00DC6433" w:rsidTr="00DC6433">
        <w:tc>
          <w:tcPr>
            <w:tcW w:w="8478" w:type="dxa"/>
          </w:tcPr>
          <w:p w:rsidR="00DC6433" w:rsidRDefault="00DC6433" w:rsidP="00DC6433">
            <w:pPr>
              <w:spacing w:before="120"/>
            </w:pPr>
            <w:r w:rsidRPr="005D542D">
              <w:t>In 12 months, what percentage of</w:t>
            </w:r>
            <w:r>
              <w:t xml:space="preserve"> </w:t>
            </w:r>
            <w:r w:rsidRPr="005D542D">
              <w:t>participants in all CoC-funded projects</w:t>
            </w:r>
            <w:r>
              <w:t xml:space="preserve"> </w:t>
            </w:r>
            <w:r w:rsidRPr="005D542D">
              <w:t>will be employed at program exit?</w:t>
            </w:r>
          </w:p>
        </w:tc>
        <w:tc>
          <w:tcPr>
            <w:tcW w:w="1098" w:type="dxa"/>
          </w:tcPr>
          <w:p w:rsidR="00DC6433" w:rsidRDefault="00DC6433" w:rsidP="00DC6433">
            <w:pPr>
              <w:spacing w:before="120"/>
              <w:jc w:val="right"/>
            </w:pPr>
            <w:r>
              <w:t>12%</w:t>
            </w:r>
          </w:p>
        </w:tc>
      </w:tr>
    </w:tbl>
    <w:p w:rsidR="00DC6433" w:rsidRDefault="00DC6433" w:rsidP="00DC6433">
      <w:pPr>
        <w:spacing w:before="120"/>
      </w:pPr>
    </w:p>
    <w:p w:rsidR="00DC6433" w:rsidRDefault="00DC6433" w:rsidP="00DC6433">
      <w:pPr>
        <w:spacing w:before="120" w:after="120"/>
      </w:pPr>
      <w:r w:rsidRPr="005D542D">
        <w:rPr>
          <w:b/>
        </w:rPr>
        <w:t>Objective 5: Increase the percentage of participants in all CoC-funded projects that obtained mainstream benefits</w:t>
      </w:r>
      <w:r>
        <w:rPr>
          <w:b/>
        </w:rPr>
        <w:t xml:space="preserve"> </w:t>
      </w:r>
      <w:r w:rsidRPr="005D542D">
        <w:rPr>
          <w:b/>
        </w:rPr>
        <w:t>at program exit to 20% or</w:t>
      </w:r>
      <w:r>
        <w:rPr>
          <w:b/>
        </w:rPr>
        <w:t xml:space="preserve"> </w:t>
      </w:r>
      <w:r w:rsidRPr="005D542D">
        <w:rPr>
          <w:b/>
        </w:rPr>
        <w:t>more.</w:t>
      </w:r>
    </w:p>
    <w:tbl>
      <w:tblPr>
        <w:tblStyle w:val="TableGrid"/>
        <w:tblW w:w="0" w:type="auto"/>
        <w:tblLook w:val="04A0"/>
      </w:tblPr>
      <w:tblGrid>
        <w:gridCol w:w="8478"/>
        <w:gridCol w:w="1098"/>
      </w:tblGrid>
      <w:tr w:rsidR="00DC6433" w:rsidTr="00DC6433">
        <w:tc>
          <w:tcPr>
            <w:tcW w:w="8478" w:type="dxa"/>
          </w:tcPr>
          <w:p w:rsidR="00DC6433" w:rsidRDefault="00DC6433" w:rsidP="00DC6433">
            <w:pPr>
              <w:spacing w:before="120" w:after="120"/>
            </w:pPr>
            <w:r w:rsidRPr="005D542D">
              <w:t>In 12 months, what percentage of participants</w:t>
            </w:r>
            <w:r>
              <w:t xml:space="preserve"> </w:t>
            </w:r>
            <w:r w:rsidRPr="005D542D">
              <w:t>in all CoC-funded projects will have</w:t>
            </w:r>
            <w:r>
              <w:t xml:space="preserve"> </w:t>
            </w:r>
            <w:r w:rsidRPr="005D542D">
              <w:t>mainstream</w:t>
            </w:r>
            <w:r>
              <w:t xml:space="preserve"> </w:t>
            </w:r>
            <w:r w:rsidRPr="005D542D">
              <w:t>benefits at program exit?</w:t>
            </w:r>
          </w:p>
        </w:tc>
        <w:tc>
          <w:tcPr>
            <w:tcW w:w="1098" w:type="dxa"/>
          </w:tcPr>
          <w:p w:rsidR="00DC6433" w:rsidRDefault="00DC6433" w:rsidP="00DC6433">
            <w:pPr>
              <w:spacing w:before="120" w:after="120"/>
              <w:jc w:val="right"/>
            </w:pPr>
            <w:r>
              <w:t>65%</w:t>
            </w:r>
          </w:p>
        </w:tc>
      </w:tr>
    </w:tbl>
    <w:p w:rsidR="00DC6433" w:rsidRDefault="00DC6433" w:rsidP="00DC6433">
      <w:pPr>
        <w:spacing w:before="120" w:after="120"/>
      </w:pPr>
    </w:p>
    <w:p w:rsidR="00DC6433" w:rsidRDefault="00DC6433" w:rsidP="00DC6433">
      <w:pPr>
        <w:spacing w:before="120" w:after="120"/>
      </w:pPr>
      <w:r w:rsidRPr="005D542D">
        <w:rPr>
          <w:b/>
        </w:rPr>
        <w:t>Objective 6: Decrease the number of homeless individuals and families</w:t>
      </w:r>
      <w:r>
        <w:rPr>
          <w:b/>
        </w:rPr>
        <w:t>*</w:t>
      </w:r>
      <w:r w:rsidRPr="005D542D">
        <w:rPr>
          <w:b/>
        </w:rPr>
        <w:t>:</w:t>
      </w:r>
    </w:p>
    <w:tbl>
      <w:tblPr>
        <w:tblStyle w:val="TableGrid"/>
        <w:tblW w:w="0" w:type="auto"/>
        <w:tblLook w:val="04A0"/>
      </w:tblPr>
      <w:tblGrid>
        <w:gridCol w:w="8478"/>
        <w:gridCol w:w="1098"/>
      </w:tblGrid>
      <w:tr w:rsidR="00DC6433" w:rsidTr="00DC6433">
        <w:tc>
          <w:tcPr>
            <w:tcW w:w="8478" w:type="dxa"/>
          </w:tcPr>
          <w:p w:rsidR="00DC6433" w:rsidRDefault="00DC6433" w:rsidP="00DC6433">
            <w:pPr>
              <w:spacing w:before="120" w:after="120"/>
            </w:pPr>
            <w:r w:rsidRPr="005D542D">
              <w:t>In 12 months, what will be the total number</w:t>
            </w:r>
            <w:r>
              <w:t xml:space="preserve"> </w:t>
            </w:r>
            <w:r w:rsidRPr="005D542D">
              <w:t>of homeless households with children?</w:t>
            </w:r>
          </w:p>
        </w:tc>
        <w:tc>
          <w:tcPr>
            <w:tcW w:w="1098" w:type="dxa"/>
          </w:tcPr>
          <w:p w:rsidR="00DC6433" w:rsidRDefault="00DC6433" w:rsidP="00DC6433">
            <w:pPr>
              <w:spacing w:before="120" w:after="120"/>
              <w:jc w:val="right"/>
            </w:pPr>
            <w:r>
              <w:t>140</w:t>
            </w:r>
          </w:p>
        </w:tc>
      </w:tr>
    </w:tbl>
    <w:p w:rsidR="00DC6433" w:rsidRDefault="00DC6433" w:rsidP="00DC6433">
      <w:pPr>
        <w:spacing w:before="120" w:after="120"/>
      </w:pPr>
      <w:r>
        <w:t>*In 2012 you projected that homeless families with children would increase from 136 to 140 in the coming year.</w:t>
      </w:r>
    </w:p>
    <w:p w:rsidR="00DC6433" w:rsidRPr="000A1626" w:rsidRDefault="00DC6433" w:rsidP="00DC6433">
      <w:pPr>
        <w:spacing w:before="120" w:after="120"/>
        <w:rPr>
          <w:b/>
        </w:rPr>
      </w:pPr>
    </w:p>
    <w:p w:rsidR="00DC6433" w:rsidRDefault="00DC6433" w:rsidP="00DC6433">
      <w:pPr>
        <w:spacing w:before="120" w:after="120"/>
      </w:pPr>
      <w:r w:rsidRPr="000A1626">
        <w:rPr>
          <w:b/>
        </w:rPr>
        <w:t>Objective 7: Intent of the CoC to reallocate Supportive Services Only (SSO) and Transitional Housing (TH) projects to create new Permanent Housing (PH) projects.</w:t>
      </w:r>
      <w:r>
        <w:rPr>
          <w:b/>
        </w:rPr>
        <w:t>*</w:t>
      </w:r>
    </w:p>
    <w:tbl>
      <w:tblPr>
        <w:tblStyle w:val="TableGrid"/>
        <w:tblW w:w="0" w:type="auto"/>
        <w:tblLook w:val="04A0"/>
      </w:tblPr>
      <w:tblGrid>
        <w:gridCol w:w="8478"/>
        <w:gridCol w:w="1098"/>
      </w:tblGrid>
      <w:tr w:rsidR="00DC6433" w:rsidTr="00DC6433">
        <w:tc>
          <w:tcPr>
            <w:tcW w:w="8478" w:type="dxa"/>
          </w:tcPr>
          <w:p w:rsidR="00DC6433" w:rsidRDefault="00DC6433" w:rsidP="00DC6433">
            <w:pPr>
              <w:tabs>
                <w:tab w:val="center" w:pos="4131"/>
              </w:tabs>
              <w:spacing w:before="120" w:after="120"/>
            </w:pPr>
            <w:r w:rsidRPr="000A1626">
              <w:t>Indicate the current number of projects</w:t>
            </w:r>
            <w:r>
              <w:t xml:space="preserve"> </w:t>
            </w:r>
            <w:r w:rsidRPr="000A1626">
              <w:t>submitted</w:t>
            </w:r>
            <w:r>
              <w:t xml:space="preserve"> </w:t>
            </w:r>
            <w:r w:rsidRPr="000A1626">
              <w:t>on the curren</w:t>
            </w:r>
            <w:r>
              <w:t>t application for reallocation:</w:t>
            </w:r>
          </w:p>
        </w:tc>
        <w:tc>
          <w:tcPr>
            <w:tcW w:w="1098" w:type="dxa"/>
          </w:tcPr>
          <w:p w:rsidR="00DC6433" w:rsidRDefault="00DC6433" w:rsidP="00DC6433">
            <w:pPr>
              <w:spacing w:before="120" w:after="120"/>
              <w:jc w:val="right"/>
            </w:pPr>
            <w:r>
              <w:t>0</w:t>
            </w:r>
          </w:p>
        </w:tc>
      </w:tr>
      <w:tr w:rsidR="00DC6433" w:rsidTr="00DC6433">
        <w:tc>
          <w:tcPr>
            <w:tcW w:w="8478" w:type="dxa"/>
          </w:tcPr>
          <w:p w:rsidR="00DC6433" w:rsidRDefault="00DC6433" w:rsidP="00DC6433">
            <w:pPr>
              <w:spacing w:before="120" w:after="120"/>
            </w:pPr>
            <w:r w:rsidRPr="000A1626">
              <w:t>Indicate the number of projects the CoC</w:t>
            </w:r>
            <w:r>
              <w:t xml:space="preserve"> </w:t>
            </w:r>
            <w:r w:rsidRPr="000A1626">
              <w:t>intends to submit</w:t>
            </w:r>
            <w:r>
              <w:t xml:space="preserve"> </w:t>
            </w:r>
            <w:r w:rsidRPr="000A1626">
              <w:t>for reallocation on the next CoC Application</w:t>
            </w:r>
            <w:r>
              <w:t xml:space="preserve"> (FY2013):</w:t>
            </w:r>
          </w:p>
        </w:tc>
        <w:tc>
          <w:tcPr>
            <w:tcW w:w="1098" w:type="dxa"/>
          </w:tcPr>
          <w:p w:rsidR="00DC6433" w:rsidRDefault="00DC6433" w:rsidP="00DC6433">
            <w:pPr>
              <w:spacing w:before="120" w:after="120"/>
              <w:jc w:val="right"/>
            </w:pPr>
            <w:r>
              <w:t>0</w:t>
            </w:r>
          </w:p>
        </w:tc>
      </w:tr>
      <w:tr w:rsidR="00DC6433" w:rsidTr="00DC6433">
        <w:tc>
          <w:tcPr>
            <w:tcW w:w="8478" w:type="dxa"/>
          </w:tcPr>
          <w:p w:rsidR="00DC6433" w:rsidRDefault="00DC6433" w:rsidP="00DC6433">
            <w:pPr>
              <w:spacing w:before="120" w:after="120"/>
            </w:pPr>
            <w:r w:rsidRPr="000A1626">
              <w:t>Indicate the number of projects the CoC</w:t>
            </w:r>
            <w:r>
              <w:t xml:space="preserve"> </w:t>
            </w:r>
            <w:r w:rsidRPr="000A1626">
              <w:t>intends to submit</w:t>
            </w:r>
            <w:r>
              <w:t xml:space="preserve"> </w:t>
            </w:r>
            <w:r w:rsidRPr="000A1626">
              <w:t>for reallocation in the next two years (FY2014</w:t>
            </w:r>
            <w:r>
              <w:t xml:space="preserve"> Competition):</w:t>
            </w:r>
          </w:p>
        </w:tc>
        <w:tc>
          <w:tcPr>
            <w:tcW w:w="1098" w:type="dxa"/>
          </w:tcPr>
          <w:p w:rsidR="00DC6433" w:rsidRDefault="00DC6433" w:rsidP="00DC6433">
            <w:pPr>
              <w:spacing w:before="120" w:after="120"/>
              <w:jc w:val="right"/>
            </w:pPr>
            <w:r>
              <w:t>0</w:t>
            </w:r>
          </w:p>
        </w:tc>
      </w:tr>
      <w:tr w:rsidR="00DC6433" w:rsidTr="00DC6433">
        <w:tc>
          <w:tcPr>
            <w:tcW w:w="8478" w:type="dxa"/>
          </w:tcPr>
          <w:p w:rsidR="00DC6433" w:rsidRDefault="00DC6433" w:rsidP="00DC6433">
            <w:pPr>
              <w:spacing w:before="120" w:after="120"/>
            </w:pPr>
            <w:r w:rsidRPr="000A1626">
              <w:t>Indicate the number of projects the CoC</w:t>
            </w:r>
            <w:r>
              <w:t xml:space="preserve"> </w:t>
            </w:r>
            <w:r w:rsidRPr="000A1626">
              <w:t>intends to submit</w:t>
            </w:r>
            <w:r>
              <w:t xml:space="preserve"> </w:t>
            </w:r>
            <w:r w:rsidRPr="000A1626">
              <w:t>for reallocation in the next three years</w:t>
            </w:r>
            <w:r>
              <w:t xml:space="preserve"> </w:t>
            </w:r>
            <w:r w:rsidRPr="000A1626">
              <w:t>(FY2015 Competition):</w:t>
            </w:r>
          </w:p>
        </w:tc>
        <w:tc>
          <w:tcPr>
            <w:tcW w:w="1098" w:type="dxa"/>
          </w:tcPr>
          <w:p w:rsidR="00DC6433" w:rsidRDefault="00DC6433" w:rsidP="00DC6433">
            <w:pPr>
              <w:spacing w:before="120" w:after="120"/>
              <w:jc w:val="right"/>
            </w:pPr>
            <w:r>
              <w:t>0</w:t>
            </w:r>
          </w:p>
        </w:tc>
      </w:tr>
    </w:tbl>
    <w:p w:rsidR="00316B48" w:rsidRPr="00DC6433" w:rsidRDefault="00DC6433" w:rsidP="00DC6433">
      <w:pPr>
        <w:spacing w:before="120" w:after="120"/>
        <w:rPr>
          <w:rFonts w:ascii="Calibri" w:hAnsi="Calibri"/>
          <w:sz w:val="22"/>
        </w:rPr>
      </w:pPr>
      <w:r>
        <w:t xml:space="preserve">*In 2012 you had no plans to reallocate any projects. In light of recent HUD guidance you may want to re-think this, unless you can produce data that demonstrate that your existing SSO and TH projects are high performing and more critical to the system than new PH beds. Note that last year HUD gave no space in which to defend your decision, and they may not this year. </w:t>
      </w:r>
    </w:p>
    <w:sectPr w:rsidR="00316B48" w:rsidRPr="00DC6433" w:rsidSect="00C53957">
      <w:footerReference w:type="default" r:id="rId7"/>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72F1A" w:rsidRDefault="00772F1A" w:rsidP="00401619">
      <w:r>
        <w:separator/>
      </w:r>
    </w:p>
  </w:endnote>
  <w:endnote w:type="continuationSeparator" w:id="0">
    <w:p w:rsidR="00772F1A" w:rsidRDefault="00772F1A" w:rsidP="00401619">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onsolas">
    <w:panose1 w:val="020B0609020204030204"/>
    <w:charset w:val="00"/>
    <w:family w:val="modern"/>
    <w:pitch w:val="fixed"/>
    <w:sig w:usb0="A00002EF" w:usb1="4000204B" w:usb2="00000000" w:usb3="00000000" w:csb0="0000009F" w:csb1="00000000"/>
  </w:font>
  <w:font w:name="Arial">
    <w:panose1 w:val="020B0604020202020204"/>
    <w:charset w:val="00"/>
    <w:family w:val="swiss"/>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0547689"/>
      <w:docPartObj>
        <w:docPartGallery w:val="Page Numbers (Bottom of Page)"/>
        <w:docPartUnique/>
      </w:docPartObj>
    </w:sdtPr>
    <w:sdtEndPr>
      <w:rPr>
        <w:spacing w:val="60"/>
        <w:sz w:val="20"/>
        <w:szCs w:val="20"/>
      </w:rPr>
    </w:sdtEndPr>
    <w:sdtContent>
      <w:p w:rsidR="00DC6433" w:rsidRPr="00316B48" w:rsidRDefault="00DD46F2">
        <w:pPr>
          <w:pStyle w:val="Footer"/>
          <w:pBdr>
            <w:top w:val="single" w:sz="4" w:space="1" w:color="D9D9D9" w:themeColor="background1" w:themeShade="D9"/>
          </w:pBdr>
          <w:jc w:val="right"/>
          <w:rPr>
            <w:sz w:val="20"/>
            <w:szCs w:val="20"/>
          </w:rPr>
        </w:pPr>
        <w:r w:rsidRPr="00316B48">
          <w:rPr>
            <w:sz w:val="20"/>
            <w:szCs w:val="20"/>
          </w:rPr>
          <w:fldChar w:fldCharType="begin"/>
        </w:r>
        <w:r w:rsidR="00DC6433" w:rsidRPr="00316B48">
          <w:rPr>
            <w:sz w:val="20"/>
            <w:szCs w:val="20"/>
          </w:rPr>
          <w:instrText xml:space="preserve"> PAGE   \* MERGEFORMAT </w:instrText>
        </w:r>
        <w:r w:rsidRPr="00316B48">
          <w:rPr>
            <w:sz w:val="20"/>
            <w:szCs w:val="20"/>
          </w:rPr>
          <w:fldChar w:fldCharType="separate"/>
        </w:r>
        <w:r w:rsidR="0092159C">
          <w:rPr>
            <w:noProof/>
            <w:sz w:val="20"/>
            <w:szCs w:val="20"/>
          </w:rPr>
          <w:t>5</w:t>
        </w:r>
        <w:r w:rsidRPr="00316B48">
          <w:rPr>
            <w:sz w:val="20"/>
            <w:szCs w:val="20"/>
          </w:rPr>
          <w:fldChar w:fldCharType="end"/>
        </w:r>
        <w:r w:rsidR="00DC6433" w:rsidRPr="00316B48">
          <w:rPr>
            <w:sz w:val="20"/>
            <w:szCs w:val="20"/>
          </w:rPr>
          <w:t xml:space="preserve"> | </w:t>
        </w:r>
        <w:r w:rsidR="00DC6433" w:rsidRPr="00316B48">
          <w:rPr>
            <w:color w:val="7F7F7F" w:themeColor="background1" w:themeShade="7F"/>
            <w:spacing w:val="60"/>
            <w:sz w:val="20"/>
            <w:szCs w:val="20"/>
          </w:rPr>
          <w:t>Page</w:t>
        </w:r>
      </w:p>
    </w:sdtContent>
  </w:sdt>
  <w:p w:rsidR="00DC6433" w:rsidRDefault="00DC6433">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72F1A" w:rsidRDefault="00772F1A" w:rsidP="00401619">
      <w:r>
        <w:separator/>
      </w:r>
    </w:p>
  </w:footnote>
  <w:footnote w:type="continuationSeparator" w:id="0">
    <w:p w:rsidR="00772F1A" w:rsidRDefault="00772F1A" w:rsidP="00401619">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1F72CA"/>
    <w:multiLevelType w:val="hybridMultilevel"/>
    <w:tmpl w:val="E2489E3A"/>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nsid w:val="03307F84"/>
    <w:multiLevelType w:val="hybridMultilevel"/>
    <w:tmpl w:val="7DFA3E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3C6606C"/>
    <w:multiLevelType w:val="hybridMultilevel"/>
    <w:tmpl w:val="349CCA0C"/>
    <w:lvl w:ilvl="0" w:tplc="E738D1EA">
      <w:start w:val="1"/>
      <w:numFmt w:val="decimal"/>
      <w:lvlText w:val="%1"/>
      <w:lvlJc w:val="left"/>
      <w:pPr>
        <w:ind w:left="720" w:hanging="360"/>
      </w:pPr>
      <w:rPr>
        <w:rFonts w:asciiTheme="minorHAnsi" w:eastAsiaTheme="minorHAnsi" w:hAnsiTheme="minorHAnsi" w:cstheme="minorBidi"/>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4776FE8"/>
    <w:multiLevelType w:val="hybridMultilevel"/>
    <w:tmpl w:val="D6A620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7C67971"/>
    <w:multiLevelType w:val="hybridMultilevel"/>
    <w:tmpl w:val="6DBE6C7C"/>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nsid w:val="0A1E5881"/>
    <w:multiLevelType w:val="hybridMultilevel"/>
    <w:tmpl w:val="169014D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nsid w:val="0E230DD0"/>
    <w:multiLevelType w:val="hybridMultilevel"/>
    <w:tmpl w:val="44E0CD2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nsid w:val="136B207F"/>
    <w:multiLevelType w:val="hybridMultilevel"/>
    <w:tmpl w:val="B268AB9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nsid w:val="146D5301"/>
    <w:multiLevelType w:val="hybridMultilevel"/>
    <w:tmpl w:val="0950958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nsid w:val="15232612"/>
    <w:multiLevelType w:val="hybridMultilevel"/>
    <w:tmpl w:val="6A443B9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16D47B9C"/>
    <w:multiLevelType w:val="hybridMultilevel"/>
    <w:tmpl w:val="A9FA68F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nsid w:val="1A2710DF"/>
    <w:multiLevelType w:val="hybridMultilevel"/>
    <w:tmpl w:val="3B14DA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20232612"/>
    <w:multiLevelType w:val="hybridMultilevel"/>
    <w:tmpl w:val="871CB2A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23B055F3"/>
    <w:multiLevelType w:val="hybridMultilevel"/>
    <w:tmpl w:val="27C870C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nsid w:val="2510040F"/>
    <w:multiLevelType w:val="hybridMultilevel"/>
    <w:tmpl w:val="A73671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25101971"/>
    <w:multiLevelType w:val="hybridMultilevel"/>
    <w:tmpl w:val="70BAE78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nsid w:val="25450461"/>
    <w:multiLevelType w:val="hybridMultilevel"/>
    <w:tmpl w:val="32985DF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2B6C0118"/>
    <w:multiLevelType w:val="hybridMultilevel"/>
    <w:tmpl w:val="76DAFEF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314E4D7D"/>
    <w:multiLevelType w:val="hybridMultilevel"/>
    <w:tmpl w:val="FBA6AC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3887412C"/>
    <w:multiLevelType w:val="hybridMultilevel"/>
    <w:tmpl w:val="6E1EE6A8"/>
    <w:lvl w:ilvl="0" w:tplc="7032B524">
      <w:start w:val="1"/>
      <w:numFmt w:val="decimal"/>
      <w:lvlText w:val="%1."/>
      <w:lvlJc w:val="left"/>
      <w:pPr>
        <w:ind w:left="720" w:hanging="360"/>
      </w:pPr>
      <w:rPr>
        <w:rFonts w:asciiTheme="minorHAnsi" w:eastAsiaTheme="minorHAnsi" w:hAnsiTheme="minorHAnsi" w:cstheme="minorBidi"/>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392E5AFA"/>
    <w:multiLevelType w:val="hybridMultilevel"/>
    <w:tmpl w:val="EFCE6D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41B917B5"/>
    <w:multiLevelType w:val="hybridMultilevel"/>
    <w:tmpl w:val="D11241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42016BB9"/>
    <w:multiLevelType w:val="hybridMultilevel"/>
    <w:tmpl w:val="AD288B6A"/>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nsid w:val="4FFB1CB8"/>
    <w:multiLevelType w:val="hybridMultilevel"/>
    <w:tmpl w:val="0D78F90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5202697A"/>
    <w:multiLevelType w:val="hybridMultilevel"/>
    <w:tmpl w:val="9C9A55E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
    <w:nsid w:val="5370264E"/>
    <w:multiLevelType w:val="hybridMultilevel"/>
    <w:tmpl w:val="8F4A87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5A326F71"/>
    <w:multiLevelType w:val="hybridMultilevel"/>
    <w:tmpl w:val="00DAF5D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5A3B4A76"/>
    <w:multiLevelType w:val="hybridMultilevel"/>
    <w:tmpl w:val="AF4C97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5A827D75"/>
    <w:multiLevelType w:val="hybridMultilevel"/>
    <w:tmpl w:val="75360F3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60014E40"/>
    <w:multiLevelType w:val="hybridMultilevel"/>
    <w:tmpl w:val="B2BC8DA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
    <w:nsid w:val="6413742E"/>
    <w:multiLevelType w:val="hybridMultilevel"/>
    <w:tmpl w:val="D4208A82"/>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1">
    <w:nsid w:val="65995A9D"/>
    <w:multiLevelType w:val="hybridMultilevel"/>
    <w:tmpl w:val="06AA10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6A905A02"/>
    <w:multiLevelType w:val="hybridMultilevel"/>
    <w:tmpl w:val="B0FE87A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6B6130FC"/>
    <w:multiLevelType w:val="hybridMultilevel"/>
    <w:tmpl w:val="8EC220DE"/>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4">
    <w:nsid w:val="6E3772DE"/>
    <w:multiLevelType w:val="hybridMultilevel"/>
    <w:tmpl w:val="82EAD9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6FBC4DEA"/>
    <w:multiLevelType w:val="hybridMultilevel"/>
    <w:tmpl w:val="9FA2AF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746339F3"/>
    <w:multiLevelType w:val="hybridMultilevel"/>
    <w:tmpl w:val="C7243A5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7">
    <w:nsid w:val="76EC7D79"/>
    <w:multiLevelType w:val="hybridMultilevel"/>
    <w:tmpl w:val="C66A6E5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79BC714D"/>
    <w:multiLevelType w:val="hybridMultilevel"/>
    <w:tmpl w:val="BF22FBFC"/>
    <w:lvl w:ilvl="0" w:tplc="04090001">
      <w:start w:val="1"/>
      <w:numFmt w:val="bullet"/>
      <w:lvlText w:val=""/>
      <w:lvlJc w:val="lef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39">
    <w:nsid w:val="7ADA5B7B"/>
    <w:multiLevelType w:val="hybridMultilevel"/>
    <w:tmpl w:val="6F8CAB1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0">
    <w:nsid w:val="7B3859C7"/>
    <w:multiLevelType w:val="hybridMultilevel"/>
    <w:tmpl w:val="DD12AC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nsid w:val="7CA93230"/>
    <w:multiLevelType w:val="hybridMultilevel"/>
    <w:tmpl w:val="311A058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6"/>
  </w:num>
  <w:num w:numId="2">
    <w:abstractNumId w:val="7"/>
  </w:num>
  <w:num w:numId="3">
    <w:abstractNumId w:val="10"/>
  </w:num>
  <w:num w:numId="4">
    <w:abstractNumId w:val="0"/>
  </w:num>
  <w:num w:numId="5">
    <w:abstractNumId w:val="41"/>
  </w:num>
  <w:num w:numId="6">
    <w:abstractNumId w:val="19"/>
  </w:num>
  <w:num w:numId="7">
    <w:abstractNumId w:val="2"/>
  </w:num>
  <w:num w:numId="8">
    <w:abstractNumId w:val="37"/>
  </w:num>
  <w:num w:numId="9">
    <w:abstractNumId w:val="26"/>
  </w:num>
  <w:num w:numId="10">
    <w:abstractNumId w:val="12"/>
  </w:num>
  <w:num w:numId="11">
    <w:abstractNumId w:val="9"/>
  </w:num>
  <w:num w:numId="12">
    <w:abstractNumId w:val="34"/>
  </w:num>
  <w:num w:numId="13">
    <w:abstractNumId w:val="6"/>
  </w:num>
  <w:num w:numId="14">
    <w:abstractNumId w:val="1"/>
  </w:num>
  <w:num w:numId="15">
    <w:abstractNumId w:val="17"/>
  </w:num>
  <w:num w:numId="16">
    <w:abstractNumId w:val="25"/>
  </w:num>
  <w:num w:numId="17">
    <w:abstractNumId w:val="4"/>
  </w:num>
  <w:num w:numId="18">
    <w:abstractNumId w:val="35"/>
  </w:num>
  <w:num w:numId="19">
    <w:abstractNumId w:val="20"/>
  </w:num>
  <w:num w:numId="20">
    <w:abstractNumId w:val="27"/>
  </w:num>
  <w:num w:numId="21">
    <w:abstractNumId w:val="40"/>
  </w:num>
  <w:num w:numId="22">
    <w:abstractNumId w:val="28"/>
  </w:num>
  <w:num w:numId="23">
    <w:abstractNumId w:val="32"/>
  </w:num>
  <w:num w:numId="24">
    <w:abstractNumId w:val="36"/>
  </w:num>
  <w:num w:numId="25">
    <w:abstractNumId w:val="23"/>
  </w:num>
  <w:num w:numId="26">
    <w:abstractNumId w:val="30"/>
  </w:num>
  <w:num w:numId="27">
    <w:abstractNumId w:val="22"/>
  </w:num>
  <w:num w:numId="28">
    <w:abstractNumId w:val="39"/>
  </w:num>
  <w:num w:numId="29">
    <w:abstractNumId w:val="29"/>
  </w:num>
  <w:num w:numId="30">
    <w:abstractNumId w:val="15"/>
  </w:num>
  <w:num w:numId="31">
    <w:abstractNumId w:val="24"/>
  </w:num>
  <w:num w:numId="32">
    <w:abstractNumId w:val="8"/>
  </w:num>
  <w:num w:numId="33">
    <w:abstractNumId w:val="33"/>
  </w:num>
  <w:num w:numId="34">
    <w:abstractNumId w:val="13"/>
  </w:num>
  <w:num w:numId="35">
    <w:abstractNumId w:val="18"/>
  </w:num>
  <w:num w:numId="36">
    <w:abstractNumId w:val="5"/>
  </w:num>
  <w:num w:numId="37">
    <w:abstractNumId w:val="3"/>
  </w:num>
  <w:num w:numId="38">
    <w:abstractNumId w:val="21"/>
  </w:num>
  <w:num w:numId="39">
    <w:abstractNumId w:val="11"/>
  </w:num>
  <w:num w:numId="40">
    <w:abstractNumId w:val="14"/>
  </w:num>
  <w:num w:numId="41">
    <w:abstractNumId w:val="31"/>
  </w:num>
  <w:num w:numId="42">
    <w:abstractNumId w:val="3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20"/>
  <w:displayHorizontalDrawingGridEvery w:val="2"/>
  <w:characterSpacingControl w:val="doNotCompress"/>
  <w:footnotePr>
    <w:footnote w:id="-1"/>
    <w:footnote w:id="0"/>
  </w:footnotePr>
  <w:endnotePr>
    <w:endnote w:id="-1"/>
    <w:endnote w:id="0"/>
  </w:endnotePr>
  <w:compat/>
  <w:rsids>
    <w:rsidRoot w:val="0075549D"/>
    <w:rsid w:val="000404A3"/>
    <w:rsid w:val="00044DD2"/>
    <w:rsid w:val="00076C2C"/>
    <w:rsid w:val="000B3802"/>
    <w:rsid w:val="000E31B2"/>
    <w:rsid w:val="001065C9"/>
    <w:rsid w:val="00123B04"/>
    <w:rsid w:val="00130F8A"/>
    <w:rsid w:val="001805C6"/>
    <w:rsid w:val="00192815"/>
    <w:rsid w:val="001A2238"/>
    <w:rsid w:val="001F515C"/>
    <w:rsid w:val="00297D98"/>
    <w:rsid w:val="002A55CE"/>
    <w:rsid w:val="002D0DAA"/>
    <w:rsid w:val="00316B48"/>
    <w:rsid w:val="00375566"/>
    <w:rsid w:val="003D261B"/>
    <w:rsid w:val="003D5643"/>
    <w:rsid w:val="003F44E3"/>
    <w:rsid w:val="00401619"/>
    <w:rsid w:val="00461F6E"/>
    <w:rsid w:val="004B5166"/>
    <w:rsid w:val="0053571C"/>
    <w:rsid w:val="00567CA1"/>
    <w:rsid w:val="005B79FD"/>
    <w:rsid w:val="005C3618"/>
    <w:rsid w:val="005E0CA8"/>
    <w:rsid w:val="005F762C"/>
    <w:rsid w:val="0066379C"/>
    <w:rsid w:val="006A727D"/>
    <w:rsid w:val="006C43B0"/>
    <w:rsid w:val="006F166A"/>
    <w:rsid w:val="006F20B1"/>
    <w:rsid w:val="00732457"/>
    <w:rsid w:val="0075549D"/>
    <w:rsid w:val="00772F1A"/>
    <w:rsid w:val="00791C1B"/>
    <w:rsid w:val="007D607D"/>
    <w:rsid w:val="00832F9A"/>
    <w:rsid w:val="008609EE"/>
    <w:rsid w:val="0091539F"/>
    <w:rsid w:val="0092159C"/>
    <w:rsid w:val="00994FB0"/>
    <w:rsid w:val="009A0CE4"/>
    <w:rsid w:val="009F466B"/>
    <w:rsid w:val="00A52D00"/>
    <w:rsid w:val="00A638A1"/>
    <w:rsid w:val="00AA0D34"/>
    <w:rsid w:val="00AF7977"/>
    <w:rsid w:val="00B11A3F"/>
    <w:rsid w:val="00B41D03"/>
    <w:rsid w:val="00B53019"/>
    <w:rsid w:val="00B84A7A"/>
    <w:rsid w:val="00BC0417"/>
    <w:rsid w:val="00BC31E7"/>
    <w:rsid w:val="00C13D48"/>
    <w:rsid w:val="00C412A3"/>
    <w:rsid w:val="00C53957"/>
    <w:rsid w:val="00CB4F8F"/>
    <w:rsid w:val="00CC74DA"/>
    <w:rsid w:val="00CD6A68"/>
    <w:rsid w:val="00CD7A54"/>
    <w:rsid w:val="00D70FB2"/>
    <w:rsid w:val="00DC6433"/>
    <w:rsid w:val="00DD0EC9"/>
    <w:rsid w:val="00DD46F2"/>
    <w:rsid w:val="00E12094"/>
    <w:rsid w:val="00E540E9"/>
    <w:rsid w:val="00E908FF"/>
    <w:rsid w:val="00F25AC9"/>
    <w:rsid w:val="00F41C39"/>
    <w:rsid w:val="00F7278D"/>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32457"/>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6F20B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567CA1"/>
    <w:pPr>
      <w:ind w:left="720"/>
      <w:contextualSpacing/>
    </w:pPr>
  </w:style>
  <w:style w:type="paragraph" w:styleId="PlainText">
    <w:name w:val="Plain Text"/>
    <w:basedOn w:val="Normal"/>
    <w:link w:val="PlainTextChar"/>
    <w:uiPriority w:val="99"/>
    <w:unhideWhenUsed/>
    <w:rsid w:val="001F515C"/>
    <w:rPr>
      <w:rFonts w:ascii="Consolas" w:hAnsi="Consolas"/>
      <w:sz w:val="21"/>
      <w:szCs w:val="21"/>
    </w:rPr>
  </w:style>
  <w:style w:type="character" w:customStyle="1" w:styleId="PlainTextChar">
    <w:name w:val="Plain Text Char"/>
    <w:basedOn w:val="DefaultParagraphFont"/>
    <w:link w:val="PlainText"/>
    <w:uiPriority w:val="99"/>
    <w:rsid w:val="001F515C"/>
    <w:rPr>
      <w:rFonts w:ascii="Consolas" w:hAnsi="Consolas"/>
      <w:sz w:val="21"/>
      <w:szCs w:val="21"/>
    </w:rPr>
  </w:style>
  <w:style w:type="paragraph" w:styleId="Header">
    <w:name w:val="header"/>
    <w:basedOn w:val="Normal"/>
    <w:link w:val="HeaderChar"/>
    <w:uiPriority w:val="99"/>
    <w:semiHidden/>
    <w:unhideWhenUsed/>
    <w:rsid w:val="00401619"/>
    <w:pPr>
      <w:tabs>
        <w:tab w:val="center" w:pos="4680"/>
        <w:tab w:val="right" w:pos="9360"/>
      </w:tabs>
    </w:pPr>
  </w:style>
  <w:style w:type="character" w:customStyle="1" w:styleId="HeaderChar">
    <w:name w:val="Header Char"/>
    <w:basedOn w:val="DefaultParagraphFont"/>
    <w:link w:val="Header"/>
    <w:uiPriority w:val="99"/>
    <w:semiHidden/>
    <w:rsid w:val="00401619"/>
  </w:style>
  <w:style w:type="paragraph" w:styleId="Footer">
    <w:name w:val="footer"/>
    <w:basedOn w:val="Normal"/>
    <w:link w:val="FooterChar"/>
    <w:uiPriority w:val="99"/>
    <w:unhideWhenUsed/>
    <w:rsid w:val="00401619"/>
    <w:pPr>
      <w:tabs>
        <w:tab w:val="center" w:pos="4680"/>
        <w:tab w:val="right" w:pos="9360"/>
      </w:tabs>
    </w:pPr>
  </w:style>
  <w:style w:type="character" w:customStyle="1" w:styleId="FooterChar">
    <w:name w:val="Footer Char"/>
    <w:basedOn w:val="DefaultParagraphFont"/>
    <w:link w:val="Footer"/>
    <w:uiPriority w:val="99"/>
    <w:rsid w:val="00401619"/>
  </w:style>
  <w:style w:type="paragraph" w:customStyle="1" w:styleId="Default">
    <w:name w:val="Default"/>
    <w:rsid w:val="007D607D"/>
    <w:pPr>
      <w:autoSpaceDE w:val="0"/>
      <w:autoSpaceDN w:val="0"/>
      <w:adjustRightInd w:val="0"/>
    </w:pPr>
    <w:rPr>
      <w:rFonts w:ascii="Times New Roman" w:hAnsi="Times New Roman" w:cs="Times New Roman"/>
      <w:color w:val="000000"/>
      <w:szCs w:val="24"/>
    </w:rPr>
  </w:style>
  <w:style w:type="paragraph" w:styleId="BodyText">
    <w:name w:val="Body Text"/>
    <w:basedOn w:val="Normal"/>
    <w:link w:val="BodyTextChar"/>
    <w:uiPriority w:val="1"/>
    <w:qFormat/>
    <w:rsid w:val="000E31B2"/>
    <w:pPr>
      <w:widowControl w:val="0"/>
      <w:ind w:left="1240"/>
    </w:pPr>
    <w:rPr>
      <w:rFonts w:ascii="Arial" w:eastAsia="Arial" w:hAnsi="Arial"/>
      <w:b/>
      <w:bCs/>
      <w:szCs w:val="24"/>
    </w:rPr>
  </w:style>
  <w:style w:type="character" w:customStyle="1" w:styleId="BodyTextChar">
    <w:name w:val="Body Text Char"/>
    <w:basedOn w:val="DefaultParagraphFont"/>
    <w:link w:val="BodyText"/>
    <w:uiPriority w:val="1"/>
    <w:rsid w:val="000E31B2"/>
    <w:rPr>
      <w:rFonts w:ascii="Arial" w:eastAsia="Arial" w:hAnsi="Arial"/>
      <w:b/>
      <w:bCs/>
      <w:szCs w:val="24"/>
    </w:rPr>
  </w:style>
</w:styles>
</file>

<file path=word/webSettings.xml><?xml version="1.0" encoding="utf-8"?>
<w:webSettings xmlns:r="http://schemas.openxmlformats.org/officeDocument/2006/relationships" xmlns:w="http://schemas.openxmlformats.org/wordprocessingml/2006/main">
  <w:divs>
    <w:div w:id="545987998">
      <w:bodyDiv w:val="1"/>
      <w:marLeft w:val="0"/>
      <w:marRight w:val="0"/>
      <w:marTop w:val="0"/>
      <w:marBottom w:val="0"/>
      <w:divBdr>
        <w:top w:val="none" w:sz="0" w:space="0" w:color="auto"/>
        <w:left w:val="none" w:sz="0" w:space="0" w:color="auto"/>
        <w:bottom w:val="none" w:sz="0" w:space="0" w:color="auto"/>
        <w:right w:val="none" w:sz="0" w:space="0" w:color="auto"/>
      </w:divBdr>
    </w:div>
    <w:div w:id="1083646900">
      <w:bodyDiv w:val="1"/>
      <w:marLeft w:val="0"/>
      <w:marRight w:val="0"/>
      <w:marTop w:val="0"/>
      <w:marBottom w:val="0"/>
      <w:divBdr>
        <w:top w:val="none" w:sz="0" w:space="0" w:color="auto"/>
        <w:left w:val="none" w:sz="0" w:space="0" w:color="auto"/>
        <w:bottom w:val="none" w:sz="0" w:space="0" w:color="auto"/>
        <w:right w:val="none" w:sz="0" w:space="0" w:color="auto"/>
      </w:divBdr>
    </w:div>
    <w:div w:id="1144153293">
      <w:bodyDiv w:val="1"/>
      <w:marLeft w:val="0"/>
      <w:marRight w:val="0"/>
      <w:marTop w:val="0"/>
      <w:marBottom w:val="0"/>
      <w:divBdr>
        <w:top w:val="none" w:sz="0" w:space="0" w:color="auto"/>
        <w:left w:val="none" w:sz="0" w:space="0" w:color="auto"/>
        <w:bottom w:val="none" w:sz="0" w:space="0" w:color="auto"/>
        <w:right w:val="none" w:sz="0" w:space="0" w:color="auto"/>
      </w:divBdr>
    </w:div>
    <w:div w:id="18007586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4106</Words>
  <Characters>23410</Characters>
  <Application>Microsoft Office Word</Application>
  <DocSecurity>4</DocSecurity>
  <Lines>195</Lines>
  <Paragraphs>54</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27462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Paula Paladino</dc:creator>
  <cp:keywords/>
  <dc:description/>
  <cp:lastModifiedBy>Paula Paladino</cp:lastModifiedBy>
  <cp:revision>2</cp:revision>
  <cp:lastPrinted>2014-02-20T14:34:00Z</cp:lastPrinted>
  <dcterms:created xsi:type="dcterms:W3CDTF">2014-03-14T17:44:00Z</dcterms:created>
  <dcterms:modified xsi:type="dcterms:W3CDTF">2014-03-14T17:44:00Z</dcterms:modified>
</cp:coreProperties>
</file>