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16F5" w:rsidRPr="006D16F5" w:rsidRDefault="006D16F5" w:rsidP="008E15D3">
      <w:pPr>
        <w:spacing w:after="0" w:line="240" w:lineRule="auto"/>
        <w:rPr>
          <w:rFonts w:asciiTheme="minorHAnsi" w:hAnsiTheme="minorHAnsi"/>
        </w:rPr>
      </w:pPr>
      <w:bookmarkStart w:id="0" w:name="_GoBack"/>
      <w:bookmarkEnd w:id="0"/>
      <w:r w:rsidRPr="006D16F5">
        <w:rPr>
          <w:rFonts w:asciiTheme="minorHAnsi" w:hAnsiTheme="minorHAnsi"/>
        </w:rPr>
        <w:t xml:space="preserve">TO: </w:t>
      </w:r>
      <w:r w:rsidRPr="006D16F5">
        <w:rPr>
          <w:rFonts w:asciiTheme="minorHAnsi" w:hAnsiTheme="minorHAnsi"/>
        </w:rPr>
        <w:tab/>
        <w:t>Maine CoC</w:t>
      </w:r>
    </w:p>
    <w:p w:rsidR="006D16F5" w:rsidRDefault="006D16F5" w:rsidP="008E15D3">
      <w:pPr>
        <w:spacing w:after="0" w:line="240" w:lineRule="auto"/>
        <w:rPr>
          <w:rFonts w:asciiTheme="minorHAnsi" w:hAnsiTheme="minorHAnsi"/>
        </w:rPr>
      </w:pPr>
      <w:r w:rsidRPr="006D16F5">
        <w:rPr>
          <w:rFonts w:asciiTheme="minorHAnsi" w:hAnsiTheme="minorHAnsi"/>
        </w:rPr>
        <w:t xml:space="preserve">FROM: </w:t>
      </w:r>
      <w:r>
        <w:rPr>
          <w:rFonts w:asciiTheme="minorHAnsi" w:hAnsiTheme="minorHAnsi"/>
        </w:rPr>
        <w:tab/>
        <w:t>Anne Gass, ABG Consulting</w:t>
      </w:r>
    </w:p>
    <w:p w:rsidR="006D16F5" w:rsidRDefault="006D16F5" w:rsidP="008E15D3">
      <w:pPr>
        <w:spacing w:after="0" w:line="240" w:lineRule="auto"/>
        <w:rPr>
          <w:rFonts w:asciiTheme="minorHAnsi" w:hAnsiTheme="minorHAnsi"/>
        </w:rPr>
      </w:pPr>
      <w:r>
        <w:rPr>
          <w:rFonts w:asciiTheme="minorHAnsi" w:hAnsiTheme="minorHAnsi"/>
        </w:rPr>
        <w:t>RE:</w:t>
      </w:r>
      <w:r>
        <w:rPr>
          <w:rFonts w:asciiTheme="minorHAnsi" w:hAnsiTheme="minorHAnsi"/>
        </w:rPr>
        <w:tab/>
        <w:t xml:space="preserve">Planning for </w:t>
      </w:r>
      <w:r w:rsidR="008E15D3">
        <w:rPr>
          <w:rFonts w:asciiTheme="minorHAnsi" w:hAnsiTheme="minorHAnsi"/>
        </w:rPr>
        <w:t>2013</w:t>
      </w:r>
      <w:r>
        <w:rPr>
          <w:rFonts w:asciiTheme="minorHAnsi" w:hAnsiTheme="minorHAnsi"/>
        </w:rPr>
        <w:t xml:space="preserve"> C</w:t>
      </w:r>
      <w:r w:rsidR="008E15D3">
        <w:rPr>
          <w:rFonts w:asciiTheme="minorHAnsi" w:hAnsiTheme="minorHAnsi"/>
        </w:rPr>
        <w:t>o</w:t>
      </w:r>
      <w:r>
        <w:rPr>
          <w:rFonts w:asciiTheme="minorHAnsi" w:hAnsiTheme="minorHAnsi"/>
        </w:rPr>
        <w:t>C Round</w:t>
      </w:r>
    </w:p>
    <w:p w:rsidR="006D16F5" w:rsidRDefault="006D16F5" w:rsidP="008E15D3">
      <w:pPr>
        <w:spacing w:after="0" w:line="240" w:lineRule="auto"/>
        <w:rPr>
          <w:rFonts w:asciiTheme="minorHAnsi" w:hAnsiTheme="minorHAnsi"/>
        </w:rPr>
      </w:pPr>
      <w:r>
        <w:rPr>
          <w:rFonts w:asciiTheme="minorHAnsi" w:hAnsiTheme="minorHAnsi"/>
        </w:rPr>
        <w:t>DATE:</w:t>
      </w:r>
      <w:r>
        <w:rPr>
          <w:rFonts w:asciiTheme="minorHAnsi" w:hAnsiTheme="minorHAnsi"/>
        </w:rPr>
        <w:tab/>
        <w:t>September 26, 2013</w:t>
      </w:r>
    </w:p>
    <w:p w:rsidR="008E15D3" w:rsidRDefault="008E15D3" w:rsidP="008E15D3">
      <w:pPr>
        <w:spacing w:after="0" w:line="240" w:lineRule="auto"/>
        <w:rPr>
          <w:rFonts w:asciiTheme="minorHAnsi" w:hAnsiTheme="minorHAnsi"/>
        </w:rPr>
      </w:pPr>
    </w:p>
    <w:p w:rsidR="008E15D3" w:rsidRDefault="008E15D3" w:rsidP="008E15D3">
      <w:pPr>
        <w:spacing w:after="0" w:line="240" w:lineRule="auto"/>
        <w:rPr>
          <w:rFonts w:asciiTheme="minorHAnsi" w:hAnsiTheme="minorHAnsi"/>
        </w:rPr>
      </w:pPr>
      <w:r>
        <w:rPr>
          <w:rFonts w:asciiTheme="minorHAnsi" w:hAnsiTheme="minorHAnsi"/>
        </w:rPr>
        <w:t xml:space="preserve">As usual, time has flown by and the HUD CoC grant will go live sometime in the next month. In preparation for that, I wanted to remind you of the planning goals you set for yourselves in the last round. Please keep in mind that the primary importance of these goals is to improve the system of care for people who are homeless (or at risk of being so) outside of Portland. The secondary purpose is to ensure that you score well enough to preserve (or even expand, where possible) HUD funding for your homeless programs. Put </w:t>
      </w:r>
      <w:r w:rsidR="001312F8">
        <w:rPr>
          <w:rFonts w:asciiTheme="minorHAnsi" w:hAnsiTheme="minorHAnsi"/>
        </w:rPr>
        <w:t>simply</w:t>
      </w:r>
      <w:r>
        <w:rPr>
          <w:rFonts w:asciiTheme="minorHAnsi" w:hAnsiTheme="minorHAnsi"/>
        </w:rPr>
        <w:t xml:space="preserve">, losing points costs you money. </w:t>
      </w:r>
    </w:p>
    <w:p w:rsidR="008E15D3" w:rsidRDefault="00820044" w:rsidP="008E15D3">
      <w:pPr>
        <w:spacing w:before="120" w:after="0" w:line="240" w:lineRule="auto"/>
        <w:rPr>
          <w:rFonts w:asciiTheme="minorHAnsi" w:hAnsiTheme="minorHAnsi"/>
        </w:rPr>
      </w:pPr>
      <w:r>
        <w:rPr>
          <w:rFonts w:asciiTheme="minorHAnsi" w:hAnsiTheme="minorHAnsi"/>
        </w:rPr>
        <w:t>During our discussions last year we identified the following policy goals, and I’m looking forward to hearing your progress on these</w:t>
      </w:r>
      <w:r w:rsidR="008E15D3">
        <w:rPr>
          <w:rFonts w:asciiTheme="minorHAnsi" w:hAnsiTheme="minorHAnsi"/>
        </w:rPr>
        <w:t>:</w:t>
      </w:r>
    </w:p>
    <w:p w:rsidR="008E15D3" w:rsidRDefault="008E15D3" w:rsidP="008E15D3">
      <w:pPr>
        <w:pStyle w:val="ListParagraph"/>
        <w:numPr>
          <w:ilvl w:val="0"/>
          <w:numId w:val="1"/>
        </w:numPr>
        <w:spacing w:before="120" w:after="0" w:line="240" w:lineRule="auto"/>
        <w:rPr>
          <w:rFonts w:asciiTheme="minorHAnsi" w:hAnsiTheme="minorHAnsi"/>
        </w:rPr>
      </w:pPr>
      <w:r>
        <w:rPr>
          <w:rFonts w:asciiTheme="minorHAnsi" w:hAnsiTheme="minorHAnsi"/>
        </w:rPr>
        <w:t xml:space="preserve">Clarification of the roles of the Statewide Homeless Council (SHC) and the MCOC in managing the statewide CoC. This is critical in order to ensure that there is no duplication of planning efforts, or confusion over responsibility for leading system change. </w:t>
      </w:r>
    </w:p>
    <w:p w:rsidR="008E15D3" w:rsidRDefault="008E15D3" w:rsidP="008E15D3">
      <w:pPr>
        <w:pStyle w:val="ListParagraph"/>
        <w:numPr>
          <w:ilvl w:val="0"/>
          <w:numId w:val="1"/>
        </w:numPr>
        <w:spacing w:before="120" w:after="0" w:line="240" w:lineRule="auto"/>
        <w:contextualSpacing w:val="0"/>
        <w:rPr>
          <w:rFonts w:asciiTheme="minorHAnsi" w:hAnsiTheme="minorHAnsi"/>
        </w:rPr>
      </w:pPr>
      <w:r>
        <w:rPr>
          <w:rFonts w:asciiTheme="minorHAnsi" w:hAnsiTheme="minorHAnsi"/>
        </w:rPr>
        <w:t>Adoption of a centralized or coordinated assessment system.</w:t>
      </w:r>
    </w:p>
    <w:p w:rsidR="008E15D3" w:rsidRDefault="001312F8" w:rsidP="008E15D3">
      <w:pPr>
        <w:pStyle w:val="ListParagraph"/>
        <w:numPr>
          <w:ilvl w:val="0"/>
          <w:numId w:val="1"/>
        </w:numPr>
        <w:spacing w:before="120" w:after="0" w:line="240" w:lineRule="auto"/>
        <w:contextualSpacing w:val="0"/>
        <w:rPr>
          <w:rFonts w:asciiTheme="minorHAnsi" w:hAnsiTheme="minorHAnsi"/>
        </w:rPr>
      </w:pPr>
      <w:r>
        <w:rPr>
          <w:rFonts w:asciiTheme="minorHAnsi" w:hAnsiTheme="minorHAnsi"/>
        </w:rPr>
        <w:t>Improved</w:t>
      </w:r>
      <w:r w:rsidR="00820044">
        <w:rPr>
          <w:rFonts w:asciiTheme="minorHAnsi" w:hAnsiTheme="minorHAnsi"/>
        </w:rPr>
        <w:t xml:space="preserve"> discharge policies, particularly in the Corrections system, to ensure that inmates are not released to shelters.</w:t>
      </w:r>
    </w:p>
    <w:p w:rsidR="00820044" w:rsidRDefault="008E15D3" w:rsidP="008E15D3">
      <w:pPr>
        <w:pStyle w:val="ListParagraph"/>
        <w:numPr>
          <w:ilvl w:val="0"/>
          <w:numId w:val="1"/>
        </w:numPr>
        <w:spacing w:before="120" w:after="0" w:line="240" w:lineRule="auto"/>
        <w:contextualSpacing w:val="0"/>
        <w:rPr>
          <w:rFonts w:asciiTheme="minorHAnsi" w:hAnsiTheme="minorHAnsi"/>
        </w:rPr>
      </w:pPr>
      <w:r>
        <w:rPr>
          <w:rFonts w:asciiTheme="minorHAnsi" w:hAnsiTheme="minorHAnsi"/>
        </w:rPr>
        <w:t xml:space="preserve">Using HMIS data to determine homeless trends throughout the state in order to </w:t>
      </w:r>
      <w:r w:rsidR="00820044">
        <w:rPr>
          <w:rFonts w:asciiTheme="minorHAnsi" w:hAnsiTheme="minorHAnsi"/>
        </w:rPr>
        <w:t xml:space="preserve">direct CoC funding- this includes re-directing funding from projects that had previously received CoC assistance, and determining where new allocations are best spent. </w:t>
      </w:r>
    </w:p>
    <w:p w:rsidR="008E15D3" w:rsidRDefault="00820044" w:rsidP="008E15D3">
      <w:pPr>
        <w:pStyle w:val="ListParagraph"/>
        <w:numPr>
          <w:ilvl w:val="0"/>
          <w:numId w:val="1"/>
        </w:numPr>
        <w:spacing w:before="120" w:after="0" w:line="240" w:lineRule="auto"/>
        <w:contextualSpacing w:val="0"/>
        <w:rPr>
          <w:rFonts w:asciiTheme="minorHAnsi" w:hAnsiTheme="minorHAnsi"/>
        </w:rPr>
      </w:pPr>
      <w:r w:rsidRPr="00820044">
        <w:rPr>
          <w:rFonts w:asciiTheme="minorHAnsi" w:hAnsiTheme="minorHAnsi"/>
        </w:rPr>
        <w:t>Improving CoC members’ coordination with other HUD programs.</w:t>
      </w:r>
    </w:p>
    <w:p w:rsidR="00820044" w:rsidRDefault="00820044" w:rsidP="00820044">
      <w:pPr>
        <w:spacing w:before="120" w:after="0" w:line="240" w:lineRule="auto"/>
        <w:rPr>
          <w:rFonts w:asciiTheme="minorHAnsi" w:hAnsiTheme="minorHAnsi"/>
        </w:rPr>
      </w:pPr>
      <w:r>
        <w:rPr>
          <w:rFonts w:asciiTheme="minorHAnsi" w:hAnsiTheme="minorHAnsi"/>
        </w:rPr>
        <w:t xml:space="preserve">In addition, </w:t>
      </w:r>
      <w:r w:rsidR="002422D1">
        <w:rPr>
          <w:rFonts w:asciiTheme="minorHAnsi" w:hAnsiTheme="minorHAnsi"/>
        </w:rPr>
        <w:t xml:space="preserve">as you know </w:t>
      </w:r>
      <w:r>
        <w:rPr>
          <w:rFonts w:asciiTheme="minorHAnsi" w:hAnsiTheme="minorHAnsi"/>
        </w:rPr>
        <w:t xml:space="preserve">HUD sets </w:t>
      </w:r>
      <w:r w:rsidR="002422D1">
        <w:rPr>
          <w:rFonts w:asciiTheme="minorHAnsi" w:hAnsiTheme="minorHAnsi"/>
        </w:rPr>
        <w:t xml:space="preserve">thresholds for a number of different goals for CoCs, and then asks you to measure your progress toward meeting or achieving those benchmarks. Failure to achieve </w:t>
      </w:r>
      <w:r w:rsidR="001312F8">
        <w:rPr>
          <w:rFonts w:asciiTheme="minorHAnsi" w:hAnsiTheme="minorHAnsi"/>
        </w:rPr>
        <w:t>the benchmarks you se</w:t>
      </w:r>
      <w:r w:rsidR="002422D1">
        <w:rPr>
          <w:rFonts w:asciiTheme="minorHAnsi" w:hAnsiTheme="minorHAnsi"/>
        </w:rPr>
        <w:t xml:space="preserve">t is an easy way to lose points in HUD scoring. </w:t>
      </w:r>
      <w:r w:rsidR="00F67196">
        <w:rPr>
          <w:rFonts w:asciiTheme="minorHAnsi" w:hAnsiTheme="minorHAnsi"/>
        </w:rPr>
        <w:t xml:space="preserve">While this changes year by year (thresholds increase, or goal language changes somewhat) we can be sure HUD will be measuring your performance on these again </w:t>
      </w:r>
      <w:r w:rsidR="001312F8">
        <w:rPr>
          <w:rFonts w:asciiTheme="minorHAnsi" w:hAnsiTheme="minorHAnsi"/>
        </w:rPr>
        <w:t>in 2013</w:t>
      </w:r>
      <w:r w:rsidR="00F67196">
        <w:rPr>
          <w:rFonts w:asciiTheme="minorHAnsi" w:hAnsiTheme="minorHAnsi"/>
        </w:rPr>
        <w:t>. Here are the objectives and the targets you set for yourselves (I’m just going to include the 12 month goals). You need to be prepared to report whether you met the targets</w:t>
      </w:r>
      <w:r w:rsidR="00DC30C6">
        <w:rPr>
          <w:rFonts w:asciiTheme="minorHAnsi" w:hAnsiTheme="minorHAnsi"/>
        </w:rPr>
        <w:t xml:space="preserve"> you set for yourselves last year</w:t>
      </w:r>
      <w:r w:rsidR="00F67196">
        <w:rPr>
          <w:rFonts w:asciiTheme="minorHAnsi" w:hAnsiTheme="minorHAnsi"/>
        </w:rPr>
        <w:t xml:space="preserve">, to identify numerical targets for the coming year, and also </w:t>
      </w:r>
      <w:r w:rsidR="001312F8">
        <w:rPr>
          <w:rFonts w:asciiTheme="minorHAnsi" w:hAnsiTheme="minorHAnsi"/>
        </w:rPr>
        <w:t xml:space="preserve">to </w:t>
      </w:r>
      <w:r w:rsidR="00F67196">
        <w:rPr>
          <w:rFonts w:asciiTheme="minorHAnsi" w:hAnsiTheme="minorHAnsi"/>
        </w:rPr>
        <w:t xml:space="preserve">articulate the specific strategies you’ll be using to achieve the </w:t>
      </w:r>
      <w:r w:rsidR="001312F8">
        <w:rPr>
          <w:rFonts w:asciiTheme="minorHAnsi" w:hAnsiTheme="minorHAnsi"/>
        </w:rPr>
        <w:t xml:space="preserve">new </w:t>
      </w:r>
      <w:r w:rsidR="00F67196">
        <w:rPr>
          <w:rFonts w:asciiTheme="minorHAnsi" w:hAnsiTheme="minorHAnsi"/>
        </w:rPr>
        <w:t>targets.</w:t>
      </w:r>
      <w:r w:rsidR="001312F8">
        <w:rPr>
          <w:rFonts w:asciiTheme="minorHAnsi" w:hAnsiTheme="minorHAnsi"/>
        </w:rPr>
        <w:t xml:space="preserve"> To be cl</w:t>
      </w:r>
      <w:r w:rsidR="00745A6F">
        <w:rPr>
          <w:rFonts w:asciiTheme="minorHAnsi" w:hAnsiTheme="minorHAnsi"/>
        </w:rPr>
        <w:t xml:space="preserve">ear, this is one way in which </w:t>
      </w:r>
      <w:r w:rsidR="001312F8">
        <w:rPr>
          <w:rFonts w:asciiTheme="minorHAnsi" w:hAnsiTheme="minorHAnsi"/>
        </w:rPr>
        <w:t xml:space="preserve">HUD holds CoCs accountable for making progress toward ending homelessness. </w:t>
      </w:r>
    </w:p>
    <w:p w:rsidR="00F67196" w:rsidRPr="00F67196" w:rsidRDefault="00F67196" w:rsidP="005D542D">
      <w:pPr>
        <w:spacing w:before="240" w:after="120" w:line="240" w:lineRule="auto"/>
        <w:rPr>
          <w:rFonts w:asciiTheme="minorHAnsi" w:hAnsiTheme="minorHAnsi"/>
          <w:b/>
        </w:rPr>
      </w:pPr>
      <w:r w:rsidRPr="00F67196">
        <w:rPr>
          <w:rFonts w:asciiTheme="minorHAnsi" w:hAnsiTheme="minorHAnsi"/>
          <w:b/>
        </w:rPr>
        <w:t>Objective 1: Create new permanent housing beds for chronically homeless persons.</w:t>
      </w:r>
    </w:p>
    <w:tbl>
      <w:tblPr>
        <w:tblStyle w:val="TableGrid"/>
        <w:tblW w:w="0" w:type="auto"/>
        <w:tblLook w:val="04A0"/>
      </w:tblPr>
      <w:tblGrid>
        <w:gridCol w:w="8478"/>
        <w:gridCol w:w="1098"/>
      </w:tblGrid>
      <w:tr w:rsidR="00F67196" w:rsidTr="00F67196">
        <w:tc>
          <w:tcPr>
            <w:tcW w:w="8478" w:type="dxa"/>
          </w:tcPr>
          <w:p w:rsidR="00F67196" w:rsidRDefault="00F67196" w:rsidP="00F67196">
            <w:pPr>
              <w:spacing w:before="120" w:after="0"/>
              <w:rPr>
                <w:rFonts w:asciiTheme="minorHAnsi" w:hAnsiTheme="minorHAnsi"/>
              </w:rPr>
            </w:pPr>
            <w:r w:rsidRPr="00F67196">
              <w:rPr>
                <w:rFonts w:asciiTheme="minorHAnsi" w:hAnsiTheme="minorHAnsi"/>
              </w:rPr>
              <w:t>In 12 months, how many permanent housing beds designated for chronically homeless persons are planned and will be available for occupancy?</w:t>
            </w:r>
          </w:p>
        </w:tc>
        <w:tc>
          <w:tcPr>
            <w:tcW w:w="1098" w:type="dxa"/>
          </w:tcPr>
          <w:p w:rsidR="00F67196" w:rsidRDefault="00F67196" w:rsidP="00F67196">
            <w:pPr>
              <w:spacing w:before="120" w:after="0"/>
              <w:jc w:val="right"/>
              <w:rPr>
                <w:rFonts w:asciiTheme="minorHAnsi" w:hAnsiTheme="minorHAnsi"/>
              </w:rPr>
            </w:pPr>
            <w:r>
              <w:rPr>
                <w:rFonts w:asciiTheme="minorHAnsi" w:hAnsiTheme="minorHAnsi"/>
              </w:rPr>
              <w:t>93</w:t>
            </w:r>
          </w:p>
        </w:tc>
      </w:tr>
    </w:tbl>
    <w:p w:rsidR="00F67196" w:rsidRDefault="00F67196">
      <w:pPr>
        <w:spacing w:before="120" w:after="0" w:line="240" w:lineRule="auto"/>
        <w:rPr>
          <w:rFonts w:asciiTheme="minorHAnsi" w:hAnsiTheme="minorHAnsi"/>
        </w:rPr>
      </w:pPr>
    </w:p>
    <w:p w:rsidR="00DC30C6" w:rsidRDefault="00DC30C6" w:rsidP="005D542D">
      <w:pPr>
        <w:spacing w:before="120" w:after="120" w:line="240" w:lineRule="auto"/>
        <w:rPr>
          <w:rFonts w:asciiTheme="minorHAnsi" w:hAnsiTheme="minorHAnsi"/>
          <w:b/>
        </w:rPr>
      </w:pPr>
      <w:r>
        <w:rPr>
          <w:rFonts w:asciiTheme="minorHAnsi" w:hAnsiTheme="minorHAnsi"/>
          <w:b/>
        </w:rPr>
        <w:t xml:space="preserve">Objective 2: </w:t>
      </w:r>
      <w:r w:rsidRPr="00DC30C6">
        <w:rPr>
          <w:rFonts w:asciiTheme="minorHAnsi" w:hAnsiTheme="minorHAnsi"/>
          <w:b/>
        </w:rPr>
        <w:t>Increase the percentage of participants remaining in CoC</w:t>
      </w:r>
      <w:r>
        <w:rPr>
          <w:rFonts w:asciiTheme="minorHAnsi" w:hAnsiTheme="minorHAnsi"/>
          <w:b/>
        </w:rPr>
        <w:t xml:space="preserve"> </w:t>
      </w:r>
      <w:r w:rsidRPr="00DC30C6">
        <w:rPr>
          <w:rFonts w:asciiTheme="minorHAnsi" w:hAnsiTheme="minorHAnsi"/>
          <w:b/>
        </w:rPr>
        <w:t>funded permanent housing projects for</w:t>
      </w:r>
      <w:r>
        <w:rPr>
          <w:rFonts w:asciiTheme="minorHAnsi" w:hAnsiTheme="minorHAnsi"/>
          <w:b/>
        </w:rPr>
        <w:t xml:space="preserve"> </w:t>
      </w:r>
      <w:r w:rsidRPr="00DC30C6">
        <w:rPr>
          <w:rFonts w:asciiTheme="minorHAnsi" w:hAnsiTheme="minorHAnsi"/>
          <w:b/>
        </w:rPr>
        <w:t xml:space="preserve">at least six months to </w:t>
      </w:r>
      <w:r w:rsidRPr="005D542D">
        <w:rPr>
          <w:rFonts w:asciiTheme="minorHAnsi" w:hAnsiTheme="minorHAnsi"/>
          <w:b/>
          <w:u w:val="single"/>
        </w:rPr>
        <w:t>80 percent or more.</w:t>
      </w:r>
    </w:p>
    <w:tbl>
      <w:tblPr>
        <w:tblStyle w:val="TableGrid"/>
        <w:tblW w:w="0" w:type="auto"/>
        <w:tblLook w:val="04A0"/>
      </w:tblPr>
      <w:tblGrid>
        <w:gridCol w:w="8478"/>
        <w:gridCol w:w="1098"/>
      </w:tblGrid>
      <w:tr w:rsidR="00DC30C6" w:rsidTr="00DC30C6">
        <w:tc>
          <w:tcPr>
            <w:tcW w:w="8478" w:type="dxa"/>
          </w:tcPr>
          <w:p w:rsidR="00DC30C6" w:rsidRDefault="00DC30C6" w:rsidP="00DC30C6">
            <w:pPr>
              <w:spacing w:before="120" w:after="0"/>
              <w:rPr>
                <w:rFonts w:asciiTheme="minorHAnsi" w:hAnsiTheme="minorHAnsi"/>
              </w:rPr>
            </w:pPr>
            <w:r w:rsidRPr="00DC30C6">
              <w:rPr>
                <w:rFonts w:asciiTheme="minorHAnsi" w:hAnsiTheme="minorHAnsi"/>
              </w:rPr>
              <w:t>In 12 months, what percentage of</w:t>
            </w:r>
            <w:r>
              <w:rPr>
                <w:rFonts w:asciiTheme="minorHAnsi" w:hAnsiTheme="minorHAnsi"/>
              </w:rPr>
              <w:t xml:space="preserve"> </w:t>
            </w:r>
            <w:r w:rsidRPr="00DC30C6">
              <w:rPr>
                <w:rFonts w:asciiTheme="minorHAnsi" w:hAnsiTheme="minorHAnsi"/>
              </w:rPr>
              <w:t>participants will have remained in CoC</w:t>
            </w:r>
            <w:r>
              <w:rPr>
                <w:rFonts w:asciiTheme="minorHAnsi" w:hAnsiTheme="minorHAnsi"/>
              </w:rPr>
              <w:t xml:space="preserve"> </w:t>
            </w:r>
            <w:r w:rsidRPr="00DC30C6">
              <w:rPr>
                <w:rFonts w:asciiTheme="minorHAnsi" w:hAnsiTheme="minorHAnsi"/>
              </w:rPr>
              <w:t>funded</w:t>
            </w:r>
            <w:r>
              <w:rPr>
                <w:rFonts w:asciiTheme="minorHAnsi" w:hAnsiTheme="minorHAnsi"/>
              </w:rPr>
              <w:t xml:space="preserve"> </w:t>
            </w:r>
            <w:r w:rsidRPr="00DC30C6">
              <w:rPr>
                <w:rFonts w:asciiTheme="minorHAnsi" w:hAnsiTheme="minorHAnsi"/>
              </w:rPr>
              <w:t>permanent housing projects for at</w:t>
            </w:r>
            <w:r>
              <w:rPr>
                <w:rFonts w:asciiTheme="minorHAnsi" w:hAnsiTheme="minorHAnsi"/>
              </w:rPr>
              <w:t xml:space="preserve"> </w:t>
            </w:r>
            <w:r w:rsidRPr="00DC30C6">
              <w:rPr>
                <w:rFonts w:asciiTheme="minorHAnsi" w:hAnsiTheme="minorHAnsi"/>
              </w:rPr>
              <w:t>least six months?</w:t>
            </w:r>
          </w:p>
        </w:tc>
        <w:tc>
          <w:tcPr>
            <w:tcW w:w="1098" w:type="dxa"/>
          </w:tcPr>
          <w:p w:rsidR="00DC30C6" w:rsidRDefault="00DC30C6" w:rsidP="00DC30C6">
            <w:pPr>
              <w:spacing w:before="120" w:after="0"/>
              <w:jc w:val="right"/>
              <w:rPr>
                <w:rFonts w:asciiTheme="minorHAnsi" w:hAnsiTheme="minorHAnsi"/>
              </w:rPr>
            </w:pPr>
            <w:r>
              <w:rPr>
                <w:rFonts w:asciiTheme="minorHAnsi" w:hAnsiTheme="minorHAnsi"/>
              </w:rPr>
              <w:t>80%</w:t>
            </w:r>
          </w:p>
        </w:tc>
      </w:tr>
    </w:tbl>
    <w:p w:rsidR="00DC30C6" w:rsidRDefault="00DC30C6" w:rsidP="005D542D">
      <w:pPr>
        <w:spacing w:before="120" w:after="120" w:line="240" w:lineRule="auto"/>
        <w:rPr>
          <w:rFonts w:asciiTheme="minorHAnsi" w:hAnsiTheme="minorHAnsi"/>
        </w:rPr>
      </w:pPr>
      <w:r w:rsidRPr="00DC30C6">
        <w:rPr>
          <w:rFonts w:asciiTheme="minorHAnsi" w:hAnsiTheme="minorHAnsi"/>
          <w:b/>
        </w:rPr>
        <w:lastRenderedPageBreak/>
        <w:t xml:space="preserve">Objective 3: Increase the percentage of participants in CoC-funded transitional housing that move into permanent housing to </w:t>
      </w:r>
      <w:r w:rsidRPr="005D542D">
        <w:rPr>
          <w:rFonts w:asciiTheme="minorHAnsi" w:hAnsiTheme="minorHAnsi"/>
          <w:b/>
          <w:u w:val="single"/>
        </w:rPr>
        <w:t>65 percent or more</w:t>
      </w:r>
      <w:r w:rsidRPr="00DC30C6">
        <w:rPr>
          <w:rFonts w:asciiTheme="minorHAnsi" w:hAnsiTheme="minorHAnsi"/>
          <w:b/>
        </w:rPr>
        <w:t>.</w:t>
      </w:r>
    </w:p>
    <w:tbl>
      <w:tblPr>
        <w:tblStyle w:val="TableGrid"/>
        <w:tblW w:w="0" w:type="auto"/>
        <w:tblLook w:val="04A0"/>
      </w:tblPr>
      <w:tblGrid>
        <w:gridCol w:w="8478"/>
        <w:gridCol w:w="1098"/>
      </w:tblGrid>
      <w:tr w:rsidR="00DC30C6" w:rsidTr="00DC30C6">
        <w:tc>
          <w:tcPr>
            <w:tcW w:w="8478" w:type="dxa"/>
          </w:tcPr>
          <w:p w:rsidR="00DC30C6" w:rsidRDefault="00DC30C6" w:rsidP="00DC30C6">
            <w:pPr>
              <w:tabs>
                <w:tab w:val="center" w:pos="4131"/>
              </w:tabs>
              <w:spacing w:before="120" w:after="0"/>
              <w:rPr>
                <w:rFonts w:asciiTheme="minorHAnsi" w:hAnsiTheme="minorHAnsi"/>
              </w:rPr>
            </w:pPr>
            <w:r w:rsidRPr="00DC30C6">
              <w:rPr>
                <w:rFonts w:asciiTheme="minorHAnsi" w:hAnsiTheme="minorHAnsi"/>
              </w:rPr>
              <w:t>In 12 months, what percentage of</w:t>
            </w:r>
            <w:r>
              <w:rPr>
                <w:rFonts w:asciiTheme="minorHAnsi" w:hAnsiTheme="minorHAnsi"/>
              </w:rPr>
              <w:tab/>
              <w:t xml:space="preserve"> </w:t>
            </w:r>
            <w:r w:rsidRPr="00DC30C6">
              <w:rPr>
                <w:rFonts w:asciiTheme="minorHAnsi" w:hAnsiTheme="minorHAnsi"/>
              </w:rPr>
              <w:t>participants in CoC-funded transitional</w:t>
            </w:r>
            <w:r>
              <w:rPr>
                <w:rFonts w:asciiTheme="minorHAnsi" w:hAnsiTheme="minorHAnsi"/>
              </w:rPr>
              <w:t xml:space="preserve"> </w:t>
            </w:r>
            <w:r w:rsidRPr="00DC30C6">
              <w:rPr>
                <w:rFonts w:asciiTheme="minorHAnsi" w:hAnsiTheme="minorHAnsi"/>
              </w:rPr>
              <w:t>housing projects will have moved to</w:t>
            </w:r>
            <w:r>
              <w:rPr>
                <w:rFonts w:asciiTheme="minorHAnsi" w:hAnsiTheme="minorHAnsi"/>
              </w:rPr>
              <w:t xml:space="preserve"> </w:t>
            </w:r>
            <w:r w:rsidRPr="00DC30C6">
              <w:rPr>
                <w:rFonts w:asciiTheme="minorHAnsi" w:hAnsiTheme="minorHAnsi"/>
              </w:rPr>
              <w:t>permanent housing?</w:t>
            </w:r>
          </w:p>
        </w:tc>
        <w:tc>
          <w:tcPr>
            <w:tcW w:w="1098" w:type="dxa"/>
          </w:tcPr>
          <w:p w:rsidR="00DC30C6" w:rsidRDefault="00DC30C6" w:rsidP="00DC30C6">
            <w:pPr>
              <w:spacing w:before="120" w:after="0"/>
              <w:jc w:val="right"/>
              <w:rPr>
                <w:rFonts w:asciiTheme="minorHAnsi" w:hAnsiTheme="minorHAnsi"/>
              </w:rPr>
            </w:pPr>
            <w:r>
              <w:rPr>
                <w:rFonts w:asciiTheme="minorHAnsi" w:hAnsiTheme="minorHAnsi"/>
              </w:rPr>
              <w:t>70%</w:t>
            </w:r>
          </w:p>
        </w:tc>
      </w:tr>
    </w:tbl>
    <w:p w:rsidR="00DC30C6" w:rsidRDefault="00DC30C6" w:rsidP="00DC30C6">
      <w:pPr>
        <w:spacing w:before="120" w:after="0" w:line="240" w:lineRule="auto"/>
        <w:rPr>
          <w:rFonts w:asciiTheme="minorHAnsi" w:hAnsiTheme="minorHAnsi"/>
        </w:rPr>
      </w:pPr>
    </w:p>
    <w:p w:rsidR="00DC30C6" w:rsidRDefault="00DC30C6" w:rsidP="005D542D">
      <w:pPr>
        <w:spacing w:before="120" w:after="120" w:line="240" w:lineRule="auto"/>
        <w:rPr>
          <w:rFonts w:asciiTheme="minorHAnsi" w:hAnsiTheme="minorHAnsi"/>
        </w:rPr>
      </w:pPr>
      <w:r w:rsidRPr="00DC30C6">
        <w:rPr>
          <w:rFonts w:asciiTheme="minorHAnsi" w:hAnsiTheme="minorHAnsi"/>
          <w:b/>
        </w:rPr>
        <w:t xml:space="preserve">Objective 4: Increase percentage of participants in all CoC-funded projects that are employed at program exit to </w:t>
      </w:r>
      <w:r w:rsidRPr="005D542D">
        <w:rPr>
          <w:rFonts w:asciiTheme="minorHAnsi" w:hAnsiTheme="minorHAnsi"/>
          <w:b/>
          <w:u w:val="single"/>
        </w:rPr>
        <w:t>20 percent or more</w:t>
      </w:r>
      <w:r w:rsidRPr="00DC30C6">
        <w:rPr>
          <w:rFonts w:asciiTheme="minorHAnsi" w:hAnsiTheme="minorHAnsi"/>
          <w:b/>
        </w:rPr>
        <w:t>.</w:t>
      </w:r>
    </w:p>
    <w:tbl>
      <w:tblPr>
        <w:tblStyle w:val="TableGrid"/>
        <w:tblW w:w="0" w:type="auto"/>
        <w:tblLook w:val="04A0"/>
      </w:tblPr>
      <w:tblGrid>
        <w:gridCol w:w="8478"/>
        <w:gridCol w:w="1098"/>
      </w:tblGrid>
      <w:tr w:rsidR="00DC30C6" w:rsidTr="005D542D">
        <w:tc>
          <w:tcPr>
            <w:tcW w:w="8478" w:type="dxa"/>
          </w:tcPr>
          <w:p w:rsidR="00DC30C6" w:rsidRDefault="005D542D" w:rsidP="005D542D">
            <w:pPr>
              <w:spacing w:before="120" w:after="0"/>
              <w:rPr>
                <w:rFonts w:asciiTheme="minorHAnsi" w:hAnsiTheme="minorHAnsi"/>
              </w:rPr>
            </w:pPr>
            <w:r w:rsidRPr="005D542D">
              <w:rPr>
                <w:rFonts w:asciiTheme="minorHAnsi" w:hAnsiTheme="minorHAnsi"/>
              </w:rPr>
              <w:t>In 12 months, what percentage of</w:t>
            </w:r>
            <w:r>
              <w:rPr>
                <w:rFonts w:asciiTheme="minorHAnsi" w:hAnsiTheme="minorHAnsi"/>
              </w:rPr>
              <w:t xml:space="preserve"> </w:t>
            </w:r>
            <w:r w:rsidRPr="005D542D">
              <w:rPr>
                <w:rFonts w:asciiTheme="minorHAnsi" w:hAnsiTheme="minorHAnsi"/>
              </w:rPr>
              <w:t>participants in all CoC-funded projects</w:t>
            </w:r>
            <w:r>
              <w:rPr>
                <w:rFonts w:asciiTheme="minorHAnsi" w:hAnsiTheme="minorHAnsi"/>
              </w:rPr>
              <w:t xml:space="preserve"> </w:t>
            </w:r>
            <w:r w:rsidRPr="005D542D">
              <w:rPr>
                <w:rFonts w:asciiTheme="minorHAnsi" w:hAnsiTheme="minorHAnsi"/>
              </w:rPr>
              <w:t>will be employed at program exit?</w:t>
            </w:r>
          </w:p>
        </w:tc>
        <w:tc>
          <w:tcPr>
            <w:tcW w:w="1098" w:type="dxa"/>
          </w:tcPr>
          <w:p w:rsidR="00DC30C6" w:rsidRDefault="005D542D" w:rsidP="005D542D">
            <w:pPr>
              <w:spacing w:before="120" w:after="0"/>
              <w:jc w:val="right"/>
              <w:rPr>
                <w:rFonts w:asciiTheme="minorHAnsi" w:hAnsiTheme="minorHAnsi"/>
              </w:rPr>
            </w:pPr>
            <w:r>
              <w:rPr>
                <w:rFonts w:asciiTheme="minorHAnsi" w:hAnsiTheme="minorHAnsi"/>
              </w:rPr>
              <w:t>12%</w:t>
            </w:r>
          </w:p>
        </w:tc>
      </w:tr>
    </w:tbl>
    <w:p w:rsidR="00DC30C6" w:rsidRDefault="00DC30C6" w:rsidP="00DC30C6">
      <w:pPr>
        <w:spacing w:before="120" w:after="0" w:line="240" w:lineRule="auto"/>
        <w:rPr>
          <w:rFonts w:asciiTheme="minorHAnsi" w:hAnsiTheme="minorHAnsi"/>
        </w:rPr>
      </w:pPr>
    </w:p>
    <w:p w:rsidR="005D542D" w:rsidRDefault="005D542D" w:rsidP="005D542D">
      <w:pPr>
        <w:spacing w:before="120" w:after="120" w:line="240" w:lineRule="auto"/>
        <w:rPr>
          <w:rFonts w:asciiTheme="minorHAnsi" w:hAnsiTheme="minorHAnsi"/>
        </w:rPr>
      </w:pPr>
      <w:r w:rsidRPr="005D542D">
        <w:rPr>
          <w:rFonts w:asciiTheme="minorHAnsi" w:hAnsiTheme="minorHAnsi"/>
          <w:b/>
        </w:rPr>
        <w:t>Objective 5: Increase the percentage of participants in all CoC-funded projects that obtained mainstream benefits</w:t>
      </w:r>
      <w:r>
        <w:rPr>
          <w:rFonts w:asciiTheme="minorHAnsi" w:hAnsiTheme="minorHAnsi"/>
          <w:b/>
        </w:rPr>
        <w:t xml:space="preserve"> </w:t>
      </w:r>
      <w:r w:rsidRPr="005D542D">
        <w:rPr>
          <w:rFonts w:asciiTheme="minorHAnsi" w:hAnsiTheme="minorHAnsi"/>
          <w:b/>
        </w:rPr>
        <w:t>at program exit to 20% or</w:t>
      </w:r>
      <w:r>
        <w:rPr>
          <w:rFonts w:asciiTheme="minorHAnsi" w:hAnsiTheme="minorHAnsi"/>
          <w:b/>
        </w:rPr>
        <w:t xml:space="preserve"> </w:t>
      </w:r>
      <w:r w:rsidRPr="005D542D">
        <w:rPr>
          <w:rFonts w:asciiTheme="minorHAnsi" w:hAnsiTheme="minorHAnsi"/>
          <w:b/>
        </w:rPr>
        <w:t>more.</w:t>
      </w:r>
    </w:p>
    <w:tbl>
      <w:tblPr>
        <w:tblStyle w:val="TableGrid"/>
        <w:tblW w:w="0" w:type="auto"/>
        <w:tblLook w:val="04A0"/>
      </w:tblPr>
      <w:tblGrid>
        <w:gridCol w:w="8478"/>
        <w:gridCol w:w="1098"/>
      </w:tblGrid>
      <w:tr w:rsidR="005D542D" w:rsidTr="005D542D">
        <w:tc>
          <w:tcPr>
            <w:tcW w:w="8478" w:type="dxa"/>
          </w:tcPr>
          <w:p w:rsidR="005D542D" w:rsidRDefault="00C31078" w:rsidP="005D542D">
            <w:pPr>
              <w:spacing w:before="120" w:after="120"/>
              <w:rPr>
                <w:rFonts w:asciiTheme="minorHAnsi" w:hAnsiTheme="minorHAnsi"/>
              </w:rPr>
            </w:pPr>
            <w:r w:rsidRPr="005D542D">
              <w:rPr>
                <w:rFonts w:asciiTheme="minorHAnsi" w:hAnsiTheme="minorHAnsi"/>
              </w:rPr>
              <w:t>In</w:t>
            </w:r>
            <w:r w:rsidR="005D542D" w:rsidRPr="005D542D">
              <w:rPr>
                <w:rFonts w:asciiTheme="minorHAnsi" w:hAnsiTheme="minorHAnsi"/>
              </w:rPr>
              <w:t xml:space="preserve"> 12 months, what percentage of participants</w:t>
            </w:r>
            <w:r w:rsidR="005D542D">
              <w:rPr>
                <w:rFonts w:asciiTheme="minorHAnsi" w:hAnsiTheme="minorHAnsi"/>
              </w:rPr>
              <w:t xml:space="preserve"> </w:t>
            </w:r>
            <w:r w:rsidR="005D542D" w:rsidRPr="005D542D">
              <w:rPr>
                <w:rFonts w:asciiTheme="minorHAnsi" w:hAnsiTheme="minorHAnsi"/>
              </w:rPr>
              <w:t>in all CoC-funded projects will have</w:t>
            </w:r>
            <w:r w:rsidR="005D542D">
              <w:rPr>
                <w:rFonts w:asciiTheme="minorHAnsi" w:hAnsiTheme="minorHAnsi"/>
              </w:rPr>
              <w:t xml:space="preserve"> </w:t>
            </w:r>
            <w:r w:rsidR="005D542D" w:rsidRPr="005D542D">
              <w:rPr>
                <w:rFonts w:asciiTheme="minorHAnsi" w:hAnsiTheme="minorHAnsi"/>
              </w:rPr>
              <w:t>mainstream</w:t>
            </w:r>
            <w:r w:rsidR="005D542D">
              <w:rPr>
                <w:rFonts w:asciiTheme="minorHAnsi" w:hAnsiTheme="minorHAnsi"/>
              </w:rPr>
              <w:t xml:space="preserve"> </w:t>
            </w:r>
            <w:r w:rsidR="005D542D" w:rsidRPr="005D542D">
              <w:rPr>
                <w:rFonts w:asciiTheme="minorHAnsi" w:hAnsiTheme="minorHAnsi"/>
              </w:rPr>
              <w:t>benefits at program exit?</w:t>
            </w:r>
          </w:p>
        </w:tc>
        <w:tc>
          <w:tcPr>
            <w:tcW w:w="1098" w:type="dxa"/>
          </w:tcPr>
          <w:p w:rsidR="005D542D" w:rsidRDefault="005D542D" w:rsidP="005D542D">
            <w:pPr>
              <w:spacing w:before="120" w:after="120"/>
              <w:jc w:val="right"/>
              <w:rPr>
                <w:rFonts w:asciiTheme="minorHAnsi" w:hAnsiTheme="minorHAnsi"/>
              </w:rPr>
            </w:pPr>
            <w:r>
              <w:rPr>
                <w:rFonts w:asciiTheme="minorHAnsi" w:hAnsiTheme="minorHAnsi"/>
              </w:rPr>
              <w:t>65%</w:t>
            </w:r>
          </w:p>
        </w:tc>
      </w:tr>
    </w:tbl>
    <w:p w:rsidR="005D542D" w:rsidRDefault="005D542D" w:rsidP="005D542D">
      <w:pPr>
        <w:spacing w:before="120" w:after="120" w:line="240" w:lineRule="auto"/>
        <w:rPr>
          <w:rFonts w:asciiTheme="minorHAnsi" w:hAnsiTheme="minorHAnsi"/>
        </w:rPr>
      </w:pPr>
    </w:p>
    <w:p w:rsidR="005D542D" w:rsidRDefault="005D542D" w:rsidP="005D542D">
      <w:pPr>
        <w:spacing w:before="120" w:after="120" w:line="240" w:lineRule="auto"/>
        <w:rPr>
          <w:rFonts w:asciiTheme="minorHAnsi" w:hAnsiTheme="minorHAnsi"/>
        </w:rPr>
      </w:pPr>
      <w:r w:rsidRPr="005D542D">
        <w:rPr>
          <w:rFonts w:asciiTheme="minorHAnsi" w:hAnsiTheme="minorHAnsi"/>
          <w:b/>
        </w:rPr>
        <w:t>Objective 6: Decrease the number of homeless individuals and families</w:t>
      </w:r>
      <w:r>
        <w:rPr>
          <w:rFonts w:asciiTheme="minorHAnsi" w:hAnsiTheme="minorHAnsi"/>
          <w:b/>
        </w:rPr>
        <w:t>*</w:t>
      </w:r>
      <w:r w:rsidRPr="005D542D">
        <w:rPr>
          <w:rFonts w:asciiTheme="minorHAnsi" w:hAnsiTheme="minorHAnsi"/>
          <w:b/>
        </w:rPr>
        <w:t>:</w:t>
      </w:r>
    </w:p>
    <w:tbl>
      <w:tblPr>
        <w:tblStyle w:val="TableGrid"/>
        <w:tblW w:w="0" w:type="auto"/>
        <w:tblLook w:val="04A0"/>
      </w:tblPr>
      <w:tblGrid>
        <w:gridCol w:w="8478"/>
        <w:gridCol w:w="1098"/>
      </w:tblGrid>
      <w:tr w:rsidR="005D542D" w:rsidTr="005D542D">
        <w:tc>
          <w:tcPr>
            <w:tcW w:w="8478" w:type="dxa"/>
          </w:tcPr>
          <w:p w:rsidR="005D542D" w:rsidRDefault="005D542D" w:rsidP="005D542D">
            <w:pPr>
              <w:spacing w:before="120" w:after="120"/>
              <w:rPr>
                <w:rFonts w:asciiTheme="minorHAnsi" w:hAnsiTheme="minorHAnsi"/>
              </w:rPr>
            </w:pPr>
            <w:r w:rsidRPr="005D542D">
              <w:rPr>
                <w:rFonts w:asciiTheme="minorHAnsi" w:hAnsiTheme="minorHAnsi"/>
              </w:rPr>
              <w:t>In 12 months, what will be the total number</w:t>
            </w:r>
            <w:r>
              <w:rPr>
                <w:rFonts w:asciiTheme="minorHAnsi" w:hAnsiTheme="minorHAnsi"/>
              </w:rPr>
              <w:t xml:space="preserve"> </w:t>
            </w:r>
            <w:r w:rsidRPr="005D542D">
              <w:rPr>
                <w:rFonts w:asciiTheme="minorHAnsi" w:hAnsiTheme="minorHAnsi"/>
              </w:rPr>
              <w:t>of homeless households with children?</w:t>
            </w:r>
          </w:p>
        </w:tc>
        <w:tc>
          <w:tcPr>
            <w:tcW w:w="1098" w:type="dxa"/>
          </w:tcPr>
          <w:p w:rsidR="005D542D" w:rsidRDefault="005D542D" w:rsidP="005D542D">
            <w:pPr>
              <w:spacing w:before="120" w:after="120"/>
              <w:jc w:val="right"/>
              <w:rPr>
                <w:rFonts w:asciiTheme="minorHAnsi" w:hAnsiTheme="minorHAnsi"/>
              </w:rPr>
            </w:pPr>
            <w:r>
              <w:rPr>
                <w:rFonts w:asciiTheme="minorHAnsi" w:hAnsiTheme="minorHAnsi"/>
              </w:rPr>
              <w:t>140</w:t>
            </w:r>
          </w:p>
        </w:tc>
      </w:tr>
    </w:tbl>
    <w:p w:rsidR="005D542D" w:rsidRDefault="005D542D" w:rsidP="005D542D">
      <w:pPr>
        <w:spacing w:before="120" w:after="120" w:line="240" w:lineRule="auto"/>
        <w:rPr>
          <w:rFonts w:asciiTheme="minorHAnsi" w:hAnsiTheme="minorHAnsi"/>
        </w:rPr>
      </w:pPr>
      <w:r>
        <w:rPr>
          <w:rFonts w:asciiTheme="minorHAnsi" w:hAnsiTheme="minorHAnsi"/>
        </w:rPr>
        <w:t>*</w:t>
      </w:r>
      <w:r w:rsidR="000A1626">
        <w:rPr>
          <w:rFonts w:asciiTheme="minorHAnsi" w:hAnsiTheme="minorHAnsi"/>
        </w:rPr>
        <w:t>I</w:t>
      </w:r>
      <w:r>
        <w:rPr>
          <w:rFonts w:asciiTheme="minorHAnsi" w:hAnsiTheme="minorHAnsi"/>
        </w:rPr>
        <w:t>n 2012 you projected that homeless families with children would increase from 136 to 140 in the coming year.</w:t>
      </w:r>
    </w:p>
    <w:p w:rsidR="000A1626" w:rsidRPr="000A1626" w:rsidRDefault="000A1626" w:rsidP="005D542D">
      <w:pPr>
        <w:spacing w:before="120" w:after="120" w:line="240" w:lineRule="auto"/>
        <w:rPr>
          <w:rFonts w:asciiTheme="minorHAnsi" w:hAnsiTheme="minorHAnsi"/>
          <w:b/>
        </w:rPr>
      </w:pPr>
    </w:p>
    <w:p w:rsidR="000A1626" w:rsidRDefault="000A1626" w:rsidP="000A1626">
      <w:pPr>
        <w:spacing w:before="120" w:after="120" w:line="240" w:lineRule="auto"/>
        <w:rPr>
          <w:rFonts w:asciiTheme="minorHAnsi" w:hAnsiTheme="minorHAnsi"/>
        </w:rPr>
      </w:pPr>
      <w:r w:rsidRPr="000A1626">
        <w:rPr>
          <w:rFonts w:asciiTheme="minorHAnsi" w:hAnsiTheme="minorHAnsi"/>
          <w:b/>
        </w:rPr>
        <w:t>Objective 7: Intent of the CoC to reallocate Supportive Services Only (SSO) and Transitional Housing (TH) projects to create new Permanent Housing (PH) projects.</w:t>
      </w:r>
      <w:r>
        <w:rPr>
          <w:rFonts w:asciiTheme="minorHAnsi" w:hAnsiTheme="minorHAnsi"/>
          <w:b/>
        </w:rPr>
        <w:t>*</w:t>
      </w:r>
    </w:p>
    <w:tbl>
      <w:tblPr>
        <w:tblStyle w:val="TableGrid"/>
        <w:tblW w:w="0" w:type="auto"/>
        <w:tblLook w:val="04A0"/>
      </w:tblPr>
      <w:tblGrid>
        <w:gridCol w:w="8478"/>
        <w:gridCol w:w="1098"/>
      </w:tblGrid>
      <w:tr w:rsidR="000A1626" w:rsidTr="000A1626">
        <w:tc>
          <w:tcPr>
            <w:tcW w:w="8478" w:type="dxa"/>
          </w:tcPr>
          <w:p w:rsidR="000A1626" w:rsidRDefault="000A1626" w:rsidP="000A1626">
            <w:pPr>
              <w:tabs>
                <w:tab w:val="center" w:pos="4131"/>
              </w:tabs>
              <w:spacing w:before="120" w:after="120"/>
              <w:rPr>
                <w:rFonts w:asciiTheme="minorHAnsi" w:hAnsiTheme="minorHAnsi"/>
              </w:rPr>
            </w:pPr>
            <w:r w:rsidRPr="000A1626">
              <w:rPr>
                <w:rFonts w:asciiTheme="minorHAnsi" w:hAnsiTheme="minorHAnsi"/>
              </w:rPr>
              <w:t>Indicate the current number of projects</w:t>
            </w:r>
            <w:r>
              <w:rPr>
                <w:rFonts w:asciiTheme="minorHAnsi" w:hAnsiTheme="minorHAnsi"/>
              </w:rPr>
              <w:t xml:space="preserve"> </w:t>
            </w:r>
            <w:r w:rsidRPr="000A1626">
              <w:rPr>
                <w:rFonts w:asciiTheme="minorHAnsi" w:hAnsiTheme="minorHAnsi"/>
              </w:rPr>
              <w:t>submitted</w:t>
            </w:r>
            <w:r>
              <w:rPr>
                <w:rFonts w:asciiTheme="minorHAnsi" w:hAnsiTheme="minorHAnsi"/>
              </w:rPr>
              <w:t xml:space="preserve"> </w:t>
            </w:r>
            <w:r w:rsidRPr="000A1626">
              <w:rPr>
                <w:rFonts w:asciiTheme="minorHAnsi" w:hAnsiTheme="minorHAnsi"/>
              </w:rPr>
              <w:t>on the curren</w:t>
            </w:r>
            <w:r>
              <w:rPr>
                <w:rFonts w:asciiTheme="minorHAnsi" w:hAnsiTheme="minorHAnsi"/>
              </w:rPr>
              <w:t>t application for reallocation:</w:t>
            </w:r>
          </w:p>
        </w:tc>
        <w:tc>
          <w:tcPr>
            <w:tcW w:w="1098" w:type="dxa"/>
          </w:tcPr>
          <w:p w:rsidR="000A1626" w:rsidRDefault="000A1626" w:rsidP="000A1626">
            <w:pPr>
              <w:spacing w:before="120" w:after="120"/>
              <w:jc w:val="right"/>
              <w:rPr>
                <w:rFonts w:asciiTheme="minorHAnsi" w:hAnsiTheme="minorHAnsi"/>
              </w:rPr>
            </w:pPr>
            <w:r>
              <w:rPr>
                <w:rFonts w:asciiTheme="minorHAnsi" w:hAnsiTheme="minorHAnsi"/>
              </w:rPr>
              <w:t>0</w:t>
            </w:r>
          </w:p>
        </w:tc>
      </w:tr>
      <w:tr w:rsidR="000A1626" w:rsidTr="000A1626">
        <w:tc>
          <w:tcPr>
            <w:tcW w:w="8478" w:type="dxa"/>
          </w:tcPr>
          <w:p w:rsidR="000A1626" w:rsidRDefault="000A1626" w:rsidP="000A1626">
            <w:pPr>
              <w:spacing w:before="120" w:after="120"/>
              <w:rPr>
                <w:rFonts w:asciiTheme="minorHAnsi" w:hAnsiTheme="minorHAnsi"/>
              </w:rPr>
            </w:pPr>
            <w:r w:rsidRPr="000A1626">
              <w:rPr>
                <w:rFonts w:asciiTheme="minorHAnsi" w:hAnsiTheme="minorHAnsi"/>
              </w:rPr>
              <w:t>Indicate the number of projects the CoC</w:t>
            </w:r>
            <w:r>
              <w:rPr>
                <w:rFonts w:asciiTheme="minorHAnsi" w:hAnsiTheme="minorHAnsi"/>
              </w:rPr>
              <w:t xml:space="preserve"> </w:t>
            </w:r>
            <w:r w:rsidRPr="000A1626">
              <w:rPr>
                <w:rFonts w:asciiTheme="minorHAnsi" w:hAnsiTheme="minorHAnsi"/>
              </w:rPr>
              <w:t>intends to submit</w:t>
            </w:r>
            <w:r>
              <w:rPr>
                <w:rFonts w:asciiTheme="minorHAnsi" w:hAnsiTheme="minorHAnsi"/>
              </w:rPr>
              <w:t xml:space="preserve"> </w:t>
            </w:r>
            <w:r w:rsidRPr="000A1626">
              <w:rPr>
                <w:rFonts w:asciiTheme="minorHAnsi" w:hAnsiTheme="minorHAnsi"/>
              </w:rPr>
              <w:t>for reallocation on the next CoC Application</w:t>
            </w:r>
            <w:r>
              <w:rPr>
                <w:rFonts w:asciiTheme="minorHAnsi" w:hAnsiTheme="minorHAnsi"/>
              </w:rPr>
              <w:t xml:space="preserve"> (FY2013):</w:t>
            </w:r>
          </w:p>
        </w:tc>
        <w:tc>
          <w:tcPr>
            <w:tcW w:w="1098" w:type="dxa"/>
          </w:tcPr>
          <w:p w:rsidR="000A1626" w:rsidRDefault="000A1626" w:rsidP="000A1626">
            <w:pPr>
              <w:spacing w:before="120" w:after="120"/>
              <w:jc w:val="right"/>
              <w:rPr>
                <w:rFonts w:asciiTheme="minorHAnsi" w:hAnsiTheme="minorHAnsi"/>
              </w:rPr>
            </w:pPr>
            <w:r>
              <w:rPr>
                <w:rFonts w:asciiTheme="minorHAnsi" w:hAnsiTheme="minorHAnsi"/>
              </w:rPr>
              <w:t>0</w:t>
            </w:r>
          </w:p>
        </w:tc>
      </w:tr>
      <w:tr w:rsidR="000A1626" w:rsidTr="000A1626">
        <w:tc>
          <w:tcPr>
            <w:tcW w:w="8478" w:type="dxa"/>
          </w:tcPr>
          <w:p w:rsidR="000A1626" w:rsidRDefault="000A1626" w:rsidP="000A1626">
            <w:pPr>
              <w:spacing w:before="120" w:after="120"/>
              <w:rPr>
                <w:rFonts w:asciiTheme="minorHAnsi" w:hAnsiTheme="minorHAnsi"/>
              </w:rPr>
            </w:pPr>
            <w:r w:rsidRPr="000A1626">
              <w:rPr>
                <w:rFonts w:asciiTheme="minorHAnsi" w:hAnsiTheme="minorHAnsi"/>
              </w:rPr>
              <w:t>Indicate the number of projects the CoC</w:t>
            </w:r>
            <w:r>
              <w:rPr>
                <w:rFonts w:asciiTheme="minorHAnsi" w:hAnsiTheme="minorHAnsi"/>
              </w:rPr>
              <w:t xml:space="preserve"> </w:t>
            </w:r>
            <w:r w:rsidRPr="000A1626">
              <w:rPr>
                <w:rFonts w:asciiTheme="minorHAnsi" w:hAnsiTheme="minorHAnsi"/>
              </w:rPr>
              <w:t>intends to submit</w:t>
            </w:r>
            <w:r>
              <w:rPr>
                <w:rFonts w:asciiTheme="minorHAnsi" w:hAnsiTheme="minorHAnsi"/>
              </w:rPr>
              <w:t xml:space="preserve"> </w:t>
            </w:r>
            <w:r w:rsidRPr="000A1626">
              <w:rPr>
                <w:rFonts w:asciiTheme="minorHAnsi" w:hAnsiTheme="minorHAnsi"/>
              </w:rPr>
              <w:t>for reallocation in the next two years (FY2014</w:t>
            </w:r>
            <w:r>
              <w:rPr>
                <w:rFonts w:asciiTheme="minorHAnsi" w:hAnsiTheme="minorHAnsi"/>
              </w:rPr>
              <w:t xml:space="preserve"> Competition):</w:t>
            </w:r>
          </w:p>
        </w:tc>
        <w:tc>
          <w:tcPr>
            <w:tcW w:w="1098" w:type="dxa"/>
          </w:tcPr>
          <w:p w:rsidR="000A1626" w:rsidRDefault="000A1626" w:rsidP="000A1626">
            <w:pPr>
              <w:spacing w:before="120" w:after="120"/>
              <w:jc w:val="right"/>
              <w:rPr>
                <w:rFonts w:asciiTheme="minorHAnsi" w:hAnsiTheme="minorHAnsi"/>
              </w:rPr>
            </w:pPr>
            <w:r>
              <w:rPr>
                <w:rFonts w:asciiTheme="minorHAnsi" w:hAnsiTheme="minorHAnsi"/>
              </w:rPr>
              <w:t>0</w:t>
            </w:r>
          </w:p>
        </w:tc>
      </w:tr>
      <w:tr w:rsidR="000A1626" w:rsidTr="000A1626">
        <w:tc>
          <w:tcPr>
            <w:tcW w:w="8478" w:type="dxa"/>
          </w:tcPr>
          <w:p w:rsidR="000A1626" w:rsidRDefault="000A1626" w:rsidP="000A1626">
            <w:pPr>
              <w:spacing w:before="120" w:after="120"/>
              <w:rPr>
                <w:rFonts w:asciiTheme="minorHAnsi" w:hAnsiTheme="minorHAnsi"/>
              </w:rPr>
            </w:pPr>
            <w:r w:rsidRPr="000A1626">
              <w:rPr>
                <w:rFonts w:asciiTheme="minorHAnsi" w:hAnsiTheme="minorHAnsi"/>
              </w:rPr>
              <w:t>Indicate the number of projects the CoC</w:t>
            </w:r>
            <w:r>
              <w:rPr>
                <w:rFonts w:asciiTheme="minorHAnsi" w:hAnsiTheme="minorHAnsi"/>
              </w:rPr>
              <w:t xml:space="preserve"> </w:t>
            </w:r>
            <w:r w:rsidRPr="000A1626">
              <w:rPr>
                <w:rFonts w:asciiTheme="minorHAnsi" w:hAnsiTheme="minorHAnsi"/>
              </w:rPr>
              <w:t>intends to submit</w:t>
            </w:r>
            <w:r>
              <w:rPr>
                <w:rFonts w:asciiTheme="minorHAnsi" w:hAnsiTheme="minorHAnsi"/>
              </w:rPr>
              <w:t xml:space="preserve"> </w:t>
            </w:r>
            <w:r w:rsidRPr="000A1626">
              <w:rPr>
                <w:rFonts w:asciiTheme="minorHAnsi" w:hAnsiTheme="minorHAnsi"/>
              </w:rPr>
              <w:t>for reallocation in the next three years</w:t>
            </w:r>
            <w:r>
              <w:rPr>
                <w:rFonts w:asciiTheme="minorHAnsi" w:hAnsiTheme="minorHAnsi"/>
              </w:rPr>
              <w:t xml:space="preserve"> </w:t>
            </w:r>
            <w:r w:rsidRPr="000A1626">
              <w:rPr>
                <w:rFonts w:asciiTheme="minorHAnsi" w:hAnsiTheme="minorHAnsi"/>
              </w:rPr>
              <w:t>(FY2015 Competition):</w:t>
            </w:r>
          </w:p>
        </w:tc>
        <w:tc>
          <w:tcPr>
            <w:tcW w:w="1098" w:type="dxa"/>
          </w:tcPr>
          <w:p w:rsidR="000A1626" w:rsidRDefault="000A1626" w:rsidP="000A1626">
            <w:pPr>
              <w:spacing w:before="120" w:after="120"/>
              <w:jc w:val="right"/>
              <w:rPr>
                <w:rFonts w:asciiTheme="minorHAnsi" w:hAnsiTheme="minorHAnsi"/>
              </w:rPr>
            </w:pPr>
            <w:r>
              <w:rPr>
                <w:rFonts w:asciiTheme="minorHAnsi" w:hAnsiTheme="minorHAnsi"/>
              </w:rPr>
              <w:t>0</w:t>
            </w:r>
          </w:p>
        </w:tc>
      </w:tr>
    </w:tbl>
    <w:p w:rsidR="000A1626" w:rsidRPr="000A1626" w:rsidRDefault="000A1626">
      <w:pPr>
        <w:spacing w:before="120" w:after="120" w:line="240" w:lineRule="auto"/>
        <w:rPr>
          <w:rFonts w:asciiTheme="minorHAnsi" w:hAnsiTheme="minorHAnsi"/>
        </w:rPr>
      </w:pPr>
      <w:r>
        <w:rPr>
          <w:rFonts w:asciiTheme="minorHAnsi" w:hAnsiTheme="minorHAnsi"/>
        </w:rPr>
        <w:t xml:space="preserve">*In 2012 you had no plans to reallocate any projects. In light of recent HUD guidance you may want to re-think this, unless you can produce data that demonstrate that your existing SSO and TH projects are high performing and more critical to the system than new PH beds. </w:t>
      </w:r>
      <w:r w:rsidR="009E4212">
        <w:rPr>
          <w:rFonts w:asciiTheme="minorHAnsi" w:hAnsiTheme="minorHAnsi"/>
        </w:rPr>
        <w:t xml:space="preserve">Note that last year HUD gave no space in which to defend your decision, and they may not this year. </w:t>
      </w:r>
    </w:p>
    <w:sectPr w:rsidR="000A1626" w:rsidRPr="000A1626" w:rsidSect="00C31078">
      <w:footerReference w:type="default" r:id="rId7"/>
      <w:pgSz w:w="12240" w:h="15840"/>
      <w:pgMar w:top="1440" w:right="1080" w:bottom="1440" w:left="108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D1650" w:rsidRDefault="005D1650" w:rsidP="00DC30C6">
      <w:pPr>
        <w:spacing w:after="0" w:line="240" w:lineRule="auto"/>
      </w:pPr>
      <w:r>
        <w:separator/>
      </w:r>
    </w:p>
  </w:endnote>
  <w:endnote w:type="continuationSeparator" w:id="0">
    <w:p w:rsidR="005D1650" w:rsidRDefault="005D1650" w:rsidP="00DC30C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08887214"/>
      <w:docPartObj>
        <w:docPartGallery w:val="Page Numbers (Bottom of Page)"/>
        <w:docPartUnique/>
      </w:docPartObj>
    </w:sdtPr>
    <w:sdtContent>
      <w:sdt>
        <w:sdtPr>
          <w:id w:val="98381352"/>
          <w:docPartObj>
            <w:docPartGallery w:val="Page Numbers (Top of Page)"/>
            <w:docPartUnique/>
          </w:docPartObj>
        </w:sdtPr>
        <w:sdtContent>
          <w:p w:rsidR="00DC30C6" w:rsidRDefault="00DC30C6">
            <w:pPr>
              <w:pStyle w:val="Footer"/>
            </w:pPr>
            <w:r w:rsidRPr="00DC30C6">
              <w:rPr>
                <w:rFonts w:asciiTheme="minorHAnsi" w:hAnsiTheme="minorHAnsi"/>
              </w:rPr>
              <w:t xml:space="preserve">Page </w:t>
            </w:r>
            <w:r w:rsidR="00EF0489" w:rsidRPr="00DC30C6">
              <w:rPr>
                <w:rFonts w:asciiTheme="minorHAnsi" w:hAnsiTheme="minorHAnsi"/>
                <w:b/>
                <w:bCs/>
              </w:rPr>
              <w:fldChar w:fldCharType="begin"/>
            </w:r>
            <w:r w:rsidRPr="00DC30C6">
              <w:rPr>
                <w:rFonts w:asciiTheme="minorHAnsi" w:hAnsiTheme="minorHAnsi"/>
                <w:b/>
                <w:bCs/>
              </w:rPr>
              <w:instrText xml:space="preserve"> PAGE </w:instrText>
            </w:r>
            <w:r w:rsidR="00EF0489" w:rsidRPr="00DC30C6">
              <w:rPr>
                <w:rFonts w:asciiTheme="minorHAnsi" w:hAnsiTheme="minorHAnsi"/>
                <w:b/>
                <w:bCs/>
              </w:rPr>
              <w:fldChar w:fldCharType="separate"/>
            </w:r>
            <w:r w:rsidR="00592C20">
              <w:rPr>
                <w:rFonts w:asciiTheme="minorHAnsi" w:hAnsiTheme="minorHAnsi"/>
                <w:b/>
                <w:bCs/>
                <w:noProof/>
              </w:rPr>
              <w:t>2</w:t>
            </w:r>
            <w:r w:rsidR="00EF0489" w:rsidRPr="00DC30C6">
              <w:rPr>
                <w:rFonts w:asciiTheme="minorHAnsi" w:hAnsiTheme="minorHAnsi"/>
                <w:b/>
                <w:bCs/>
              </w:rPr>
              <w:fldChar w:fldCharType="end"/>
            </w:r>
            <w:r w:rsidRPr="00DC30C6">
              <w:rPr>
                <w:rFonts w:asciiTheme="minorHAnsi" w:hAnsiTheme="minorHAnsi"/>
              </w:rPr>
              <w:t xml:space="preserve"> of </w:t>
            </w:r>
            <w:r w:rsidR="00EF0489" w:rsidRPr="00DC30C6">
              <w:rPr>
                <w:rFonts w:asciiTheme="minorHAnsi" w:hAnsiTheme="minorHAnsi"/>
                <w:b/>
                <w:bCs/>
              </w:rPr>
              <w:fldChar w:fldCharType="begin"/>
            </w:r>
            <w:r w:rsidRPr="00DC30C6">
              <w:rPr>
                <w:rFonts w:asciiTheme="minorHAnsi" w:hAnsiTheme="minorHAnsi"/>
                <w:b/>
                <w:bCs/>
              </w:rPr>
              <w:instrText xml:space="preserve"> NUMPAGES  </w:instrText>
            </w:r>
            <w:r w:rsidR="00EF0489" w:rsidRPr="00DC30C6">
              <w:rPr>
                <w:rFonts w:asciiTheme="minorHAnsi" w:hAnsiTheme="minorHAnsi"/>
                <w:b/>
                <w:bCs/>
              </w:rPr>
              <w:fldChar w:fldCharType="separate"/>
            </w:r>
            <w:r w:rsidR="00592C20">
              <w:rPr>
                <w:rFonts w:asciiTheme="minorHAnsi" w:hAnsiTheme="minorHAnsi"/>
                <w:b/>
                <w:bCs/>
                <w:noProof/>
              </w:rPr>
              <w:t>2</w:t>
            </w:r>
            <w:r w:rsidR="00EF0489" w:rsidRPr="00DC30C6">
              <w:rPr>
                <w:rFonts w:asciiTheme="minorHAnsi" w:hAnsiTheme="minorHAnsi"/>
                <w:b/>
                <w:bCs/>
              </w:rPr>
              <w:fldChar w:fldCharType="end"/>
            </w:r>
          </w:p>
        </w:sdtContent>
      </w:sdt>
    </w:sdtContent>
  </w:sdt>
  <w:p w:rsidR="00DC30C6" w:rsidRDefault="00DC30C6">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D1650" w:rsidRDefault="005D1650" w:rsidP="00DC30C6">
      <w:pPr>
        <w:spacing w:after="0" w:line="240" w:lineRule="auto"/>
      </w:pPr>
      <w:r>
        <w:separator/>
      </w:r>
    </w:p>
  </w:footnote>
  <w:footnote w:type="continuationSeparator" w:id="0">
    <w:p w:rsidR="005D1650" w:rsidRDefault="005D1650" w:rsidP="00DC30C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ADA5B7B"/>
    <w:multiLevelType w:val="hybridMultilevel"/>
    <w:tmpl w:val="6F8CAB1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20"/>
  <w:characterSpacingControl w:val="doNotCompress"/>
  <w:footnotePr>
    <w:footnote w:id="-1"/>
    <w:footnote w:id="0"/>
  </w:footnotePr>
  <w:endnotePr>
    <w:endnote w:id="-1"/>
    <w:endnote w:id="0"/>
  </w:endnotePr>
  <w:compat/>
  <w:rsids>
    <w:rsidRoot w:val="00462738"/>
    <w:rsid w:val="000A1626"/>
    <w:rsid w:val="001312F8"/>
    <w:rsid w:val="00150F70"/>
    <w:rsid w:val="002422D1"/>
    <w:rsid w:val="003D2B06"/>
    <w:rsid w:val="00462738"/>
    <w:rsid w:val="00592C20"/>
    <w:rsid w:val="005D1650"/>
    <w:rsid w:val="005D542D"/>
    <w:rsid w:val="006D16F5"/>
    <w:rsid w:val="00745A6F"/>
    <w:rsid w:val="00820044"/>
    <w:rsid w:val="008E15D3"/>
    <w:rsid w:val="009E4212"/>
    <w:rsid w:val="00A7405E"/>
    <w:rsid w:val="00C31078"/>
    <w:rsid w:val="00DC30C6"/>
    <w:rsid w:val="00E00AE5"/>
    <w:rsid w:val="00EF0489"/>
    <w:rsid w:val="00F6719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2"/>
        <w:szCs w:val="22"/>
        <w:lang w:val="en-US" w:eastAsia="en-US" w:bidi="ar-SA"/>
      </w:rPr>
    </w:rPrDefault>
    <w:pPrDefault>
      <w:pPr>
        <w:spacing w:before="12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0489"/>
    <w:pPr>
      <w:spacing w:before="0" w:after="200"/>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E15D3"/>
    <w:pPr>
      <w:ind w:left="720"/>
      <w:contextualSpacing/>
    </w:pPr>
  </w:style>
  <w:style w:type="table" w:styleId="TableGrid">
    <w:name w:val="Table Grid"/>
    <w:basedOn w:val="TableNormal"/>
    <w:uiPriority w:val="59"/>
    <w:rsid w:val="00F67196"/>
    <w:pPr>
      <w:spacing w:before="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DC30C6"/>
    <w:pPr>
      <w:tabs>
        <w:tab w:val="center" w:pos="4680"/>
        <w:tab w:val="right" w:pos="9360"/>
      </w:tabs>
      <w:spacing w:after="0" w:line="240" w:lineRule="auto"/>
    </w:pPr>
  </w:style>
  <w:style w:type="character" w:customStyle="1" w:styleId="HeaderChar">
    <w:name w:val="Header Char"/>
    <w:basedOn w:val="DefaultParagraphFont"/>
    <w:link w:val="Header"/>
    <w:uiPriority w:val="99"/>
    <w:rsid w:val="00DC30C6"/>
    <w:rPr>
      <w:rFonts w:eastAsiaTheme="minorEastAsia"/>
    </w:rPr>
  </w:style>
  <w:style w:type="paragraph" w:styleId="Footer">
    <w:name w:val="footer"/>
    <w:basedOn w:val="Normal"/>
    <w:link w:val="FooterChar"/>
    <w:uiPriority w:val="99"/>
    <w:unhideWhenUsed/>
    <w:rsid w:val="00DC30C6"/>
    <w:pPr>
      <w:tabs>
        <w:tab w:val="center" w:pos="4680"/>
        <w:tab w:val="right" w:pos="9360"/>
      </w:tabs>
      <w:spacing w:after="0" w:line="240" w:lineRule="auto"/>
    </w:pPr>
  </w:style>
  <w:style w:type="character" w:customStyle="1" w:styleId="FooterChar">
    <w:name w:val="Footer Char"/>
    <w:basedOn w:val="DefaultParagraphFont"/>
    <w:link w:val="Footer"/>
    <w:uiPriority w:val="99"/>
    <w:rsid w:val="00DC30C6"/>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2"/>
        <w:szCs w:val="22"/>
        <w:lang w:val="en-US" w:eastAsia="en-US" w:bidi="ar-SA"/>
      </w:rPr>
    </w:rPrDefault>
    <w:pPrDefault>
      <w:pPr>
        <w:spacing w:before="12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before="0" w:after="200"/>
    </w:pPr>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E15D3"/>
    <w:pPr>
      <w:ind w:left="720"/>
      <w:contextualSpacing/>
    </w:pPr>
  </w:style>
  <w:style w:type="table" w:styleId="TableGrid">
    <w:name w:val="Table Grid"/>
    <w:basedOn w:val="TableNormal"/>
    <w:uiPriority w:val="59"/>
    <w:rsid w:val="00F67196"/>
    <w:pPr>
      <w:spacing w:before="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DC30C6"/>
    <w:pPr>
      <w:tabs>
        <w:tab w:val="center" w:pos="4680"/>
        <w:tab w:val="right" w:pos="9360"/>
      </w:tabs>
      <w:spacing w:after="0" w:line="240" w:lineRule="auto"/>
    </w:pPr>
  </w:style>
  <w:style w:type="character" w:customStyle="1" w:styleId="HeaderChar">
    <w:name w:val="Header Char"/>
    <w:basedOn w:val="DefaultParagraphFont"/>
    <w:link w:val="Header"/>
    <w:uiPriority w:val="99"/>
    <w:rsid w:val="00DC30C6"/>
    <w:rPr>
      <w:rFonts w:eastAsiaTheme="minorEastAsia"/>
    </w:rPr>
  </w:style>
  <w:style w:type="paragraph" w:styleId="Footer">
    <w:name w:val="footer"/>
    <w:basedOn w:val="Normal"/>
    <w:link w:val="FooterChar"/>
    <w:uiPriority w:val="99"/>
    <w:unhideWhenUsed/>
    <w:rsid w:val="00DC30C6"/>
    <w:pPr>
      <w:tabs>
        <w:tab w:val="center" w:pos="4680"/>
        <w:tab w:val="right" w:pos="9360"/>
      </w:tabs>
      <w:spacing w:after="0" w:line="240" w:lineRule="auto"/>
    </w:pPr>
  </w:style>
  <w:style w:type="character" w:customStyle="1" w:styleId="FooterChar">
    <w:name w:val="Footer Char"/>
    <w:basedOn w:val="DefaultParagraphFont"/>
    <w:link w:val="Footer"/>
    <w:uiPriority w:val="99"/>
    <w:rsid w:val="00DC30C6"/>
    <w:rPr>
      <w:rFonts w:eastAsiaTheme="minorEastAsia"/>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749</Words>
  <Characters>4272</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Anne</dc:creator>
  <cp:lastModifiedBy>Cindy Namer</cp:lastModifiedBy>
  <cp:revision>2</cp:revision>
  <dcterms:created xsi:type="dcterms:W3CDTF">2013-09-26T19:28:00Z</dcterms:created>
  <dcterms:modified xsi:type="dcterms:W3CDTF">2013-09-26T19:28:00Z</dcterms:modified>
</cp:coreProperties>
</file>