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79B" w:rsidRPr="0026579B" w:rsidRDefault="0026579B" w:rsidP="0026579B">
      <w:pPr>
        <w:keepNext/>
        <w:keepLines/>
        <w:spacing w:before="240" w:line="259" w:lineRule="auto"/>
        <w:outlineLvl w:val="0"/>
        <w:rPr>
          <w:rFonts w:ascii="Calibri Light" w:eastAsia="Times New Roman" w:hAnsi="Calibri Light" w:cs="Times New Roman"/>
          <w:color w:val="2F5496"/>
          <w:sz w:val="32"/>
          <w:szCs w:val="32"/>
        </w:rPr>
      </w:pPr>
      <w:bookmarkStart w:id="0" w:name="_Toc20380281"/>
      <w:r w:rsidRPr="0026579B">
        <w:rPr>
          <w:rFonts w:ascii="Calibri Light" w:eastAsia="Times New Roman" w:hAnsi="Calibri Light" w:cs="Times New Roman"/>
          <w:color w:val="2F5496"/>
          <w:sz w:val="32"/>
          <w:szCs w:val="32"/>
        </w:rPr>
        <w:t>OVERVIEW</w:t>
      </w:r>
      <w:bookmarkEnd w:id="0"/>
    </w:p>
    <w:p w:rsidR="0026579B" w:rsidRPr="0026579B" w:rsidRDefault="0026579B" w:rsidP="0026579B">
      <w:pPr>
        <w:spacing w:line="259" w:lineRule="auto"/>
        <w:rPr>
          <w:rFonts w:ascii="Calibri" w:eastAsia="Calibri" w:hAnsi="Calibri" w:cs="Arial"/>
          <w:sz w:val="22"/>
        </w:rPr>
      </w:pPr>
    </w:p>
    <w:p w:rsidR="0026579B" w:rsidRDefault="0026579B" w:rsidP="0026579B">
      <w:pPr>
        <w:spacing w:line="259" w:lineRule="auto"/>
        <w:rPr>
          <w:rFonts w:ascii="Calibri" w:eastAsia="Calibri" w:hAnsi="Calibri" w:cs="Arial"/>
          <w:sz w:val="22"/>
        </w:rPr>
      </w:pPr>
      <w:r w:rsidRPr="0026579B">
        <w:rPr>
          <w:rFonts w:ascii="Calibri" w:eastAsia="Calibri" w:hAnsi="Calibri" w:cs="Arial"/>
          <w:sz w:val="22"/>
        </w:rPr>
        <w:t xml:space="preserve">The Maine </w:t>
      </w:r>
      <w:r>
        <w:rPr>
          <w:rFonts w:ascii="Calibri" w:eastAsia="Calibri" w:hAnsi="Calibri" w:cs="Arial"/>
          <w:sz w:val="22"/>
        </w:rPr>
        <w:t xml:space="preserve">Youth </w:t>
      </w:r>
      <w:r w:rsidRPr="0026579B">
        <w:rPr>
          <w:rFonts w:ascii="Calibri" w:eastAsia="Calibri" w:hAnsi="Calibri" w:cs="Arial"/>
          <w:sz w:val="22"/>
        </w:rPr>
        <w:t>Coordinated Entry System (</w:t>
      </w:r>
      <w:r>
        <w:rPr>
          <w:rFonts w:ascii="Calibri" w:eastAsia="Calibri" w:hAnsi="Calibri" w:cs="Arial"/>
          <w:sz w:val="22"/>
        </w:rPr>
        <w:t>Y</w:t>
      </w:r>
      <w:r w:rsidRPr="0026579B">
        <w:rPr>
          <w:rFonts w:ascii="Calibri" w:eastAsia="Calibri" w:hAnsi="Calibri" w:cs="Arial"/>
          <w:sz w:val="22"/>
        </w:rPr>
        <w:t xml:space="preserve">CES) is comprised of statewide access and standardized assessment for all </w:t>
      </w:r>
      <w:r>
        <w:rPr>
          <w:rFonts w:ascii="Calibri" w:eastAsia="Calibri" w:hAnsi="Calibri" w:cs="Arial"/>
          <w:sz w:val="22"/>
        </w:rPr>
        <w:t>youth</w:t>
      </w:r>
      <w:r w:rsidRPr="0026579B">
        <w:rPr>
          <w:rFonts w:ascii="Calibri" w:eastAsia="Calibri" w:hAnsi="Calibri" w:cs="Arial"/>
          <w:sz w:val="22"/>
        </w:rPr>
        <w:t>, as well as a coordinated referral and housing placeme</w:t>
      </w:r>
      <w:r>
        <w:rPr>
          <w:rFonts w:ascii="Calibri" w:eastAsia="Calibri" w:hAnsi="Calibri" w:cs="Arial"/>
          <w:sz w:val="22"/>
        </w:rPr>
        <w:t>nt process to ensure that youth</w:t>
      </w:r>
      <w:r w:rsidRPr="0026579B">
        <w:rPr>
          <w:rFonts w:ascii="Calibri" w:eastAsia="Calibri" w:hAnsi="Calibri" w:cs="Arial"/>
          <w:sz w:val="22"/>
        </w:rPr>
        <w:t xml:space="preserve"> experiencing homelessness, per U.S. Department of Housing and Urban Development (HUD) Guidelines, receive appropriate assistance with both immediate and long- term housing and service needs. The entire </w:t>
      </w:r>
      <w:r>
        <w:rPr>
          <w:rFonts w:ascii="Calibri" w:eastAsia="Calibri" w:hAnsi="Calibri" w:cs="Arial"/>
          <w:sz w:val="22"/>
        </w:rPr>
        <w:t>Y</w:t>
      </w:r>
      <w:r w:rsidRPr="0026579B">
        <w:rPr>
          <w:rFonts w:ascii="Calibri" w:eastAsia="Calibri" w:hAnsi="Calibri" w:cs="Arial"/>
          <w:sz w:val="22"/>
        </w:rPr>
        <w:t xml:space="preserve">CES process, within the state of Maine with participation of its agencies and organizations, ensures a thorough, standardized process from initial engagement to successful housing placement. Individual </w:t>
      </w:r>
      <w:r>
        <w:rPr>
          <w:rFonts w:ascii="Calibri" w:eastAsia="Calibri" w:hAnsi="Calibri" w:cs="Arial"/>
          <w:sz w:val="22"/>
        </w:rPr>
        <w:t>Y</w:t>
      </w:r>
      <w:r w:rsidRPr="0026579B">
        <w:rPr>
          <w:rFonts w:ascii="Calibri" w:eastAsia="Calibri" w:hAnsi="Calibri" w:cs="Arial"/>
          <w:sz w:val="22"/>
        </w:rPr>
        <w:t xml:space="preserve">CES providers will still maintain their own admission processes and eligibility requirements, as required by each project’s existing commitments. </w:t>
      </w:r>
      <w:r>
        <w:rPr>
          <w:rFonts w:ascii="Calibri" w:eastAsia="Calibri" w:hAnsi="Calibri" w:cs="Arial"/>
          <w:sz w:val="22"/>
        </w:rPr>
        <w:t>Y</w:t>
      </w:r>
      <w:r w:rsidRPr="0026579B">
        <w:rPr>
          <w:rFonts w:ascii="Calibri" w:eastAsia="Calibri" w:hAnsi="Calibri" w:cs="Arial"/>
          <w:sz w:val="22"/>
        </w:rPr>
        <w:t xml:space="preserve">CES will add a layer of collaboration to ensure that each </w:t>
      </w:r>
      <w:r>
        <w:rPr>
          <w:rFonts w:ascii="Calibri" w:eastAsia="Calibri" w:hAnsi="Calibri" w:cs="Arial"/>
          <w:sz w:val="22"/>
        </w:rPr>
        <w:t>youth</w:t>
      </w:r>
      <w:r w:rsidRPr="0026579B">
        <w:rPr>
          <w:rFonts w:ascii="Calibri" w:eastAsia="Calibri" w:hAnsi="Calibri" w:cs="Arial"/>
          <w:sz w:val="22"/>
        </w:rPr>
        <w:t xml:space="preserve"> experiencing homelessness is connected to the best available housing intervention for them.</w:t>
      </w:r>
    </w:p>
    <w:p w:rsidR="0026579B" w:rsidRPr="0026579B" w:rsidRDefault="0026579B" w:rsidP="0026579B">
      <w:pPr>
        <w:spacing w:line="259" w:lineRule="auto"/>
        <w:rPr>
          <w:rFonts w:ascii="Calibri" w:eastAsia="Calibri" w:hAnsi="Calibri" w:cs="Arial"/>
          <w:sz w:val="22"/>
        </w:rPr>
      </w:pPr>
    </w:p>
    <w:p w:rsidR="0026579B" w:rsidRPr="0026579B" w:rsidRDefault="0026579B" w:rsidP="0026579B">
      <w:pPr>
        <w:spacing w:line="259" w:lineRule="auto"/>
        <w:rPr>
          <w:rFonts w:ascii="Calibri" w:eastAsia="Calibri" w:hAnsi="Calibri" w:cs="Arial"/>
          <w:sz w:val="22"/>
        </w:rPr>
      </w:pPr>
      <w:r w:rsidRPr="0026579B">
        <w:rPr>
          <w:rFonts w:ascii="Calibri" w:eastAsia="Calibri" w:hAnsi="Calibri" w:cs="Arial"/>
          <w:sz w:val="22"/>
        </w:rPr>
        <w:t>The Maine Continuum of Care (</w:t>
      </w:r>
      <w:proofErr w:type="spellStart"/>
      <w:r w:rsidRPr="0026579B">
        <w:rPr>
          <w:rFonts w:ascii="Calibri" w:eastAsia="Calibri" w:hAnsi="Calibri" w:cs="Arial"/>
          <w:sz w:val="22"/>
        </w:rPr>
        <w:t>MCoC</w:t>
      </w:r>
      <w:proofErr w:type="spellEnd"/>
      <w:r w:rsidRPr="0026579B">
        <w:rPr>
          <w:rFonts w:ascii="Calibri" w:eastAsia="Calibri" w:hAnsi="Calibri" w:cs="Arial"/>
          <w:sz w:val="22"/>
        </w:rPr>
        <w:t>) has adopted the Maine</w:t>
      </w:r>
      <w:r>
        <w:rPr>
          <w:rFonts w:ascii="Calibri" w:eastAsia="Calibri" w:hAnsi="Calibri" w:cs="Arial"/>
          <w:sz w:val="22"/>
        </w:rPr>
        <w:t xml:space="preserve"> Youth</w:t>
      </w:r>
      <w:r w:rsidRPr="0026579B">
        <w:rPr>
          <w:rFonts w:ascii="Calibri" w:eastAsia="Calibri" w:hAnsi="Calibri" w:cs="Arial"/>
          <w:sz w:val="22"/>
        </w:rPr>
        <w:t xml:space="preserve"> Coordinated Entry System (</w:t>
      </w:r>
      <w:r>
        <w:rPr>
          <w:rFonts w:ascii="Calibri" w:eastAsia="Calibri" w:hAnsi="Calibri" w:cs="Arial"/>
          <w:sz w:val="22"/>
        </w:rPr>
        <w:t>Y</w:t>
      </w:r>
      <w:r w:rsidRPr="0026579B">
        <w:rPr>
          <w:rFonts w:ascii="Calibri" w:eastAsia="Calibri" w:hAnsi="Calibri" w:cs="Arial"/>
          <w:sz w:val="22"/>
        </w:rPr>
        <w:t xml:space="preserve">CES) to implement its coordinated </w:t>
      </w:r>
      <w:r>
        <w:rPr>
          <w:rFonts w:ascii="Calibri" w:eastAsia="Calibri" w:hAnsi="Calibri" w:cs="Arial"/>
          <w:sz w:val="22"/>
        </w:rPr>
        <w:t>housing and services components for youth experiencing homelessness</w:t>
      </w:r>
    </w:p>
    <w:p w:rsidR="00504036" w:rsidRDefault="00504036">
      <w:pPr>
        <w:rPr>
          <w:szCs w:val="24"/>
        </w:rPr>
      </w:pPr>
    </w:p>
    <w:p w:rsidR="00941F6C" w:rsidRPr="00941F6C" w:rsidRDefault="00941F6C" w:rsidP="00941F6C">
      <w:pPr>
        <w:keepNext/>
        <w:keepLines/>
        <w:spacing w:before="40" w:line="259" w:lineRule="auto"/>
        <w:outlineLvl w:val="1"/>
        <w:rPr>
          <w:rFonts w:ascii="Calibri Light" w:eastAsia="Times New Roman" w:hAnsi="Calibri Light" w:cs="Times New Roman"/>
          <w:color w:val="2F5496"/>
          <w:sz w:val="26"/>
          <w:szCs w:val="26"/>
        </w:rPr>
      </w:pPr>
      <w:bookmarkStart w:id="1" w:name="_Toc20380282"/>
      <w:r w:rsidRPr="00941F6C">
        <w:rPr>
          <w:rFonts w:ascii="Calibri Light" w:eastAsia="Times New Roman" w:hAnsi="Calibri Light" w:cs="Times New Roman"/>
          <w:color w:val="2F5496"/>
          <w:sz w:val="26"/>
          <w:szCs w:val="26"/>
        </w:rPr>
        <w:t>Purpose and Background</w:t>
      </w:r>
      <w:bookmarkEnd w:id="1"/>
    </w:p>
    <w:p w:rsidR="00941F6C" w:rsidRPr="00941F6C" w:rsidRDefault="00941F6C" w:rsidP="00941F6C">
      <w:pPr>
        <w:spacing w:line="259" w:lineRule="auto"/>
        <w:rPr>
          <w:rFonts w:ascii="Calibri" w:eastAsia="Calibri" w:hAnsi="Calibri" w:cs="Arial"/>
          <w:sz w:val="22"/>
        </w:rPr>
      </w:pPr>
    </w:p>
    <w:p w:rsidR="00941F6C" w:rsidRDefault="00941F6C" w:rsidP="00941F6C">
      <w:pPr>
        <w:spacing w:line="259" w:lineRule="auto"/>
        <w:rPr>
          <w:rFonts w:ascii="Calibri" w:eastAsia="Calibri" w:hAnsi="Calibri" w:cs="Arial"/>
          <w:sz w:val="22"/>
        </w:rPr>
      </w:pPr>
      <w:r w:rsidRPr="00941F6C">
        <w:rPr>
          <w:rFonts w:ascii="Calibri" w:eastAsia="Calibri" w:hAnsi="Calibri" w:cs="Arial"/>
          <w:sz w:val="22"/>
        </w:rPr>
        <w:t xml:space="preserve">HUD requires each </w:t>
      </w:r>
      <w:proofErr w:type="spellStart"/>
      <w:r w:rsidRPr="00941F6C">
        <w:rPr>
          <w:rFonts w:ascii="Calibri" w:eastAsia="Calibri" w:hAnsi="Calibri" w:cs="Arial"/>
          <w:sz w:val="22"/>
        </w:rPr>
        <w:t>CoC</w:t>
      </w:r>
      <w:proofErr w:type="spellEnd"/>
      <w:r w:rsidRPr="00941F6C">
        <w:rPr>
          <w:rFonts w:ascii="Calibri" w:eastAsia="Calibri" w:hAnsi="Calibri" w:cs="Arial"/>
          <w:sz w:val="22"/>
        </w:rPr>
        <w:t xml:space="preserve"> to establish and operate a “centralized or coordinated assessment system” (referred to as “coordinated entry” “CE” or “Coordinated Entry System” “CES”). Coordinated entry is an approach to coordination and management of a crisis response system’s resources to efficiently and effectively connect people to interventions that will rapidly end their homelessness. Both the </w:t>
      </w:r>
      <w:proofErr w:type="spellStart"/>
      <w:r w:rsidRPr="00941F6C">
        <w:rPr>
          <w:rFonts w:ascii="Calibri" w:eastAsia="Calibri" w:hAnsi="Calibri" w:cs="Arial"/>
          <w:sz w:val="22"/>
        </w:rPr>
        <w:t>CoC</w:t>
      </w:r>
      <w:proofErr w:type="spellEnd"/>
      <w:r w:rsidRPr="00941F6C">
        <w:rPr>
          <w:rFonts w:ascii="Calibri" w:eastAsia="Calibri" w:hAnsi="Calibri" w:cs="Arial"/>
          <w:sz w:val="22"/>
        </w:rPr>
        <w:t xml:space="preserve"> and ESG Program Interim Rules require use of the </w:t>
      </w:r>
      <w:proofErr w:type="spellStart"/>
      <w:r w:rsidRPr="00941F6C">
        <w:rPr>
          <w:rFonts w:ascii="Calibri" w:eastAsia="Calibri" w:hAnsi="Calibri" w:cs="Arial"/>
          <w:sz w:val="22"/>
        </w:rPr>
        <w:t>CoC’s</w:t>
      </w:r>
      <w:proofErr w:type="spellEnd"/>
      <w:r w:rsidRPr="00941F6C">
        <w:rPr>
          <w:rFonts w:ascii="Calibri" w:eastAsia="Calibri" w:hAnsi="Calibri" w:cs="Arial"/>
          <w:sz w:val="22"/>
        </w:rPr>
        <w:t xml:space="preserve"> coordinated entry process, provided that it meets HUD requirements. Coordinated entry processes are intended to help communities prioritize people who are most in need of assistance. They also provide information to </w:t>
      </w:r>
      <w:proofErr w:type="spellStart"/>
      <w:r w:rsidRPr="00941F6C">
        <w:rPr>
          <w:rFonts w:ascii="Calibri" w:eastAsia="Calibri" w:hAnsi="Calibri" w:cs="Arial"/>
          <w:sz w:val="22"/>
        </w:rPr>
        <w:t>CoCs</w:t>
      </w:r>
      <w:proofErr w:type="spellEnd"/>
      <w:r w:rsidRPr="00941F6C">
        <w:rPr>
          <w:rFonts w:ascii="Calibri" w:eastAsia="Calibri" w:hAnsi="Calibri" w:cs="Arial"/>
          <w:sz w:val="22"/>
        </w:rPr>
        <w:t xml:space="preserve"> and other stakeholders about service needs and gaps to help communities strategically allocate their current resources. </w:t>
      </w:r>
      <w:r>
        <w:rPr>
          <w:rFonts w:ascii="Calibri" w:eastAsia="Calibri" w:hAnsi="Calibri" w:cs="Arial"/>
          <w:sz w:val="22"/>
        </w:rPr>
        <w:t xml:space="preserve">The Youth Coordinated Entry System (YCES) is established in accordance with HUD guidelines that allow for a separate, parallel CES to be established to serve specific sub-populations. </w:t>
      </w:r>
    </w:p>
    <w:p w:rsidR="00842E7C" w:rsidRDefault="00842E7C" w:rsidP="00941F6C">
      <w:pPr>
        <w:spacing w:line="259" w:lineRule="auto"/>
        <w:rPr>
          <w:rFonts w:ascii="Calibri" w:eastAsia="Calibri" w:hAnsi="Calibri" w:cs="Arial"/>
          <w:sz w:val="22"/>
        </w:rPr>
      </w:pPr>
    </w:p>
    <w:p w:rsidR="00842E7C" w:rsidRPr="00941F6C" w:rsidRDefault="00842E7C" w:rsidP="00941F6C">
      <w:pPr>
        <w:spacing w:line="259" w:lineRule="auto"/>
        <w:rPr>
          <w:rFonts w:ascii="Calibri" w:eastAsia="Calibri" w:hAnsi="Calibri" w:cs="Arial"/>
          <w:sz w:val="22"/>
        </w:rPr>
      </w:pPr>
    </w:p>
    <w:p w:rsidR="00842E7C" w:rsidRPr="00842E7C" w:rsidRDefault="00842E7C" w:rsidP="00842E7C">
      <w:pPr>
        <w:spacing w:line="259" w:lineRule="auto"/>
        <w:rPr>
          <w:rFonts w:ascii="Calibri" w:eastAsia="Calibri" w:hAnsi="Calibri" w:cs="Arial"/>
          <w:sz w:val="22"/>
        </w:rPr>
      </w:pPr>
      <w:r w:rsidRPr="00842E7C">
        <w:rPr>
          <w:rFonts w:ascii="Calibri" w:eastAsia="Calibri" w:hAnsi="Calibri" w:cs="Arial"/>
          <w:sz w:val="22"/>
        </w:rPr>
        <w:t xml:space="preserve">This manual provides the policy and procedure framework for the Maine </w:t>
      </w:r>
      <w:r>
        <w:rPr>
          <w:rFonts w:ascii="Calibri" w:eastAsia="Calibri" w:hAnsi="Calibri" w:cs="Arial"/>
          <w:sz w:val="22"/>
        </w:rPr>
        <w:t xml:space="preserve">Youth </w:t>
      </w:r>
      <w:r w:rsidRPr="00842E7C">
        <w:rPr>
          <w:rFonts w:ascii="Calibri" w:eastAsia="Calibri" w:hAnsi="Calibri" w:cs="Arial"/>
          <w:sz w:val="22"/>
        </w:rPr>
        <w:t xml:space="preserve">Coordinated Entry System and serves the following purposes: </w:t>
      </w:r>
    </w:p>
    <w:p w:rsidR="00842E7C" w:rsidRPr="00842E7C" w:rsidRDefault="00842E7C" w:rsidP="00842E7C">
      <w:pPr>
        <w:numPr>
          <w:ilvl w:val="0"/>
          <w:numId w:val="1"/>
        </w:numPr>
        <w:spacing w:after="160" w:line="259" w:lineRule="auto"/>
        <w:ind w:left="720" w:hanging="360"/>
        <w:contextualSpacing/>
        <w:rPr>
          <w:rFonts w:ascii="Calibri" w:eastAsia="Calibri" w:hAnsi="Calibri" w:cs="Arial"/>
          <w:sz w:val="22"/>
        </w:rPr>
      </w:pPr>
      <w:r w:rsidRPr="00842E7C">
        <w:rPr>
          <w:rFonts w:ascii="Calibri" w:eastAsia="Calibri" w:hAnsi="Calibri" w:cs="Arial"/>
          <w:sz w:val="22"/>
        </w:rPr>
        <w:t>Sets forth the policies governing Maine’s</w:t>
      </w:r>
      <w:r>
        <w:rPr>
          <w:rFonts w:ascii="Calibri" w:eastAsia="Calibri" w:hAnsi="Calibri" w:cs="Arial"/>
          <w:sz w:val="22"/>
        </w:rPr>
        <w:t xml:space="preserve"> Youth</w:t>
      </w:r>
      <w:r w:rsidRPr="00842E7C">
        <w:rPr>
          <w:rFonts w:ascii="Calibri" w:eastAsia="Calibri" w:hAnsi="Calibri" w:cs="Arial"/>
          <w:sz w:val="22"/>
        </w:rPr>
        <w:t xml:space="preserve"> CE system. </w:t>
      </w:r>
    </w:p>
    <w:p w:rsidR="00842E7C" w:rsidRPr="00842E7C" w:rsidRDefault="00842E7C" w:rsidP="00842E7C">
      <w:pPr>
        <w:numPr>
          <w:ilvl w:val="0"/>
          <w:numId w:val="1"/>
        </w:numPr>
        <w:spacing w:after="160" w:line="259" w:lineRule="auto"/>
        <w:ind w:left="720" w:hanging="360"/>
        <w:contextualSpacing/>
        <w:rPr>
          <w:rFonts w:ascii="Calibri" w:eastAsia="Calibri" w:hAnsi="Calibri" w:cs="Arial"/>
          <w:sz w:val="22"/>
        </w:rPr>
      </w:pPr>
      <w:r w:rsidRPr="00842E7C">
        <w:rPr>
          <w:rFonts w:ascii="Calibri" w:eastAsia="Calibri" w:hAnsi="Calibri" w:cs="Arial"/>
          <w:sz w:val="22"/>
        </w:rPr>
        <w:t xml:space="preserve">Provides all organizations in the homeless and social service systems with a basic overview of how </w:t>
      </w:r>
      <w:r>
        <w:rPr>
          <w:rFonts w:ascii="Calibri" w:eastAsia="Calibri" w:hAnsi="Calibri" w:cs="Arial"/>
          <w:sz w:val="22"/>
        </w:rPr>
        <w:t xml:space="preserve">Youth </w:t>
      </w:r>
      <w:r w:rsidRPr="00842E7C">
        <w:rPr>
          <w:rFonts w:ascii="Calibri" w:eastAsia="Calibri" w:hAnsi="Calibri" w:cs="Arial"/>
          <w:sz w:val="22"/>
        </w:rPr>
        <w:t xml:space="preserve">CE operates and what they can expect when engaging with the system. </w:t>
      </w:r>
    </w:p>
    <w:p w:rsidR="00842E7C" w:rsidRPr="00842E7C" w:rsidRDefault="00842E7C" w:rsidP="00842E7C">
      <w:pPr>
        <w:numPr>
          <w:ilvl w:val="0"/>
          <w:numId w:val="1"/>
        </w:numPr>
        <w:spacing w:after="160" w:line="259" w:lineRule="auto"/>
        <w:ind w:left="720" w:hanging="360"/>
        <w:contextualSpacing/>
        <w:rPr>
          <w:rFonts w:ascii="Calibri" w:eastAsia="Calibri" w:hAnsi="Calibri" w:cs="Arial"/>
          <w:sz w:val="22"/>
        </w:rPr>
      </w:pPr>
      <w:r>
        <w:rPr>
          <w:rFonts w:ascii="Calibri" w:eastAsia="Calibri" w:hAnsi="Calibri" w:cs="Arial"/>
          <w:sz w:val="22"/>
        </w:rPr>
        <w:t>Provides an overview of what youth</w:t>
      </w:r>
      <w:r w:rsidRPr="00842E7C">
        <w:rPr>
          <w:rFonts w:ascii="Calibri" w:eastAsia="Calibri" w:hAnsi="Calibri" w:cs="Arial"/>
          <w:sz w:val="22"/>
        </w:rPr>
        <w:t xml:space="preserve"> experiencing homelessness or a housing crisis can expect when engaging with Maine’s </w:t>
      </w:r>
      <w:r>
        <w:rPr>
          <w:rFonts w:ascii="Calibri" w:eastAsia="Calibri" w:hAnsi="Calibri" w:cs="Arial"/>
          <w:sz w:val="22"/>
        </w:rPr>
        <w:t xml:space="preserve">Youth </w:t>
      </w:r>
      <w:r w:rsidRPr="00842E7C">
        <w:rPr>
          <w:rFonts w:ascii="Calibri" w:eastAsia="Calibri" w:hAnsi="Calibri" w:cs="Arial"/>
          <w:sz w:val="22"/>
        </w:rPr>
        <w:t xml:space="preserve">CE system. </w:t>
      </w:r>
    </w:p>
    <w:p w:rsidR="00842E7C" w:rsidRPr="00842E7C" w:rsidRDefault="00842E7C" w:rsidP="00842E7C">
      <w:pPr>
        <w:numPr>
          <w:ilvl w:val="0"/>
          <w:numId w:val="1"/>
        </w:numPr>
        <w:spacing w:after="160" w:line="259" w:lineRule="auto"/>
        <w:ind w:left="720" w:hanging="360"/>
        <w:contextualSpacing/>
        <w:rPr>
          <w:rFonts w:ascii="Calibri" w:eastAsia="Calibri" w:hAnsi="Calibri" w:cs="Arial"/>
          <w:sz w:val="22"/>
        </w:rPr>
      </w:pPr>
      <w:r w:rsidRPr="00842E7C">
        <w:rPr>
          <w:rFonts w:ascii="Calibri" w:eastAsia="Calibri" w:hAnsi="Calibri" w:cs="Arial"/>
          <w:sz w:val="22"/>
        </w:rPr>
        <w:t xml:space="preserve">Documents all required CE policies by the Department of Housing and Urban Development (HUD), as described in CPD Notice 17-01: Notice Establishing Additional Requirements for a </w:t>
      </w:r>
      <w:proofErr w:type="spellStart"/>
      <w:r w:rsidRPr="00842E7C">
        <w:rPr>
          <w:rFonts w:ascii="Calibri" w:eastAsia="Calibri" w:hAnsi="Calibri" w:cs="Arial"/>
          <w:sz w:val="22"/>
        </w:rPr>
        <w:t>CoC</w:t>
      </w:r>
      <w:proofErr w:type="spellEnd"/>
      <w:r w:rsidRPr="00842E7C">
        <w:rPr>
          <w:rFonts w:ascii="Calibri" w:eastAsia="Calibri" w:hAnsi="Calibri" w:cs="Arial"/>
          <w:sz w:val="22"/>
        </w:rPr>
        <w:t xml:space="preserve"> Centralized or Coordinated Assessment System. </w:t>
      </w:r>
    </w:p>
    <w:p w:rsidR="00941F6C" w:rsidRDefault="00941F6C">
      <w:pPr>
        <w:rPr>
          <w:szCs w:val="24"/>
        </w:rPr>
      </w:pPr>
    </w:p>
    <w:p w:rsidR="00842E7C" w:rsidRPr="00842E7C" w:rsidRDefault="00842E7C" w:rsidP="00842E7C">
      <w:pPr>
        <w:keepNext/>
        <w:keepLines/>
        <w:spacing w:before="40" w:line="259" w:lineRule="auto"/>
        <w:outlineLvl w:val="1"/>
        <w:rPr>
          <w:rFonts w:ascii="Calibri Light" w:eastAsia="Times New Roman" w:hAnsi="Calibri Light" w:cs="Times New Roman"/>
          <w:color w:val="2F5496"/>
          <w:sz w:val="26"/>
          <w:szCs w:val="26"/>
        </w:rPr>
      </w:pPr>
      <w:bookmarkStart w:id="2" w:name="_Toc20380283"/>
      <w:r w:rsidRPr="00842E7C">
        <w:rPr>
          <w:rFonts w:ascii="Calibri Light" w:eastAsia="Times New Roman" w:hAnsi="Calibri Light" w:cs="Times New Roman"/>
          <w:color w:val="2F5496"/>
          <w:sz w:val="26"/>
          <w:szCs w:val="26"/>
        </w:rPr>
        <w:t>Core Requirements for a Coordinated Entry System</w:t>
      </w:r>
      <w:r w:rsidRPr="00842E7C">
        <w:rPr>
          <w:rFonts w:ascii="Calibri Light" w:eastAsia="Times New Roman" w:hAnsi="Calibri Light" w:cs="Times New Roman"/>
          <w:color w:val="2F5496"/>
          <w:sz w:val="26"/>
          <w:szCs w:val="26"/>
          <w:vertAlign w:val="superscript"/>
        </w:rPr>
        <w:footnoteReference w:id="1"/>
      </w:r>
      <w:bookmarkEnd w:id="2"/>
    </w:p>
    <w:p w:rsidR="00842E7C" w:rsidRPr="00842E7C" w:rsidRDefault="00842E7C" w:rsidP="00842E7C">
      <w:pPr>
        <w:spacing w:line="259" w:lineRule="auto"/>
        <w:rPr>
          <w:rFonts w:ascii="Calibri" w:eastAsia="Calibri" w:hAnsi="Calibri" w:cs="Arial"/>
          <w:sz w:val="22"/>
        </w:rPr>
      </w:pPr>
    </w:p>
    <w:p w:rsidR="00842E7C" w:rsidRPr="00842E7C" w:rsidRDefault="00842E7C" w:rsidP="00842E7C">
      <w:pPr>
        <w:spacing w:line="259" w:lineRule="auto"/>
        <w:rPr>
          <w:rFonts w:ascii="Calibri" w:eastAsia="Calibri" w:hAnsi="Calibri" w:cs="Arial"/>
          <w:sz w:val="22"/>
        </w:rPr>
      </w:pPr>
      <w:r w:rsidRPr="00842E7C">
        <w:rPr>
          <w:rFonts w:ascii="Calibri" w:eastAsia="Calibri" w:hAnsi="Calibri" w:cs="Arial"/>
          <w:sz w:val="22"/>
        </w:rPr>
        <w:t xml:space="preserve">The </w:t>
      </w:r>
      <w:proofErr w:type="spellStart"/>
      <w:r w:rsidRPr="00842E7C">
        <w:rPr>
          <w:rFonts w:ascii="Calibri" w:eastAsia="Calibri" w:hAnsi="Calibri" w:cs="Arial"/>
          <w:sz w:val="22"/>
        </w:rPr>
        <w:t>CoC</w:t>
      </w:r>
      <w:proofErr w:type="spellEnd"/>
      <w:r w:rsidRPr="00842E7C">
        <w:rPr>
          <w:rFonts w:ascii="Calibri" w:eastAsia="Calibri" w:hAnsi="Calibri" w:cs="Arial"/>
          <w:sz w:val="22"/>
        </w:rPr>
        <w:t xml:space="preserve"> Program Interim Rule establishes minimum requirements that all coordinated entry processes must meet. Per the 24 CFR 578.7(a)(8) requirements and the 24 CFR 578.3 definition of a “centralized or coordinated assessment system”, a </w:t>
      </w:r>
      <w:proofErr w:type="spellStart"/>
      <w:r w:rsidRPr="00842E7C">
        <w:rPr>
          <w:rFonts w:ascii="Calibri" w:eastAsia="Calibri" w:hAnsi="Calibri" w:cs="Arial"/>
          <w:sz w:val="22"/>
        </w:rPr>
        <w:t>CoC’s</w:t>
      </w:r>
      <w:proofErr w:type="spellEnd"/>
      <w:r w:rsidRPr="00842E7C">
        <w:rPr>
          <w:rFonts w:ascii="Calibri" w:eastAsia="Calibri" w:hAnsi="Calibri" w:cs="Arial"/>
          <w:sz w:val="22"/>
        </w:rPr>
        <w:t xml:space="preserve"> coordinated entry process must:</w:t>
      </w:r>
    </w:p>
    <w:p w:rsidR="00842E7C" w:rsidRPr="00842E7C" w:rsidRDefault="00842E7C" w:rsidP="00842E7C">
      <w:pPr>
        <w:numPr>
          <w:ilvl w:val="0"/>
          <w:numId w:val="1"/>
        </w:numPr>
        <w:spacing w:after="160" w:line="259" w:lineRule="auto"/>
        <w:ind w:left="720" w:hanging="360"/>
        <w:contextualSpacing/>
        <w:rPr>
          <w:rFonts w:ascii="Calibri" w:eastAsia="Calibri" w:hAnsi="Calibri" w:cs="Arial"/>
          <w:sz w:val="22"/>
        </w:rPr>
      </w:pPr>
      <w:r w:rsidRPr="00842E7C">
        <w:rPr>
          <w:rFonts w:ascii="Calibri" w:eastAsia="Calibri" w:hAnsi="Calibri" w:cs="Arial"/>
          <w:sz w:val="22"/>
        </w:rPr>
        <w:t xml:space="preserve">Cover the entire geographic area claimed by the </w:t>
      </w:r>
      <w:proofErr w:type="spellStart"/>
      <w:r w:rsidRPr="00842E7C">
        <w:rPr>
          <w:rFonts w:ascii="Calibri" w:eastAsia="Calibri" w:hAnsi="Calibri" w:cs="Arial"/>
          <w:sz w:val="22"/>
        </w:rPr>
        <w:t>CoC</w:t>
      </w:r>
      <w:proofErr w:type="spellEnd"/>
    </w:p>
    <w:p w:rsidR="00842E7C" w:rsidRPr="00842E7C" w:rsidRDefault="00842E7C" w:rsidP="00842E7C">
      <w:pPr>
        <w:numPr>
          <w:ilvl w:val="0"/>
          <w:numId w:val="1"/>
        </w:numPr>
        <w:spacing w:after="160" w:line="259" w:lineRule="auto"/>
        <w:ind w:left="720" w:hanging="360"/>
        <w:contextualSpacing/>
        <w:rPr>
          <w:rFonts w:ascii="Calibri" w:eastAsia="Calibri" w:hAnsi="Calibri" w:cs="Arial"/>
          <w:sz w:val="22"/>
        </w:rPr>
      </w:pPr>
      <w:r w:rsidRPr="00842E7C">
        <w:rPr>
          <w:rFonts w:ascii="Calibri" w:eastAsia="Calibri" w:hAnsi="Calibri" w:cs="Arial"/>
          <w:sz w:val="22"/>
        </w:rPr>
        <w:t>Be easily accessed by individuals and families seeking housing or services;</w:t>
      </w:r>
    </w:p>
    <w:p w:rsidR="00842E7C" w:rsidRPr="00842E7C" w:rsidRDefault="00842E7C" w:rsidP="00842E7C">
      <w:pPr>
        <w:numPr>
          <w:ilvl w:val="0"/>
          <w:numId w:val="1"/>
        </w:numPr>
        <w:spacing w:after="160" w:line="259" w:lineRule="auto"/>
        <w:ind w:left="720" w:hanging="360"/>
        <w:contextualSpacing/>
        <w:rPr>
          <w:rFonts w:ascii="Calibri" w:eastAsia="Calibri" w:hAnsi="Calibri" w:cs="Arial"/>
          <w:sz w:val="22"/>
        </w:rPr>
      </w:pPr>
      <w:r w:rsidRPr="00842E7C">
        <w:rPr>
          <w:rFonts w:ascii="Calibri" w:eastAsia="Calibri" w:hAnsi="Calibri" w:cs="Arial"/>
          <w:sz w:val="22"/>
        </w:rPr>
        <w:t>Be well-advertised;</w:t>
      </w:r>
    </w:p>
    <w:p w:rsidR="00842E7C" w:rsidRPr="00842E7C" w:rsidRDefault="00842E7C" w:rsidP="00842E7C">
      <w:pPr>
        <w:numPr>
          <w:ilvl w:val="0"/>
          <w:numId w:val="1"/>
        </w:numPr>
        <w:spacing w:after="160" w:line="259" w:lineRule="auto"/>
        <w:ind w:left="720" w:hanging="360"/>
        <w:contextualSpacing/>
        <w:rPr>
          <w:rFonts w:ascii="Calibri" w:eastAsia="Calibri" w:hAnsi="Calibri" w:cs="Arial"/>
          <w:sz w:val="22"/>
        </w:rPr>
      </w:pPr>
      <w:r w:rsidRPr="00842E7C">
        <w:rPr>
          <w:rFonts w:ascii="Calibri" w:eastAsia="Calibri" w:hAnsi="Calibri" w:cs="Arial"/>
          <w:sz w:val="22"/>
        </w:rPr>
        <w:t>Include a comprehensive and standardized assessment tool;</w:t>
      </w:r>
    </w:p>
    <w:p w:rsidR="00842E7C" w:rsidRPr="00842E7C" w:rsidRDefault="00842E7C" w:rsidP="00842E7C">
      <w:pPr>
        <w:numPr>
          <w:ilvl w:val="0"/>
          <w:numId w:val="1"/>
        </w:numPr>
        <w:spacing w:after="160" w:line="259" w:lineRule="auto"/>
        <w:ind w:left="720" w:hanging="360"/>
        <w:contextualSpacing/>
        <w:rPr>
          <w:rFonts w:ascii="Calibri" w:eastAsia="Calibri" w:hAnsi="Calibri" w:cs="Arial"/>
          <w:sz w:val="22"/>
        </w:rPr>
      </w:pPr>
      <w:r w:rsidRPr="00842E7C">
        <w:rPr>
          <w:rFonts w:ascii="Calibri" w:eastAsia="Calibri" w:hAnsi="Calibri" w:cs="Arial"/>
          <w:sz w:val="22"/>
        </w:rPr>
        <w:t>Provide an initial, comprehensive assessment of individuals and families for housing and services; and</w:t>
      </w:r>
    </w:p>
    <w:p w:rsidR="00842E7C" w:rsidRPr="00842E7C" w:rsidRDefault="00842E7C" w:rsidP="00842E7C">
      <w:pPr>
        <w:numPr>
          <w:ilvl w:val="0"/>
          <w:numId w:val="1"/>
        </w:numPr>
        <w:spacing w:after="160" w:line="259" w:lineRule="auto"/>
        <w:ind w:left="720" w:hanging="360"/>
        <w:contextualSpacing/>
        <w:rPr>
          <w:rFonts w:ascii="Calibri" w:eastAsia="Calibri" w:hAnsi="Calibri" w:cs="Arial"/>
          <w:sz w:val="22"/>
        </w:rPr>
      </w:pPr>
      <w:r w:rsidRPr="00842E7C">
        <w:rPr>
          <w:rFonts w:ascii="Calibri" w:eastAsia="Calibri" w:hAnsi="Calibri" w:cs="Arial"/>
          <w:sz w:val="22"/>
        </w:rPr>
        <w:t>Include a specific policy to guide the operation of the centralized or coordinated assessment system to address the needs of individuals and families who are fleeing, or attempting to flee, domestic violence, dating violence, sexual assault, or stalking, but who are seeking shelter or services from non-victim specific providers.</w:t>
      </w:r>
    </w:p>
    <w:p w:rsidR="00842E7C" w:rsidRPr="00842E7C" w:rsidRDefault="00842E7C" w:rsidP="00842E7C">
      <w:pPr>
        <w:numPr>
          <w:ilvl w:val="0"/>
          <w:numId w:val="1"/>
        </w:numPr>
        <w:spacing w:after="160" w:line="259" w:lineRule="auto"/>
        <w:ind w:left="720" w:hanging="360"/>
        <w:contextualSpacing/>
        <w:rPr>
          <w:rFonts w:ascii="Calibri" w:eastAsia="Calibri" w:hAnsi="Calibri" w:cs="Arial"/>
          <w:sz w:val="22"/>
        </w:rPr>
      </w:pPr>
      <w:r w:rsidRPr="00842E7C">
        <w:rPr>
          <w:rFonts w:ascii="Calibri" w:eastAsia="Calibri" w:hAnsi="Calibri" w:cs="Arial"/>
          <w:sz w:val="22"/>
        </w:rPr>
        <w:t xml:space="preserve">Individual </w:t>
      </w:r>
      <w:proofErr w:type="spellStart"/>
      <w:r w:rsidRPr="00842E7C">
        <w:rPr>
          <w:rFonts w:ascii="Calibri" w:eastAsia="Calibri" w:hAnsi="Calibri" w:cs="Arial"/>
          <w:sz w:val="22"/>
        </w:rPr>
        <w:t>CoC</w:t>
      </w:r>
      <w:proofErr w:type="spellEnd"/>
      <w:r w:rsidRPr="00842E7C">
        <w:rPr>
          <w:rFonts w:ascii="Calibri" w:eastAsia="Calibri" w:hAnsi="Calibri" w:cs="Arial"/>
          <w:sz w:val="22"/>
        </w:rPr>
        <w:t xml:space="preserve"> projects have ultimate responsibility for determining the eligibility of prospective participants in their programs and for collecting and maintaining eligibility documentation. </w:t>
      </w:r>
    </w:p>
    <w:p w:rsidR="00842E7C" w:rsidRDefault="00842E7C">
      <w:pPr>
        <w:rPr>
          <w:szCs w:val="24"/>
        </w:rPr>
      </w:pPr>
    </w:p>
    <w:p w:rsidR="00842E7C" w:rsidRPr="00842E7C" w:rsidRDefault="00842E7C" w:rsidP="00842E7C">
      <w:pPr>
        <w:keepNext/>
        <w:keepLines/>
        <w:spacing w:before="40" w:line="259" w:lineRule="auto"/>
        <w:outlineLvl w:val="1"/>
        <w:rPr>
          <w:rFonts w:ascii="Calibri Light" w:eastAsia="Times New Roman" w:hAnsi="Calibri Light" w:cs="Times New Roman"/>
          <w:color w:val="2F5496"/>
          <w:sz w:val="26"/>
          <w:szCs w:val="26"/>
        </w:rPr>
      </w:pPr>
      <w:bookmarkStart w:id="3" w:name="_Toc20380284"/>
      <w:r w:rsidRPr="00842E7C">
        <w:rPr>
          <w:rFonts w:ascii="Calibri Light" w:eastAsia="Times New Roman" w:hAnsi="Calibri Light" w:cs="Times New Roman"/>
          <w:color w:val="2F5496"/>
          <w:sz w:val="26"/>
          <w:szCs w:val="26"/>
        </w:rPr>
        <w:t>Guiding Principles for Maine’s Coordinated Entry System</w:t>
      </w:r>
      <w:bookmarkEnd w:id="3"/>
    </w:p>
    <w:p w:rsidR="00842E7C" w:rsidRPr="00842E7C" w:rsidRDefault="00842E7C" w:rsidP="00842E7C">
      <w:pPr>
        <w:spacing w:line="259" w:lineRule="auto"/>
        <w:rPr>
          <w:rFonts w:ascii="Calibri" w:eastAsia="Calibri" w:hAnsi="Calibri" w:cs="Arial"/>
          <w:sz w:val="22"/>
        </w:rPr>
      </w:pPr>
    </w:p>
    <w:p w:rsidR="00842E7C" w:rsidRPr="00842E7C" w:rsidRDefault="00842E7C" w:rsidP="00842E7C">
      <w:pPr>
        <w:spacing w:line="259" w:lineRule="auto"/>
        <w:rPr>
          <w:rFonts w:ascii="Calibri" w:eastAsia="Calibri" w:hAnsi="Calibri" w:cs="Arial"/>
          <w:sz w:val="22"/>
        </w:rPr>
      </w:pPr>
      <w:r w:rsidRPr="00842E7C">
        <w:rPr>
          <w:rFonts w:ascii="Calibri" w:eastAsia="Calibri" w:hAnsi="Calibri" w:cs="Arial"/>
          <w:sz w:val="22"/>
        </w:rPr>
        <w:t xml:space="preserve">The goal of </w:t>
      </w:r>
      <w:r>
        <w:rPr>
          <w:rFonts w:ascii="Calibri" w:eastAsia="Calibri" w:hAnsi="Calibri" w:cs="Arial"/>
          <w:sz w:val="22"/>
        </w:rPr>
        <w:t xml:space="preserve">Youth </w:t>
      </w:r>
      <w:r w:rsidRPr="00842E7C">
        <w:rPr>
          <w:rFonts w:ascii="Calibri" w:eastAsia="Calibri" w:hAnsi="Calibri" w:cs="Arial"/>
          <w:sz w:val="22"/>
        </w:rPr>
        <w:t>Coordinated</w:t>
      </w:r>
      <w:r>
        <w:rPr>
          <w:rFonts w:ascii="Calibri" w:eastAsia="Calibri" w:hAnsi="Calibri" w:cs="Arial"/>
          <w:sz w:val="22"/>
        </w:rPr>
        <w:t xml:space="preserve"> Entry is to provide each youth</w:t>
      </w:r>
      <w:r w:rsidRPr="00842E7C">
        <w:rPr>
          <w:rFonts w:ascii="Calibri" w:eastAsia="Calibri" w:hAnsi="Calibri" w:cs="Arial"/>
          <w:sz w:val="22"/>
        </w:rPr>
        <w:t xml:space="preserve"> with adequate services and supports to meet their housing needs, with a focus on diverting them from homelessness or returning them to housing as quickly as possible. Below are the guiding principles that will help Maine meet these goals.</w:t>
      </w:r>
    </w:p>
    <w:p w:rsidR="00842E7C" w:rsidRPr="00842E7C" w:rsidRDefault="00842E7C" w:rsidP="00842E7C">
      <w:pPr>
        <w:numPr>
          <w:ilvl w:val="0"/>
          <w:numId w:val="1"/>
        </w:numPr>
        <w:spacing w:after="160" w:line="259" w:lineRule="auto"/>
        <w:ind w:left="720" w:hanging="360"/>
        <w:contextualSpacing/>
        <w:rPr>
          <w:rFonts w:ascii="Calibri" w:eastAsia="Calibri" w:hAnsi="Calibri" w:cs="Arial"/>
          <w:sz w:val="22"/>
        </w:rPr>
      </w:pPr>
      <w:r w:rsidRPr="00842E7C">
        <w:rPr>
          <w:rFonts w:ascii="Calibri" w:eastAsia="Calibri" w:hAnsi="Calibri" w:cs="Arial"/>
          <w:sz w:val="22"/>
        </w:rPr>
        <w:t xml:space="preserve">The </w:t>
      </w:r>
      <w:r>
        <w:rPr>
          <w:rFonts w:ascii="Calibri" w:eastAsia="Calibri" w:hAnsi="Calibri" w:cs="Arial"/>
          <w:sz w:val="22"/>
        </w:rPr>
        <w:t>Y</w:t>
      </w:r>
      <w:r w:rsidRPr="00842E7C">
        <w:rPr>
          <w:rFonts w:ascii="Calibri" w:eastAsia="Calibri" w:hAnsi="Calibri" w:cs="Arial"/>
          <w:sz w:val="22"/>
        </w:rPr>
        <w:t xml:space="preserve">CES will operate with a </w:t>
      </w:r>
      <w:r>
        <w:rPr>
          <w:rFonts w:ascii="Calibri" w:eastAsia="Calibri" w:hAnsi="Calibri" w:cs="Arial"/>
          <w:sz w:val="22"/>
        </w:rPr>
        <w:t>youth</w:t>
      </w:r>
      <w:r w:rsidRPr="00842E7C">
        <w:rPr>
          <w:rFonts w:ascii="Calibri" w:eastAsia="Calibri" w:hAnsi="Calibri" w:cs="Arial"/>
          <w:sz w:val="22"/>
        </w:rPr>
        <w:t xml:space="preserve"> -centered approach, and with </w:t>
      </w:r>
      <w:r>
        <w:rPr>
          <w:rFonts w:ascii="Calibri" w:eastAsia="Calibri" w:hAnsi="Calibri" w:cs="Arial"/>
          <w:sz w:val="22"/>
        </w:rPr>
        <w:t>youth</w:t>
      </w:r>
      <w:r w:rsidRPr="00842E7C">
        <w:rPr>
          <w:rFonts w:ascii="Calibri" w:eastAsia="Calibri" w:hAnsi="Calibri" w:cs="Arial"/>
          <w:sz w:val="22"/>
        </w:rPr>
        <w:t xml:space="preserve"> -centered outcomes.</w:t>
      </w:r>
    </w:p>
    <w:p w:rsidR="00842E7C" w:rsidRPr="00842E7C" w:rsidRDefault="00842E7C" w:rsidP="00842E7C">
      <w:pPr>
        <w:numPr>
          <w:ilvl w:val="0"/>
          <w:numId w:val="1"/>
        </w:numPr>
        <w:spacing w:after="160" w:line="259" w:lineRule="auto"/>
        <w:ind w:left="720" w:hanging="360"/>
        <w:contextualSpacing/>
        <w:rPr>
          <w:rFonts w:ascii="Calibri" w:eastAsia="Calibri" w:hAnsi="Calibri" w:cs="Arial"/>
          <w:sz w:val="22"/>
        </w:rPr>
      </w:pPr>
      <w:r w:rsidRPr="00842E7C">
        <w:rPr>
          <w:rFonts w:ascii="Calibri" w:eastAsia="Calibri" w:hAnsi="Calibri" w:cs="Arial"/>
          <w:sz w:val="22"/>
        </w:rPr>
        <w:t xml:space="preserve">The </w:t>
      </w:r>
      <w:r>
        <w:rPr>
          <w:rFonts w:ascii="Calibri" w:eastAsia="Calibri" w:hAnsi="Calibri" w:cs="Arial"/>
          <w:sz w:val="22"/>
        </w:rPr>
        <w:t>Y</w:t>
      </w:r>
      <w:r w:rsidRPr="00842E7C">
        <w:rPr>
          <w:rFonts w:ascii="Calibri" w:eastAsia="Calibri" w:hAnsi="Calibri" w:cs="Arial"/>
          <w:sz w:val="22"/>
        </w:rPr>
        <w:t xml:space="preserve">CES will ensure that </w:t>
      </w:r>
      <w:r>
        <w:rPr>
          <w:rFonts w:ascii="Calibri" w:eastAsia="Calibri" w:hAnsi="Calibri" w:cs="Arial"/>
          <w:sz w:val="22"/>
        </w:rPr>
        <w:t>youth</w:t>
      </w:r>
      <w:r w:rsidRPr="00842E7C">
        <w:rPr>
          <w:rFonts w:ascii="Calibri" w:eastAsia="Calibri" w:hAnsi="Calibri" w:cs="Arial"/>
          <w:sz w:val="22"/>
        </w:rPr>
        <w:t xml:space="preserve"> quickly receive access to the most appropriate services and housing resources available, including access to mainstream health services, social services, and employment programs. </w:t>
      </w:r>
    </w:p>
    <w:p w:rsidR="00842E7C" w:rsidRPr="00842E7C" w:rsidRDefault="00842E7C" w:rsidP="00842E7C">
      <w:pPr>
        <w:numPr>
          <w:ilvl w:val="0"/>
          <w:numId w:val="1"/>
        </w:numPr>
        <w:spacing w:after="160" w:line="259" w:lineRule="auto"/>
        <w:ind w:left="720" w:hanging="360"/>
        <w:contextualSpacing/>
        <w:rPr>
          <w:rFonts w:ascii="Calibri" w:eastAsia="Calibri" w:hAnsi="Calibri" w:cs="Arial"/>
          <w:sz w:val="22"/>
        </w:rPr>
      </w:pPr>
      <w:r w:rsidRPr="00842E7C">
        <w:rPr>
          <w:rFonts w:ascii="Calibri" w:eastAsia="Calibri" w:hAnsi="Calibri" w:cs="Arial"/>
          <w:sz w:val="22"/>
        </w:rPr>
        <w:t xml:space="preserve">The </w:t>
      </w:r>
      <w:r>
        <w:rPr>
          <w:rFonts w:ascii="Calibri" w:eastAsia="Calibri" w:hAnsi="Calibri" w:cs="Arial"/>
          <w:sz w:val="22"/>
        </w:rPr>
        <w:t>Y</w:t>
      </w:r>
      <w:r w:rsidRPr="00842E7C">
        <w:rPr>
          <w:rFonts w:ascii="Calibri" w:eastAsia="Calibri" w:hAnsi="Calibri" w:cs="Arial"/>
          <w:sz w:val="22"/>
        </w:rPr>
        <w:t xml:space="preserve">CES will reduce the stress of the experience of being homeless by limiting assessments and interviews to only the most pertinent information necessary to resolve the </w:t>
      </w:r>
      <w:r>
        <w:rPr>
          <w:rFonts w:ascii="Calibri" w:eastAsia="Calibri" w:hAnsi="Calibri" w:cs="Arial"/>
          <w:sz w:val="22"/>
        </w:rPr>
        <w:t>youth</w:t>
      </w:r>
      <w:r w:rsidRPr="00842E7C">
        <w:rPr>
          <w:rFonts w:ascii="Calibri" w:eastAsia="Calibri" w:hAnsi="Calibri" w:cs="Arial"/>
          <w:sz w:val="22"/>
        </w:rPr>
        <w:t>’s immediate housing crisis.</w:t>
      </w:r>
    </w:p>
    <w:p w:rsidR="00842E7C" w:rsidRPr="00842E7C" w:rsidRDefault="00842E7C" w:rsidP="00842E7C">
      <w:pPr>
        <w:numPr>
          <w:ilvl w:val="0"/>
          <w:numId w:val="1"/>
        </w:numPr>
        <w:spacing w:after="160" w:line="259" w:lineRule="auto"/>
        <w:ind w:left="720" w:hanging="360"/>
        <w:contextualSpacing/>
        <w:rPr>
          <w:rFonts w:ascii="Calibri" w:eastAsia="Calibri" w:hAnsi="Calibri" w:cs="Arial"/>
          <w:sz w:val="22"/>
        </w:rPr>
      </w:pPr>
      <w:r w:rsidRPr="00842E7C">
        <w:rPr>
          <w:rFonts w:ascii="Calibri" w:eastAsia="Calibri" w:hAnsi="Calibri" w:cs="Arial"/>
          <w:sz w:val="22"/>
        </w:rPr>
        <w:t xml:space="preserve">The </w:t>
      </w:r>
      <w:r>
        <w:rPr>
          <w:rFonts w:ascii="Calibri" w:eastAsia="Calibri" w:hAnsi="Calibri" w:cs="Arial"/>
          <w:sz w:val="22"/>
        </w:rPr>
        <w:t>Y</w:t>
      </w:r>
      <w:r w:rsidRPr="00842E7C">
        <w:rPr>
          <w:rFonts w:ascii="Calibri" w:eastAsia="Calibri" w:hAnsi="Calibri" w:cs="Arial"/>
          <w:sz w:val="22"/>
        </w:rPr>
        <w:t>CES will incorporate cultural and linguistic competencies in all engagement, assessment, and referral coordination activities.</w:t>
      </w:r>
    </w:p>
    <w:p w:rsidR="00842E7C" w:rsidRPr="00842E7C" w:rsidRDefault="00842E7C" w:rsidP="00842E7C">
      <w:pPr>
        <w:numPr>
          <w:ilvl w:val="0"/>
          <w:numId w:val="1"/>
        </w:numPr>
        <w:spacing w:after="160" w:line="259" w:lineRule="auto"/>
        <w:ind w:left="720" w:hanging="360"/>
        <w:contextualSpacing/>
        <w:rPr>
          <w:rFonts w:ascii="Calibri" w:eastAsia="Calibri" w:hAnsi="Calibri" w:cs="Arial"/>
          <w:sz w:val="22"/>
        </w:rPr>
      </w:pPr>
      <w:r w:rsidRPr="00842E7C">
        <w:rPr>
          <w:rFonts w:ascii="Calibri" w:eastAsia="Calibri" w:hAnsi="Calibri" w:cs="Arial"/>
          <w:sz w:val="22"/>
        </w:rPr>
        <w:t xml:space="preserve">The </w:t>
      </w:r>
      <w:r>
        <w:rPr>
          <w:rFonts w:ascii="Calibri" w:eastAsia="Calibri" w:hAnsi="Calibri" w:cs="Arial"/>
          <w:sz w:val="22"/>
        </w:rPr>
        <w:t>Y</w:t>
      </w:r>
      <w:r w:rsidRPr="00842E7C">
        <w:rPr>
          <w:rFonts w:ascii="Calibri" w:eastAsia="Calibri" w:hAnsi="Calibri" w:cs="Arial"/>
          <w:sz w:val="22"/>
        </w:rPr>
        <w:t>CES will utilize vulnerability assessment(s)</w:t>
      </w:r>
      <w:r w:rsidR="002E2BC4">
        <w:rPr>
          <w:rFonts w:ascii="Calibri" w:eastAsia="Calibri" w:hAnsi="Calibri" w:cs="Arial"/>
          <w:sz w:val="22"/>
        </w:rPr>
        <w:t xml:space="preserve"> and a comprehensive case conferencing system to assess youth safety</w:t>
      </w:r>
      <w:r w:rsidRPr="00842E7C">
        <w:rPr>
          <w:rFonts w:ascii="Calibri" w:eastAsia="Calibri" w:hAnsi="Calibri" w:cs="Arial"/>
          <w:sz w:val="22"/>
        </w:rPr>
        <w:t xml:space="preserve"> as the primary standard assessment mechanisms, and will capture only the limited information necessary to dete</w:t>
      </w:r>
      <w:r w:rsidR="002E2BC4">
        <w:rPr>
          <w:rFonts w:ascii="Calibri" w:eastAsia="Calibri" w:hAnsi="Calibri" w:cs="Arial"/>
          <w:sz w:val="22"/>
        </w:rPr>
        <w:t>rmine the severity of the youth</w:t>
      </w:r>
      <w:r w:rsidRPr="00842E7C">
        <w:rPr>
          <w:rFonts w:ascii="Calibri" w:eastAsia="Calibri" w:hAnsi="Calibri" w:cs="Arial"/>
          <w:sz w:val="22"/>
        </w:rPr>
        <w:t>’s needs and the best referral strategy for them.</w:t>
      </w:r>
    </w:p>
    <w:p w:rsidR="00842E7C" w:rsidRPr="00842E7C" w:rsidRDefault="00842E7C" w:rsidP="00842E7C">
      <w:pPr>
        <w:numPr>
          <w:ilvl w:val="0"/>
          <w:numId w:val="1"/>
        </w:numPr>
        <w:spacing w:after="160" w:line="259" w:lineRule="auto"/>
        <w:ind w:left="720" w:hanging="360"/>
        <w:contextualSpacing/>
        <w:rPr>
          <w:rFonts w:ascii="Calibri" w:eastAsia="Calibri" w:hAnsi="Calibri" w:cs="Arial"/>
          <w:sz w:val="22"/>
        </w:rPr>
      </w:pPr>
      <w:r w:rsidRPr="00842E7C">
        <w:rPr>
          <w:rFonts w:ascii="Calibri" w:eastAsia="Calibri" w:hAnsi="Calibri" w:cs="Arial"/>
          <w:sz w:val="22"/>
        </w:rPr>
        <w:t xml:space="preserve">The </w:t>
      </w:r>
      <w:r>
        <w:rPr>
          <w:rFonts w:ascii="Calibri" w:eastAsia="Calibri" w:hAnsi="Calibri" w:cs="Arial"/>
          <w:sz w:val="22"/>
        </w:rPr>
        <w:t>Y</w:t>
      </w:r>
      <w:r w:rsidRPr="00842E7C">
        <w:rPr>
          <w:rFonts w:ascii="Calibri" w:eastAsia="Calibri" w:hAnsi="Calibri" w:cs="Arial"/>
          <w:sz w:val="22"/>
        </w:rPr>
        <w:t xml:space="preserve">CES will utilize HMIS for the purposes of managing participant information and facilitating quick access to available </w:t>
      </w:r>
      <w:proofErr w:type="spellStart"/>
      <w:r w:rsidRPr="00842E7C">
        <w:rPr>
          <w:rFonts w:ascii="Calibri" w:eastAsia="Calibri" w:hAnsi="Calibri" w:cs="Arial"/>
          <w:sz w:val="22"/>
        </w:rPr>
        <w:t>CoC</w:t>
      </w:r>
      <w:proofErr w:type="spellEnd"/>
      <w:r w:rsidRPr="00842E7C">
        <w:rPr>
          <w:rFonts w:ascii="Calibri" w:eastAsia="Calibri" w:hAnsi="Calibri" w:cs="Arial"/>
          <w:sz w:val="22"/>
        </w:rPr>
        <w:t xml:space="preserve"> resources.</w:t>
      </w:r>
    </w:p>
    <w:p w:rsidR="00842E7C" w:rsidRDefault="00842E7C" w:rsidP="00842E7C">
      <w:pPr>
        <w:rPr>
          <w:rFonts w:ascii="Calibri" w:eastAsia="Calibri" w:hAnsi="Calibri" w:cs="Arial"/>
          <w:sz w:val="22"/>
        </w:rPr>
      </w:pPr>
      <w:r w:rsidRPr="00842E7C">
        <w:rPr>
          <w:rFonts w:ascii="Calibri" w:eastAsia="Calibri" w:hAnsi="Calibri" w:cs="Arial"/>
          <w:sz w:val="22"/>
        </w:rPr>
        <w:t xml:space="preserve">The </w:t>
      </w:r>
      <w:r w:rsidR="002E2BC4">
        <w:rPr>
          <w:rFonts w:ascii="Calibri" w:eastAsia="Calibri" w:hAnsi="Calibri" w:cs="Arial"/>
          <w:sz w:val="22"/>
        </w:rPr>
        <w:t>Y</w:t>
      </w:r>
      <w:r w:rsidRPr="00842E7C">
        <w:rPr>
          <w:rFonts w:ascii="Calibri" w:eastAsia="Calibri" w:hAnsi="Calibri" w:cs="Arial"/>
          <w:sz w:val="22"/>
        </w:rPr>
        <w:t>CES will use and integrate a Housing First philosophy. In practice, this philosophy will work to ensure that regardless of any real or perceived presenting mental health or s</w:t>
      </w:r>
      <w:r w:rsidR="002E2BC4">
        <w:rPr>
          <w:rFonts w:ascii="Calibri" w:eastAsia="Calibri" w:hAnsi="Calibri" w:cs="Arial"/>
          <w:sz w:val="22"/>
        </w:rPr>
        <w:t>ubstance use issues, youth</w:t>
      </w:r>
      <w:r w:rsidRPr="00842E7C">
        <w:rPr>
          <w:rFonts w:ascii="Calibri" w:eastAsia="Calibri" w:hAnsi="Calibri" w:cs="Arial"/>
          <w:sz w:val="22"/>
        </w:rPr>
        <w:t xml:space="preserve"> will be connected to housing as quickly as possible. Further, this Housing First</w:t>
      </w:r>
      <w:r>
        <w:rPr>
          <w:rFonts w:ascii="Calibri" w:eastAsia="Calibri" w:hAnsi="Calibri" w:cs="Arial"/>
          <w:sz w:val="22"/>
        </w:rPr>
        <w:t xml:space="preserve"> </w:t>
      </w:r>
      <w:r w:rsidRPr="00842E7C">
        <w:rPr>
          <w:rFonts w:ascii="Calibri" w:eastAsia="Calibri" w:hAnsi="Calibri" w:cs="Arial"/>
          <w:sz w:val="22"/>
        </w:rPr>
        <w:t xml:space="preserve">philosophy will help to </w:t>
      </w:r>
      <w:r w:rsidR="002E2BC4">
        <w:rPr>
          <w:rFonts w:ascii="Calibri" w:eastAsia="Calibri" w:hAnsi="Calibri" w:cs="Arial"/>
          <w:sz w:val="22"/>
        </w:rPr>
        <w:t>ensure that youth</w:t>
      </w:r>
      <w:r w:rsidRPr="00842E7C">
        <w:rPr>
          <w:rFonts w:ascii="Calibri" w:eastAsia="Calibri" w:hAnsi="Calibri" w:cs="Arial"/>
          <w:sz w:val="22"/>
        </w:rPr>
        <w:t xml:space="preserve"> presenting with the highest vulnerabilities will be matched and connected with the most intensive interventions available.</w:t>
      </w:r>
    </w:p>
    <w:p w:rsidR="002E2BC4" w:rsidRDefault="002E2BC4" w:rsidP="00842E7C">
      <w:pPr>
        <w:rPr>
          <w:rFonts w:ascii="Calibri" w:eastAsia="Calibri" w:hAnsi="Calibri" w:cs="Arial"/>
          <w:sz w:val="22"/>
        </w:rPr>
      </w:pPr>
    </w:p>
    <w:p w:rsidR="002E2BC4" w:rsidRPr="002E2BC4" w:rsidRDefault="002E2BC4" w:rsidP="002E2BC4">
      <w:pPr>
        <w:keepNext/>
        <w:keepLines/>
        <w:spacing w:before="240" w:line="259" w:lineRule="auto"/>
        <w:outlineLvl w:val="0"/>
        <w:rPr>
          <w:rFonts w:ascii="Calibri Light" w:eastAsia="Times New Roman" w:hAnsi="Calibri Light" w:cs="Times New Roman"/>
          <w:color w:val="2F5496"/>
          <w:sz w:val="32"/>
          <w:szCs w:val="32"/>
        </w:rPr>
      </w:pPr>
      <w:bookmarkStart w:id="4" w:name="_Toc20380285"/>
      <w:r w:rsidRPr="002E2BC4">
        <w:rPr>
          <w:rFonts w:ascii="Calibri Light" w:eastAsia="Times New Roman" w:hAnsi="Calibri Light" w:cs="Times New Roman"/>
          <w:color w:val="2F5496"/>
          <w:sz w:val="32"/>
          <w:szCs w:val="32"/>
        </w:rPr>
        <w:t>Terms and Definitions</w:t>
      </w:r>
      <w:r w:rsidRPr="002E2BC4">
        <w:rPr>
          <w:rFonts w:ascii="Calibri Light" w:eastAsia="Times New Roman" w:hAnsi="Calibri Light" w:cs="Times New Roman"/>
          <w:color w:val="2F5496"/>
          <w:sz w:val="32"/>
          <w:szCs w:val="32"/>
          <w:vertAlign w:val="superscript"/>
        </w:rPr>
        <w:footnoteReference w:id="2"/>
      </w:r>
      <w:bookmarkEnd w:id="4"/>
    </w:p>
    <w:p w:rsidR="002E2BC4" w:rsidRPr="002E2BC4" w:rsidRDefault="002E2BC4" w:rsidP="002E2BC4">
      <w:pPr>
        <w:spacing w:line="259" w:lineRule="auto"/>
        <w:rPr>
          <w:rFonts w:ascii="Calibri" w:eastAsia="Calibri" w:hAnsi="Calibri" w:cs="Arial"/>
          <w:sz w:val="22"/>
        </w:rPr>
      </w:pPr>
    </w:p>
    <w:tbl>
      <w:tblPr>
        <w:tblW w:w="0" w:type="auto"/>
        <w:tblInd w:w="-84" w:type="dxa"/>
        <w:tblLayout w:type="fixed"/>
        <w:tblCellMar>
          <w:top w:w="29" w:type="dxa"/>
          <w:left w:w="29" w:type="dxa"/>
          <w:bottom w:w="29" w:type="dxa"/>
          <w:right w:w="29" w:type="dxa"/>
        </w:tblCellMar>
        <w:tblLook w:val="01E0" w:firstRow="1" w:lastRow="1" w:firstColumn="1" w:lastColumn="1" w:noHBand="0" w:noVBand="0"/>
      </w:tblPr>
      <w:tblGrid>
        <w:gridCol w:w="1890"/>
        <w:gridCol w:w="7642"/>
      </w:tblGrid>
      <w:tr w:rsidR="002E2BC4" w:rsidRPr="002E2BC4" w:rsidTr="00504036">
        <w:trPr>
          <w:trHeight w:hRule="exact" w:val="1130"/>
        </w:trPr>
        <w:tc>
          <w:tcPr>
            <w:tcW w:w="1890" w:type="dxa"/>
            <w:tcBorders>
              <w:top w:val="single" w:sz="5" w:space="0" w:color="000000"/>
              <w:left w:val="single" w:sz="5" w:space="0" w:color="000000"/>
              <w:bottom w:val="single" w:sz="5" w:space="0" w:color="000000"/>
              <w:right w:val="single" w:sz="5" w:space="0" w:color="000000"/>
            </w:tcBorders>
          </w:tcPr>
          <w:p w:rsidR="002E2BC4" w:rsidRPr="002E2BC4" w:rsidRDefault="002E2BC4" w:rsidP="002E2BC4">
            <w:pPr>
              <w:spacing w:line="259" w:lineRule="auto"/>
              <w:rPr>
                <w:rFonts w:ascii="Calibri" w:eastAsia="Calibri" w:hAnsi="Calibri" w:cs="Arial"/>
                <w:b/>
                <w:sz w:val="22"/>
              </w:rPr>
            </w:pPr>
            <w:r w:rsidRPr="002E2BC4">
              <w:rPr>
                <w:rFonts w:ascii="Calibri" w:eastAsia="Calibri" w:hAnsi="Calibri" w:cs="Arial"/>
                <w:b/>
                <w:sz w:val="22"/>
              </w:rPr>
              <w:t>211 Maine</w:t>
            </w:r>
          </w:p>
        </w:tc>
        <w:tc>
          <w:tcPr>
            <w:tcW w:w="7642" w:type="dxa"/>
            <w:tcBorders>
              <w:top w:val="single" w:sz="5" w:space="0" w:color="000000"/>
              <w:left w:val="single" w:sz="5" w:space="0" w:color="000000"/>
              <w:bottom w:val="single" w:sz="5" w:space="0" w:color="000000"/>
              <w:right w:val="single" w:sz="5" w:space="0" w:color="000000"/>
            </w:tcBorders>
          </w:tcPr>
          <w:p w:rsidR="002E2BC4" w:rsidRPr="002E2BC4" w:rsidRDefault="002E2BC4" w:rsidP="002E2BC4">
            <w:pPr>
              <w:spacing w:line="259" w:lineRule="auto"/>
              <w:rPr>
                <w:rFonts w:ascii="Calibri" w:eastAsia="Calibri" w:hAnsi="Calibri" w:cs="Arial"/>
                <w:sz w:val="22"/>
              </w:rPr>
            </w:pPr>
            <w:r w:rsidRPr="002E2BC4">
              <w:rPr>
                <w:rFonts w:ascii="Calibri" w:eastAsia="Calibri" w:hAnsi="Calibri" w:cs="Arial"/>
                <w:sz w:val="22"/>
              </w:rPr>
              <w:t xml:space="preserve">211 is a free, confidential information and referral service that connects people of all ages across Maine to local services. Provides a 24/7/365 access point for </w:t>
            </w:r>
            <w:r>
              <w:rPr>
                <w:rFonts w:ascii="Calibri" w:eastAsia="Calibri" w:hAnsi="Calibri" w:cs="Arial"/>
                <w:sz w:val="22"/>
              </w:rPr>
              <w:t>Y</w:t>
            </w:r>
            <w:r w:rsidRPr="002E2BC4">
              <w:rPr>
                <w:rFonts w:ascii="Calibri" w:eastAsia="Calibri" w:hAnsi="Calibri" w:cs="Arial"/>
                <w:sz w:val="22"/>
              </w:rPr>
              <w:t xml:space="preserve">CES engagement and maintains an updated list </w:t>
            </w:r>
            <w:proofErr w:type="spellStart"/>
            <w:r w:rsidRPr="002E2BC4">
              <w:rPr>
                <w:rFonts w:ascii="Calibri" w:eastAsia="Calibri" w:hAnsi="Calibri" w:cs="Arial"/>
                <w:sz w:val="22"/>
              </w:rPr>
              <w:t>of</w:t>
            </w:r>
            <w:r>
              <w:rPr>
                <w:rFonts w:ascii="Calibri" w:eastAsia="Calibri" w:hAnsi="Calibri" w:cs="Arial"/>
                <w:sz w:val="22"/>
              </w:rPr>
              <w:t>Y</w:t>
            </w:r>
            <w:proofErr w:type="spellEnd"/>
            <w:r w:rsidRPr="002E2BC4">
              <w:rPr>
                <w:rFonts w:ascii="Calibri" w:eastAsia="Calibri" w:hAnsi="Calibri" w:cs="Arial"/>
                <w:sz w:val="22"/>
              </w:rPr>
              <w:t xml:space="preserve"> CES providers and referral agencies.</w:t>
            </w:r>
          </w:p>
        </w:tc>
      </w:tr>
      <w:tr w:rsidR="002E2BC4" w:rsidRPr="002E2BC4" w:rsidTr="00504036">
        <w:trPr>
          <w:trHeight w:hRule="exact" w:val="779"/>
        </w:trPr>
        <w:tc>
          <w:tcPr>
            <w:tcW w:w="1890" w:type="dxa"/>
            <w:tcBorders>
              <w:top w:val="single" w:sz="5" w:space="0" w:color="000000"/>
              <w:left w:val="single" w:sz="5" w:space="0" w:color="000000"/>
              <w:bottom w:val="single" w:sz="5" w:space="0" w:color="000000"/>
              <w:right w:val="single" w:sz="5" w:space="0" w:color="000000"/>
            </w:tcBorders>
          </w:tcPr>
          <w:p w:rsidR="002E2BC4" w:rsidRPr="002E2BC4" w:rsidRDefault="002E2BC4" w:rsidP="002E2BC4">
            <w:pPr>
              <w:spacing w:line="259" w:lineRule="auto"/>
              <w:rPr>
                <w:rFonts w:ascii="Calibri" w:eastAsia="Calibri" w:hAnsi="Calibri" w:cs="Arial"/>
                <w:b/>
                <w:sz w:val="22"/>
              </w:rPr>
            </w:pPr>
            <w:r w:rsidRPr="002E2BC4">
              <w:rPr>
                <w:rFonts w:ascii="Calibri" w:eastAsia="Calibri" w:hAnsi="Calibri" w:cs="Arial"/>
                <w:b/>
                <w:sz w:val="22"/>
              </w:rPr>
              <w:t>Access Point</w:t>
            </w:r>
          </w:p>
        </w:tc>
        <w:tc>
          <w:tcPr>
            <w:tcW w:w="7642" w:type="dxa"/>
            <w:tcBorders>
              <w:top w:val="single" w:sz="5" w:space="0" w:color="000000"/>
              <w:left w:val="single" w:sz="5" w:space="0" w:color="000000"/>
              <w:bottom w:val="single" w:sz="5" w:space="0" w:color="000000"/>
              <w:right w:val="single" w:sz="5" w:space="0" w:color="000000"/>
            </w:tcBorders>
          </w:tcPr>
          <w:p w:rsidR="002E2BC4" w:rsidRPr="002E2BC4" w:rsidRDefault="002E2BC4" w:rsidP="002E2BC4">
            <w:pPr>
              <w:spacing w:line="259" w:lineRule="auto"/>
              <w:rPr>
                <w:rFonts w:ascii="Calibri" w:eastAsia="Calibri" w:hAnsi="Calibri" w:cs="Arial"/>
                <w:sz w:val="22"/>
              </w:rPr>
            </w:pPr>
            <w:r w:rsidRPr="002E2BC4">
              <w:rPr>
                <w:rFonts w:ascii="Calibri" w:eastAsia="Calibri" w:hAnsi="Calibri" w:cs="Arial"/>
                <w:sz w:val="22"/>
              </w:rPr>
              <w:t>Access Point: Access points refer to how people experiencing a housing crisis learn that coordinated entry exists and are able to access crisis response services.</w:t>
            </w:r>
          </w:p>
          <w:p w:rsidR="002E2BC4" w:rsidRPr="002E2BC4" w:rsidRDefault="002E2BC4" w:rsidP="002E2BC4">
            <w:pPr>
              <w:spacing w:line="259" w:lineRule="auto"/>
              <w:rPr>
                <w:rFonts w:ascii="Calibri" w:eastAsia="Calibri" w:hAnsi="Calibri" w:cs="Arial"/>
                <w:sz w:val="22"/>
              </w:rPr>
            </w:pPr>
            <w:r w:rsidRPr="002E2BC4">
              <w:rPr>
                <w:rFonts w:ascii="Calibri" w:eastAsia="Calibri" w:hAnsi="Calibri" w:cs="Arial"/>
                <w:sz w:val="22"/>
              </w:rPr>
              <w:t xml:space="preserve"> </w:t>
            </w:r>
          </w:p>
        </w:tc>
      </w:tr>
      <w:tr w:rsidR="002E2BC4" w:rsidRPr="002E2BC4" w:rsidTr="00504036">
        <w:trPr>
          <w:trHeight w:hRule="exact" w:val="2831"/>
        </w:trPr>
        <w:tc>
          <w:tcPr>
            <w:tcW w:w="1890" w:type="dxa"/>
            <w:tcBorders>
              <w:top w:val="single" w:sz="5" w:space="0" w:color="000000"/>
              <w:left w:val="single" w:sz="5" w:space="0" w:color="000000"/>
              <w:bottom w:val="single" w:sz="5" w:space="0" w:color="000000"/>
              <w:right w:val="single" w:sz="5" w:space="0" w:color="000000"/>
            </w:tcBorders>
          </w:tcPr>
          <w:p w:rsidR="002E2BC4" w:rsidRPr="002E2BC4" w:rsidRDefault="002E2BC4" w:rsidP="002E2BC4">
            <w:pPr>
              <w:spacing w:line="259" w:lineRule="auto"/>
              <w:rPr>
                <w:rFonts w:ascii="Calibri" w:eastAsia="Calibri" w:hAnsi="Calibri" w:cs="Arial"/>
                <w:sz w:val="22"/>
              </w:rPr>
            </w:pPr>
            <w:r w:rsidRPr="002E2BC4">
              <w:rPr>
                <w:rFonts w:ascii="Calibri" w:eastAsia="Calibri" w:hAnsi="Calibri" w:cs="Arial"/>
                <w:b/>
                <w:sz w:val="22"/>
              </w:rPr>
              <w:t>Chronically Homeless</w:t>
            </w:r>
          </w:p>
        </w:tc>
        <w:tc>
          <w:tcPr>
            <w:tcW w:w="7642" w:type="dxa"/>
            <w:tcBorders>
              <w:top w:val="single" w:sz="5" w:space="0" w:color="000000"/>
              <w:left w:val="single" w:sz="5" w:space="0" w:color="000000"/>
              <w:bottom w:val="single" w:sz="5" w:space="0" w:color="000000"/>
              <w:right w:val="single" w:sz="5" w:space="0" w:color="000000"/>
            </w:tcBorders>
          </w:tcPr>
          <w:p w:rsidR="002E2BC4" w:rsidRPr="002E2BC4" w:rsidRDefault="002E2BC4" w:rsidP="002E2BC4">
            <w:pPr>
              <w:spacing w:line="259" w:lineRule="auto"/>
              <w:rPr>
                <w:rFonts w:ascii="Calibri" w:eastAsia="Calibri" w:hAnsi="Calibri" w:cs="Arial"/>
                <w:sz w:val="22"/>
              </w:rPr>
            </w:pPr>
            <w:r w:rsidRPr="002E2BC4">
              <w:rPr>
                <w:rFonts w:ascii="Calibri" w:eastAsia="Calibri" w:hAnsi="Calibri" w:cs="Arial"/>
                <w:sz w:val="22"/>
              </w:rPr>
              <w:t>HUD’s definition:</w:t>
            </w:r>
          </w:p>
          <w:p w:rsidR="002E2BC4" w:rsidRPr="002E2BC4" w:rsidRDefault="002E2BC4" w:rsidP="002E2BC4">
            <w:pPr>
              <w:spacing w:line="259" w:lineRule="auto"/>
              <w:rPr>
                <w:rFonts w:ascii="Calibri" w:eastAsia="Calibri" w:hAnsi="Calibri" w:cs="Arial"/>
                <w:sz w:val="22"/>
              </w:rPr>
            </w:pPr>
            <w:r w:rsidRPr="002E2BC4">
              <w:rPr>
                <w:rFonts w:ascii="Calibri" w:eastAsia="Calibri" w:hAnsi="Calibri" w:cs="Arial"/>
                <w:i/>
                <w:sz w:val="22"/>
              </w:rPr>
              <w:t xml:space="preserve">Chronically homeless </w:t>
            </w:r>
            <w:r w:rsidRPr="002E2BC4">
              <w:rPr>
                <w:rFonts w:ascii="Calibri" w:eastAsia="Calibri" w:hAnsi="Calibri" w:cs="Arial"/>
                <w:sz w:val="22"/>
              </w:rPr>
              <w:t>means: (1) A “homeless individual with a disability,” as defined in Section 401(9) of the McKinney-Vento Homeless Assistance Act, who:</w:t>
            </w:r>
          </w:p>
          <w:p w:rsidR="002E2BC4" w:rsidRPr="002E2BC4" w:rsidRDefault="002E2BC4" w:rsidP="002E2BC4">
            <w:pPr>
              <w:numPr>
                <w:ilvl w:val="0"/>
                <w:numId w:val="2"/>
              </w:numPr>
              <w:spacing w:after="160" w:line="259" w:lineRule="auto"/>
              <w:rPr>
                <w:rFonts w:ascii="Calibri" w:eastAsia="Calibri" w:hAnsi="Calibri" w:cs="Arial"/>
                <w:sz w:val="22"/>
              </w:rPr>
            </w:pPr>
            <w:r w:rsidRPr="002E2BC4">
              <w:rPr>
                <w:rFonts w:ascii="Calibri" w:eastAsia="Calibri" w:hAnsi="Calibri" w:cs="Arial"/>
                <w:sz w:val="22"/>
              </w:rPr>
              <w:t>Lives in a place not meant for human habitation, a Safe Haven, or an emergency shelter; AND</w:t>
            </w:r>
          </w:p>
          <w:p w:rsidR="002E2BC4" w:rsidRPr="002E2BC4" w:rsidRDefault="002E2BC4" w:rsidP="002E2BC4">
            <w:pPr>
              <w:numPr>
                <w:ilvl w:val="0"/>
                <w:numId w:val="2"/>
              </w:numPr>
              <w:spacing w:after="160" w:line="259" w:lineRule="auto"/>
              <w:rPr>
                <w:rFonts w:ascii="Calibri" w:eastAsia="Calibri" w:hAnsi="Calibri" w:cs="Arial"/>
                <w:sz w:val="22"/>
              </w:rPr>
            </w:pPr>
            <w:r w:rsidRPr="002E2BC4">
              <w:rPr>
                <w:rFonts w:ascii="Calibri" w:eastAsia="Calibri" w:hAnsi="Calibri" w:cs="Arial"/>
                <w:sz w:val="22"/>
              </w:rPr>
              <w:t>Has been homeless continuously for at least 12 months, or on at least four separate occasions in the last 3 years, as long as the combined occasions equal at least 12 months and each break in homelessness separating the occasions included at least 7 consecutive nights of not living as described in (</w:t>
            </w:r>
            <w:proofErr w:type="spellStart"/>
            <w:r w:rsidRPr="002E2BC4">
              <w:rPr>
                <w:rFonts w:ascii="Calibri" w:eastAsia="Calibri" w:hAnsi="Calibri" w:cs="Arial"/>
                <w:sz w:val="22"/>
              </w:rPr>
              <w:t>i</w:t>
            </w:r>
            <w:proofErr w:type="spellEnd"/>
            <w:r w:rsidRPr="002E2BC4">
              <w:rPr>
                <w:rFonts w:ascii="Calibri" w:eastAsia="Calibri" w:hAnsi="Calibri" w:cs="Arial"/>
                <w:sz w:val="22"/>
              </w:rPr>
              <w:t>) above.</w:t>
            </w:r>
          </w:p>
        </w:tc>
      </w:tr>
      <w:tr w:rsidR="002E2BC4" w:rsidRPr="002E2BC4" w:rsidTr="00504036">
        <w:trPr>
          <w:trHeight w:hRule="exact" w:val="1272"/>
        </w:trPr>
        <w:tc>
          <w:tcPr>
            <w:tcW w:w="1890" w:type="dxa"/>
            <w:tcBorders>
              <w:top w:val="single" w:sz="5" w:space="0" w:color="000000"/>
              <w:left w:val="single" w:sz="5" w:space="0" w:color="000000"/>
              <w:bottom w:val="single" w:sz="5" w:space="0" w:color="000000"/>
              <w:right w:val="single" w:sz="5" w:space="0" w:color="000000"/>
            </w:tcBorders>
          </w:tcPr>
          <w:p w:rsidR="002E2BC4" w:rsidRPr="002E2BC4" w:rsidRDefault="002E2BC4" w:rsidP="002E2BC4">
            <w:pPr>
              <w:spacing w:line="259" w:lineRule="auto"/>
              <w:rPr>
                <w:rFonts w:ascii="Calibri" w:eastAsia="Calibri" w:hAnsi="Calibri" w:cs="Arial"/>
                <w:sz w:val="22"/>
              </w:rPr>
            </w:pPr>
            <w:r w:rsidRPr="002E2BC4">
              <w:rPr>
                <w:rFonts w:ascii="Calibri" w:eastAsia="Calibri" w:hAnsi="Calibri" w:cs="Arial"/>
                <w:b/>
                <w:sz w:val="22"/>
              </w:rPr>
              <w:t>Case Conferencing</w:t>
            </w:r>
          </w:p>
        </w:tc>
        <w:tc>
          <w:tcPr>
            <w:tcW w:w="7642" w:type="dxa"/>
            <w:tcBorders>
              <w:top w:val="single" w:sz="5" w:space="0" w:color="000000"/>
              <w:left w:val="single" w:sz="5" w:space="0" w:color="000000"/>
              <w:bottom w:val="single" w:sz="5" w:space="0" w:color="000000"/>
              <w:right w:val="single" w:sz="5" w:space="0" w:color="000000"/>
            </w:tcBorders>
          </w:tcPr>
          <w:p w:rsidR="002E2BC4" w:rsidRPr="002E2BC4" w:rsidRDefault="002E2BC4" w:rsidP="002E2BC4">
            <w:pPr>
              <w:spacing w:line="259" w:lineRule="auto"/>
              <w:rPr>
                <w:rFonts w:ascii="Calibri" w:eastAsia="Calibri" w:hAnsi="Calibri" w:cs="Arial"/>
                <w:sz w:val="22"/>
              </w:rPr>
            </w:pPr>
            <w:r w:rsidRPr="002E2BC4">
              <w:rPr>
                <w:rFonts w:ascii="Calibri" w:eastAsia="Calibri" w:hAnsi="Calibri" w:cs="Arial"/>
                <w:sz w:val="22"/>
              </w:rPr>
              <w:t>Local process for CE participating providers to coordinate and discuss ongoing work with persons experiencing homelessness in the community, including the prioritization or active list. The goal of case conferencing is to provide holistic, coordinated, and integrated services across providers, and to reduce duplication.</w:t>
            </w:r>
          </w:p>
        </w:tc>
      </w:tr>
      <w:tr w:rsidR="002E2BC4" w:rsidRPr="002E2BC4" w:rsidTr="00504036">
        <w:trPr>
          <w:trHeight w:hRule="exact" w:val="2694"/>
        </w:trPr>
        <w:tc>
          <w:tcPr>
            <w:tcW w:w="1890" w:type="dxa"/>
            <w:tcBorders>
              <w:top w:val="single" w:sz="5" w:space="0" w:color="000000"/>
              <w:left w:val="single" w:sz="5" w:space="0" w:color="000000"/>
              <w:bottom w:val="single" w:sz="5" w:space="0" w:color="000000"/>
              <w:right w:val="single" w:sz="5" w:space="0" w:color="000000"/>
            </w:tcBorders>
          </w:tcPr>
          <w:p w:rsidR="002E2BC4" w:rsidRPr="002E2BC4" w:rsidRDefault="002E2BC4" w:rsidP="002E2BC4">
            <w:pPr>
              <w:spacing w:line="259" w:lineRule="auto"/>
              <w:rPr>
                <w:rFonts w:ascii="Calibri" w:eastAsia="Calibri" w:hAnsi="Calibri" w:cs="Arial"/>
                <w:sz w:val="22"/>
              </w:rPr>
            </w:pPr>
            <w:r w:rsidRPr="002E2BC4">
              <w:rPr>
                <w:rFonts w:ascii="Calibri" w:eastAsia="Calibri" w:hAnsi="Calibri" w:cs="Arial"/>
                <w:b/>
                <w:sz w:val="22"/>
              </w:rPr>
              <w:t>Continuum of Care (</w:t>
            </w:r>
            <w:proofErr w:type="spellStart"/>
            <w:r w:rsidRPr="002E2BC4">
              <w:rPr>
                <w:rFonts w:ascii="Calibri" w:eastAsia="Calibri" w:hAnsi="Calibri" w:cs="Arial"/>
                <w:b/>
                <w:sz w:val="22"/>
              </w:rPr>
              <w:t>CoC</w:t>
            </w:r>
            <w:proofErr w:type="spellEnd"/>
            <w:r w:rsidRPr="002E2BC4">
              <w:rPr>
                <w:rFonts w:ascii="Calibri" w:eastAsia="Calibri" w:hAnsi="Calibri" w:cs="Arial"/>
                <w:b/>
                <w:sz w:val="22"/>
              </w:rPr>
              <w:t>)</w:t>
            </w:r>
          </w:p>
        </w:tc>
        <w:tc>
          <w:tcPr>
            <w:tcW w:w="7642" w:type="dxa"/>
            <w:tcBorders>
              <w:top w:val="single" w:sz="5" w:space="0" w:color="000000"/>
              <w:left w:val="single" w:sz="5" w:space="0" w:color="000000"/>
              <w:bottom w:val="single" w:sz="5" w:space="0" w:color="000000"/>
              <w:right w:val="single" w:sz="5" w:space="0" w:color="000000"/>
            </w:tcBorders>
          </w:tcPr>
          <w:p w:rsidR="002E2BC4" w:rsidRPr="002E2BC4" w:rsidRDefault="002E2BC4" w:rsidP="002E2BC4">
            <w:pPr>
              <w:spacing w:line="259" w:lineRule="auto"/>
              <w:rPr>
                <w:rFonts w:ascii="Calibri" w:eastAsia="Calibri" w:hAnsi="Calibri" w:cs="Arial"/>
                <w:sz w:val="22"/>
              </w:rPr>
            </w:pPr>
            <w:r w:rsidRPr="002E2BC4">
              <w:rPr>
                <w:rFonts w:ascii="Calibri" w:eastAsia="Calibri" w:hAnsi="Calibri" w:cs="Arial"/>
                <w:sz w:val="22"/>
              </w:rPr>
              <w:t xml:space="preserve">Group responsible for the implementation of the requirements of HUD’s </w:t>
            </w:r>
            <w:proofErr w:type="spellStart"/>
            <w:r w:rsidRPr="002E2BC4">
              <w:rPr>
                <w:rFonts w:ascii="Calibri" w:eastAsia="Calibri" w:hAnsi="Calibri" w:cs="Arial"/>
                <w:sz w:val="22"/>
              </w:rPr>
              <w:t>CoC</w:t>
            </w:r>
            <w:proofErr w:type="spellEnd"/>
            <w:r w:rsidRPr="002E2BC4">
              <w:rPr>
                <w:rFonts w:ascii="Calibri" w:eastAsia="Calibri" w:hAnsi="Calibri" w:cs="Arial"/>
                <w:sz w:val="22"/>
              </w:rPr>
              <w:t xml:space="preserve"> Program interim rule. The </w:t>
            </w:r>
            <w:proofErr w:type="spellStart"/>
            <w:r w:rsidRPr="002E2BC4">
              <w:rPr>
                <w:rFonts w:ascii="Calibri" w:eastAsia="Calibri" w:hAnsi="Calibri" w:cs="Arial"/>
                <w:sz w:val="22"/>
              </w:rPr>
              <w:t>CoC</w:t>
            </w:r>
            <w:proofErr w:type="spellEnd"/>
            <w:r w:rsidRPr="002E2BC4">
              <w:rPr>
                <w:rFonts w:ascii="Calibri" w:eastAsia="Calibri" w:hAnsi="Calibri" w:cs="Arial"/>
                <w:sz w:val="22"/>
              </w:rPr>
              <w:t xml:space="preserve"> is composed of representatives of organizations, including nonprofit providers of services and/or housing for people experiencing homelessness, victim service providers, faith-based organizations, governments, businesses, advocates, public housing agencies, school districts, social service providers, mental health agencies, hospitals, universities, affordable housing developers, law enforcement, organizations that serve homeless and formerly homeless Veterans, and people who are currently experiencing, or have a history of, homelessness.</w:t>
            </w:r>
          </w:p>
        </w:tc>
      </w:tr>
      <w:tr w:rsidR="002E2BC4" w:rsidRPr="002E2BC4" w:rsidTr="00504036">
        <w:trPr>
          <w:trHeight w:hRule="exact" w:val="2471"/>
        </w:trPr>
        <w:tc>
          <w:tcPr>
            <w:tcW w:w="1890" w:type="dxa"/>
            <w:tcBorders>
              <w:top w:val="single" w:sz="5" w:space="0" w:color="000000"/>
              <w:left w:val="single" w:sz="5" w:space="0" w:color="000000"/>
              <w:bottom w:val="single" w:sz="5" w:space="0" w:color="000000"/>
              <w:right w:val="single" w:sz="5" w:space="0" w:color="000000"/>
            </w:tcBorders>
          </w:tcPr>
          <w:p w:rsidR="002E2BC4" w:rsidRPr="002E2BC4" w:rsidRDefault="002E2BC4" w:rsidP="002E2BC4">
            <w:pPr>
              <w:spacing w:line="259" w:lineRule="auto"/>
              <w:rPr>
                <w:rFonts w:ascii="Calibri" w:eastAsia="Calibri" w:hAnsi="Calibri" w:cs="Arial"/>
                <w:sz w:val="22"/>
              </w:rPr>
            </w:pPr>
            <w:r w:rsidRPr="002E2BC4">
              <w:rPr>
                <w:rFonts w:ascii="Calibri" w:eastAsia="Calibri" w:hAnsi="Calibri" w:cs="Arial"/>
                <w:b/>
                <w:sz w:val="22"/>
              </w:rPr>
              <w:t>Continuum of Care Program</w:t>
            </w:r>
          </w:p>
        </w:tc>
        <w:tc>
          <w:tcPr>
            <w:tcW w:w="7642" w:type="dxa"/>
            <w:tcBorders>
              <w:top w:val="single" w:sz="5" w:space="0" w:color="000000"/>
              <w:left w:val="single" w:sz="5" w:space="0" w:color="000000"/>
              <w:bottom w:val="single" w:sz="5" w:space="0" w:color="000000"/>
              <w:right w:val="single" w:sz="5" w:space="0" w:color="000000"/>
            </w:tcBorders>
          </w:tcPr>
          <w:p w:rsidR="002E2BC4" w:rsidRPr="002E2BC4" w:rsidRDefault="002E2BC4" w:rsidP="002E2BC4">
            <w:pPr>
              <w:spacing w:line="259" w:lineRule="auto"/>
              <w:rPr>
                <w:rFonts w:ascii="Calibri" w:eastAsia="Calibri" w:hAnsi="Calibri" w:cs="Arial"/>
                <w:sz w:val="22"/>
              </w:rPr>
            </w:pPr>
            <w:r w:rsidRPr="002E2BC4">
              <w:rPr>
                <w:rFonts w:ascii="Calibri" w:eastAsia="Calibri" w:hAnsi="Calibri" w:cs="Arial"/>
                <w:sz w:val="22"/>
              </w:rPr>
              <w:t>HUD-funded program to (1) promote communitywide commitment to the goal of ending homelessness; (2) provide funding for efforts by nonprofit providers, and state and local governments, to quickly rehouse individuals and families experiencing homelessness while minimizing the trauma and dislocation caused to individuals, families, and communities by homelessness; (3) promote access to and effect utilization of mainstream programs by individuals and families experiencing homelessness; and (4) optimize self-sufficiency among individuals and families experiencing homelessness.</w:t>
            </w:r>
          </w:p>
          <w:p w:rsidR="002E2BC4" w:rsidRPr="002E2BC4" w:rsidRDefault="002E2BC4" w:rsidP="002E2BC4">
            <w:pPr>
              <w:spacing w:line="259" w:lineRule="auto"/>
              <w:rPr>
                <w:rFonts w:ascii="Calibri" w:eastAsia="Calibri" w:hAnsi="Calibri" w:cs="Arial"/>
                <w:sz w:val="22"/>
              </w:rPr>
            </w:pPr>
          </w:p>
          <w:p w:rsidR="002E2BC4" w:rsidRPr="002E2BC4" w:rsidRDefault="002E2BC4" w:rsidP="002E2BC4">
            <w:pPr>
              <w:spacing w:line="259" w:lineRule="auto"/>
              <w:rPr>
                <w:rFonts w:ascii="Calibri" w:eastAsia="Calibri" w:hAnsi="Calibri" w:cs="Arial"/>
                <w:sz w:val="22"/>
              </w:rPr>
            </w:pPr>
          </w:p>
        </w:tc>
      </w:tr>
      <w:tr w:rsidR="002E2BC4" w:rsidRPr="002E2BC4" w:rsidTr="00504036">
        <w:trPr>
          <w:trHeight w:hRule="exact" w:val="509"/>
        </w:trPr>
        <w:tc>
          <w:tcPr>
            <w:tcW w:w="1890" w:type="dxa"/>
            <w:tcBorders>
              <w:top w:val="single" w:sz="5" w:space="0" w:color="000000"/>
              <w:left w:val="single" w:sz="5" w:space="0" w:color="000000"/>
              <w:bottom w:val="single" w:sz="5" w:space="0" w:color="000000"/>
              <w:right w:val="single" w:sz="5" w:space="0" w:color="000000"/>
            </w:tcBorders>
          </w:tcPr>
          <w:p w:rsidR="002E2BC4" w:rsidRPr="002E2BC4" w:rsidRDefault="002E2BC4" w:rsidP="002E2BC4">
            <w:pPr>
              <w:spacing w:line="259" w:lineRule="auto"/>
              <w:rPr>
                <w:rFonts w:ascii="Calibri" w:eastAsia="Calibri" w:hAnsi="Calibri" w:cs="Arial"/>
                <w:sz w:val="22"/>
              </w:rPr>
            </w:pPr>
            <w:r w:rsidRPr="002E2BC4">
              <w:rPr>
                <w:rFonts w:ascii="Calibri" w:eastAsia="Calibri" w:hAnsi="Calibri" w:cs="Arial"/>
                <w:b/>
                <w:sz w:val="22"/>
              </w:rPr>
              <w:t>Emergency Shelter</w:t>
            </w:r>
          </w:p>
        </w:tc>
        <w:tc>
          <w:tcPr>
            <w:tcW w:w="7642" w:type="dxa"/>
            <w:tcBorders>
              <w:top w:val="single" w:sz="5" w:space="0" w:color="000000"/>
              <w:left w:val="single" w:sz="5" w:space="0" w:color="000000"/>
              <w:bottom w:val="single" w:sz="5" w:space="0" w:color="000000"/>
              <w:right w:val="single" w:sz="5" w:space="0" w:color="000000"/>
            </w:tcBorders>
          </w:tcPr>
          <w:p w:rsidR="002E2BC4" w:rsidRPr="002E2BC4" w:rsidRDefault="002E2BC4" w:rsidP="002E2BC4">
            <w:pPr>
              <w:spacing w:line="259" w:lineRule="auto"/>
              <w:rPr>
                <w:rFonts w:ascii="Calibri" w:eastAsia="Calibri" w:hAnsi="Calibri" w:cs="Arial"/>
                <w:sz w:val="22"/>
              </w:rPr>
            </w:pPr>
            <w:r w:rsidRPr="002E2BC4">
              <w:rPr>
                <w:rFonts w:ascii="Calibri" w:eastAsia="Calibri" w:hAnsi="Calibri" w:cs="Arial"/>
                <w:sz w:val="22"/>
              </w:rPr>
              <w:t>Short-term emergency housing available to persons experiencing homelessness.</w:t>
            </w:r>
          </w:p>
        </w:tc>
      </w:tr>
      <w:tr w:rsidR="002E2BC4" w:rsidRPr="002E2BC4" w:rsidTr="00504036">
        <w:trPr>
          <w:trHeight w:hRule="exact" w:val="1949"/>
        </w:trPr>
        <w:tc>
          <w:tcPr>
            <w:tcW w:w="1890" w:type="dxa"/>
            <w:tcBorders>
              <w:top w:val="single" w:sz="5" w:space="0" w:color="000000"/>
              <w:left w:val="single" w:sz="5" w:space="0" w:color="000000"/>
              <w:bottom w:val="single" w:sz="5" w:space="0" w:color="000000"/>
              <w:right w:val="single" w:sz="5" w:space="0" w:color="000000"/>
            </w:tcBorders>
          </w:tcPr>
          <w:p w:rsidR="002E2BC4" w:rsidRPr="002E2BC4" w:rsidRDefault="002E2BC4" w:rsidP="002E2BC4">
            <w:pPr>
              <w:spacing w:line="259" w:lineRule="auto"/>
              <w:rPr>
                <w:rFonts w:ascii="Calibri" w:eastAsia="Calibri" w:hAnsi="Calibri" w:cs="Arial"/>
                <w:sz w:val="22"/>
              </w:rPr>
            </w:pPr>
            <w:r w:rsidRPr="002E2BC4">
              <w:rPr>
                <w:rFonts w:ascii="Calibri" w:eastAsia="Calibri" w:hAnsi="Calibri" w:cs="Arial"/>
                <w:b/>
                <w:sz w:val="22"/>
              </w:rPr>
              <w:t>Emergency Solutions Grant (ESG) Program</w:t>
            </w:r>
          </w:p>
        </w:tc>
        <w:tc>
          <w:tcPr>
            <w:tcW w:w="7642" w:type="dxa"/>
            <w:tcBorders>
              <w:top w:val="single" w:sz="5" w:space="0" w:color="000000"/>
              <w:left w:val="single" w:sz="5" w:space="0" w:color="000000"/>
              <w:bottom w:val="single" w:sz="5" w:space="0" w:color="000000"/>
              <w:right w:val="single" w:sz="5" w:space="0" w:color="000000"/>
            </w:tcBorders>
          </w:tcPr>
          <w:p w:rsidR="002E2BC4" w:rsidRPr="002E2BC4" w:rsidRDefault="002E2BC4" w:rsidP="002E2BC4">
            <w:pPr>
              <w:spacing w:line="259" w:lineRule="auto"/>
              <w:rPr>
                <w:rFonts w:ascii="Calibri" w:eastAsia="Calibri" w:hAnsi="Calibri" w:cs="Arial"/>
                <w:sz w:val="22"/>
              </w:rPr>
            </w:pPr>
            <w:r w:rsidRPr="002E2BC4">
              <w:rPr>
                <w:rFonts w:ascii="Calibri" w:eastAsia="Calibri" w:hAnsi="Calibri" w:cs="Arial"/>
                <w:sz w:val="22"/>
              </w:rPr>
              <w:t>HUD-funded program to (1) engage individuals and families experiencing homelessness, including those living on the street; (2) improve the quantity and quality of emergency shelters for individuals and families experiencing homelessness; (3) help operate these shelters; (4) provide essential services to shelter residents; (5) rapidly rehouse individuals and families experiencing homelessness; and (6) prevent families and individuals from becoming homeless.</w:t>
            </w:r>
          </w:p>
        </w:tc>
      </w:tr>
      <w:tr w:rsidR="002E2BC4" w:rsidRPr="002E2BC4" w:rsidTr="00504036">
        <w:trPr>
          <w:trHeight w:hRule="exact" w:val="968"/>
        </w:trPr>
        <w:tc>
          <w:tcPr>
            <w:tcW w:w="1890" w:type="dxa"/>
            <w:tcBorders>
              <w:top w:val="single" w:sz="5" w:space="0" w:color="000000"/>
              <w:left w:val="single" w:sz="5" w:space="0" w:color="000000"/>
              <w:bottom w:val="single" w:sz="5" w:space="0" w:color="000000"/>
              <w:right w:val="single" w:sz="5" w:space="0" w:color="000000"/>
            </w:tcBorders>
          </w:tcPr>
          <w:p w:rsidR="002E2BC4" w:rsidRPr="002E2BC4" w:rsidRDefault="002E2BC4" w:rsidP="002E2BC4">
            <w:pPr>
              <w:spacing w:line="259" w:lineRule="auto"/>
              <w:rPr>
                <w:rFonts w:ascii="Calibri" w:eastAsia="Calibri" w:hAnsi="Calibri" w:cs="Arial"/>
                <w:b/>
                <w:sz w:val="22"/>
              </w:rPr>
            </w:pPr>
            <w:r w:rsidRPr="002E2BC4">
              <w:rPr>
                <w:rFonts w:ascii="Calibri" w:eastAsia="Calibri" w:hAnsi="Calibri" w:cs="Arial"/>
                <w:b/>
                <w:sz w:val="22"/>
              </w:rPr>
              <w:t>Homeless Prevention</w:t>
            </w:r>
          </w:p>
        </w:tc>
        <w:tc>
          <w:tcPr>
            <w:tcW w:w="7642" w:type="dxa"/>
            <w:tcBorders>
              <w:top w:val="single" w:sz="5" w:space="0" w:color="000000"/>
              <w:left w:val="single" w:sz="5" w:space="0" w:color="000000"/>
              <w:bottom w:val="single" w:sz="5" w:space="0" w:color="000000"/>
              <w:right w:val="single" w:sz="5" w:space="0" w:color="000000"/>
            </w:tcBorders>
          </w:tcPr>
          <w:p w:rsidR="002E2BC4" w:rsidRPr="002E2BC4" w:rsidRDefault="002E2BC4" w:rsidP="002E2BC4">
            <w:pPr>
              <w:spacing w:line="259" w:lineRule="auto"/>
              <w:rPr>
                <w:rFonts w:ascii="Calibri" w:eastAsia="Calibri" w:hAnsi="Calibri" w:cs="Arial"/>
                <w:sz w:val="22"/>
              </w:rPr>
            </w:pPr>
            <w:r w:rsidRPr="002E2BC4">
              <w:rPr>
                <w:rFonts w:ascii="Calibri" w:eastAsia="Calibri" w:hAnsi="Calibri" w:cs="Arial"/>
                <w:sz w:val="22"/>
              </w:rPr>
              <w:t>Housing relocation and stabilization services as necessary to prevent the individual or family from moving to an emergency shelter or a place not meant for human habitation.</w:t>
            </w:r>
          </w:p>
        </w:tc>
      </w:tr>
      <w:tr w:rsidR="002E2BC4" w:rsidRPr="002E2BC4" w:rsidTr="00504036">
        <w:trPr>
          <w:trHeight w:hRule="exact" w:val="1618"/>
        </w:trPr>
        <w:tc>
          <w:tcPr>
            <w:tcW w:w="1890" w:type="dxa"/>
            <w:tcBorders>
              <w:top w:val="single" w:sz="5" w:space="0" w:color="000000"/>
              <w:left w:val="single" w:sz="5" w:space="0" w:color="000000"/>
              <w:bottom w:val="single" w:sz="5" w:space="0" w:color="000000"/>
              <w:right w:val="single" w:sz="5" w:space="0" w:color="000000"/>
            </w:tcBorders>
          </w:tcPr>
          <w:p w:rsidR="002E2BC4" w:rsidRPr="002E2BC4" w:rsidRDefault="002E2BC4" w:rsidP="002E2BC4">
            <w:pPr>
              <w:spacing w:line="259" w:lineRule="auto"/>
              <w:rPr>
                <w:rFonts w:ascii="Calibri" w:eastAsia="Calibri" w:hAnsi="Calibri" w:cs="Arial"/>
                <w:b/>
                <w:sz w:val="22"/>
              </w:rPr>
            </w:pPr>
            <w:r w:rsidRPr="002E2BC4">
              <w:rPr>
                <w:rFonts w:ascii="Calibri" w:eastAsia="Calibri" w:hAnsi="Calibri" w:cs="Arial"/>
                <w:b/>
                <w:sz w:val="22"/>
              </w:rPr>
              <w:t>Homeless Management Information System (HMIS)</w:t>
            </w:r>
          </w:p>
        </w:tc>
        <w:tc>
          <w:tcPr>
            <w:tcW w:w="7642" w:type="dxa"/>
            <w:tcBorders>
              <w:top w:val="single" w:sz="5" w:space="0" w:color="000000"/>
              <w:left w:val="single" w:sz="5" w:space="0" w:color="000000"/>
              <w:bottom w:val="single" w:sz="5" w:space="0" w:color="000000"/>
              <w:right w:val="single" w:sz="5" w:space="0" w:color="000000"/>
            </w:tcBorders>
          </w:tcPr>
          <w:p w:rsidR="002E2BC4" w:rsidRPr="002E2BC4" w:rsidRDefault="002E2BC4" w:rsidP="002E2BC4">
            <w:pPr>
              <w:spacing w:line="259" w:lineRule="auto"/>
              <w:rPr>
                <w:rFonts w:ascii="Calibri" w:eastAsia="Calibri" w:hAnsi="Calibri" w:cs="Arial"/>
                <w:sz w:val="22"/>
              </w:rPr>
            </w:pPr>
            <w:r w:rsidRPr="002E2BC4">
              <w:rPr>
                <w:rFonts w:ascii="Calibri" w:eastAsia="Calibri" w:hAnsi="Calibri" w:cs="Arial"/>
                <w:sz w:val="22"/>
              </w:rPr>
              <w:t xml:space="preserve">Local information technology system used by a </w:t>
            </w:r>
            <w:proofErr w:type="spellStart"/>
            <w:r w:rsidRPr="002E2BC4">
              <w:rPr>
                <w:rFonts w:ascii="Calibri" w:eastAsia="Calibri" w:hAnsi="Calibri" w:cs="Arial"/>
                <w:sz w:val="22"/>
              </w:rPr>
              <w:t>CoC</w:t>
            </w:r>
            <w:proofErr w:type="spellEnd"/>
            <w:r w:rsidRPr="002E2BC4">
              <w:rPr>
                <w:rFonts w:ascii="Calibri" w:eastAsia="Calibri" w:hAnsi="Calibri" w:cs="Arial"/>
                <w:sz w:val="22"/>
              </w:rPr>
              <w:t xml:space="preserve"> to collect participant- level data and data on the provision of housing and services to homeless individuals and families and to persons at risk of homelessness. Each </w:t>
            </w:r>
            <w:proofErr w:type="spellStart"/>
            <w:r w:rsidRPr="002E2BC4">
              <w:rPr>
                <w:rFonts w:ascii="Calibri" w:eastAsia="Calibri" w:hAnsi="Calibri" w:cs="Arial"/>
                <w:sz w:val="22"/>
              </w:rPr>
              <w:t>CoC</w:t>
            </w:r>
            <w:proofErr w:type="spellEnd"/>
            <w:r w:rsidRPr="002E2BC4">
              <w:rPr>
                <w:rFonts w:ascii="Calibri" w:eastAsia="Calibri" w:hAnsi="Calibri" w:cs="Arial"/>
                <w:sz w:val="22"/>
              </w:rPr>
              <w:t xml:space="preserve"> is responsible for selecting an HMIS software solution that complies with HUD’s data collection, management, and reporting standards.</w:t>
            </w:r>
          </w:p>
        </w:tc>
      </w:tr>
      <w:tr w:rsidR="002E2BC4" w:rsidRPr="002E2BC4" w:rsidTr="00504036">
        <w:trPr>
          <w:trHeight w:hRule="exact" w:val="1895"/>
        </w:trPr>
        <w:tc>
          <w:tcPr>
            <w:tcW w:w="1890" w:type="dxa"/>
            <w:tcBorders>
              <w:top w:val="single" w:sz="5" w:space="0" w:color="000000"/>
              <w:left w:val="single" w:sz="5" w:space="0" w:color="000000"/>
              <w:bottom w:val="single" w:sz="5" w:space="0" w:color="000000"/>
              <w:right w:val="single" w:sz="5" w:space="0" w:color="000000"/>
            </w:tcBorders>
          </w:tcPr>
          <w:p w:rsidR="002E2BC4" w:rsidRPr="002E2BC4" w:rsidRDefault="002E2BC4" w:rsidP="002E2BC4">
            <w:pPr>
              <w:spacing w:line="259" w:lineRule="auto"/>
              <w:rPr>
                <w:rFonts w:ascii="Calibri" w:eastAsia="Calibri" w:hAnsi="Calibri" w:cs="Arial"/>
                <w:b/>
                <w:sz w:val="22"/>
              </w:rPr>
            </w:pPr>
            <w:r w:rsidRPr="002E2BC4">
              <w:rPr>
                <w:rFonts w:ascii="Calibri" w:eastAsia="Calibri" w:hAnsi="Calibri" w:cs="Arial"/>
                <w:b/>
                <w:sz w:val="22"/>
              </w:rPr>
              <w:t>Long Term Stayers</w:t>
            </w:r>
          </w:p>
        </w:tc>
        <w:tc>
          <w:tcPr>
            <w:tcW w:w="7642" w:type="dxa"/>
            <w:tcBorders>
              <w:top w:val="single" w:sz="5" w:space="0" w:color="000000"/>
              <w:left w:val="single" w:sz="5" w:space="0" w:color="000000"/>
              <w:bottom w:val="single" w:sz="5" w:space="0" w:color="000000"/>
              <w:right w:val="single" w:sz="5" w:space="0" w:color="000000"/>
            </w:tcBorders>
          </w:tcPr>
          <w:p w:rsidR="002E2BC4" w:rsidRPr="002E2BC4" w:rsidRDefault="002E2BC4" w:rsidP="002E2BC4">
            <w:pPr>
              <w:spacing w:line="259" w:lineRule="auto"/>
              <w:rPr>
                <w:rFonts w:ascii="Calibri" w:eastAsia="Calibri" w:hAnsi="Calibri" w:cs="Arial"/>
                <w:sz w:val="22"/>
              </w:rPr>
            </w:pPr>
            <w:r w:rsidRPr="002E2BC4">
              <w:rPr>
                <w:rFonts w:ascii="Calibri" w:eastAsia="Calibri" w:hAnsi="Calibri" w:cs="Arial"/>
                <w:sz w:val="22"/>
              </w:rPr>
              <w:t>Long Term Stayers (LTS) were originally defined as people staying over 180 cumulative days in shelters or outdoors within a 365-day period (cumulative).  Because of the success in housing this population, the definition was amended in March 2016 to the longest stayer in homelessness inside or outside as determined by local shelters for all parts of Maine except Portland.  Portland retained the original definition.</w:t>
            </w:r>
          </w:p>
        </w:tc>
      </w:tr>
      <w:tr w:rsidR="002E2BC4" w:rsidRPr="002E2BC4" w:rsidTr="00504036">
        <w:trPr>
          <w:trHeight w:hRule="exact" w:val="1618"/>
        </w:trPr>
        <w:tc>
          <w:tcPr>
            <w:tcW w:w="1890" w:type="dxa"/>
            <w:tcBorders>
              <w:top w:val="single" w:sz="5" w:space="0" w:color="000000"/>
              <w:left w:val="single" w:sz="5" w:space="0" w:color="000000"/>
              <w:bottom w:val="single" w:sz="5" w:space="0" w:color="000000"/>
              <w:right w:val="single" w:sz="5" w:space="0" w:color="000000"/>
            </w:tcBorders>
          </w:tcPr>
          <w:p w:rsidR="002E2BC4" w:rsidRPr="002E2BC4" w:rsidRDefault="002E2BC4" w:rsidP="002E2BC4">
            <w:pPr>
              <w:spacing w:line="259" w:lineRule="auto"/>
              <w:rPr>
                <w:rFonts w:ascii="Calibri" w:eastAsia="Calibri" w:hAnsi="Calibri" w:cs="Arial"/>
                <w:b/>
                <w:sz w:val="22"/>
              </w:rPr>
            </w:pPr>
            <w:r w:rsidRPr="002E2BC4">
              <w:rPr>
                <w:rFonts w:ascii="Calibri" w:eastAsia="Calibri" w:hAnsi="Calibri" w:cs="Arial"/>
                <w:b/>
                <w:sz w:val="22"/>
              </w:rPr>
              <w:t>Projects for Assistance in Transition from Homelessness (PATH)</w:t>
            </w:r>
          </w:p>
        </w:tc>
        <w:tc>
          <w:tcPr>
            <w:tcW w:w="7642" w:type="dxa"/>
            <w:tcBorders>
              <w:top w:val="single" w:sz="5" w:space="0" w:color="000000"/>
              <w:left w:val="single" w:sz="5" w:space="0" w:color="000000"/>
              <w:bottom w:val="single" w:sz="5" w:space="0" w:color="000000"/>
              <w:right w:val="single" w:sz="5" w:space="0" w:color="000000"/>
            </w:tcBorders>
          </w:tcPr>
          <w:p w:rsidR="002E2BC4" w:rsidRPr="002E2BC4" w:rsidRDefault="002E2BC4" w:rsidP="002E2BC4">
            <w:pPr>
              <w:spacing w:line="259" w:lineRule="auto"/>
              <w:rPr>
                <w:rFonts w:ascii="Calibri" w:eastAsia="Calibri" w:hAnsi="Calibri" w:cs="Arial"/>
                <w:sz w:val="22"/>
              </w:rPr>
            </w:pPr>
            <w:r w:rsidRPr="002E2BC4">
              <w:rPr>
                <w:rFonts w:ascii="Calibri" w:eastAsia="Calibri" w:hAnsi="Calibri" w:cs="Arial"/>
                <w:sz w:val="22"/>
              </w:rPr>
              <w:t>Substance Abuse and Mental Health Services Administration (SAMHSA)– funded program to provide outreach and services to people with serious mental illness (SMI) who are homeless, in shelter or on the street, or at imminent risk of homelessness.</w:t>
            </w:r>
          </w:p>
        </w:tc>
      </w:tr>
      <w:tr w:rsidR="002E2BC4" w:rsidRPr="002E2BC4" w:rsidTr="00504036">
        <w:trPr>
          <w:trHeight w:hRule="exact" w:val="734"/>
        </w:trPr>
        <w:tc>
          <w:tcPr>
            <w:tcW w:w="1890" w:type="dxa"/>
            <w:tcBorders>
              <w:top w:val="single" w:sz="5" w:space="0" w:color="000000"/>
              <w:left w:val="single" w:sz="5" w:space="0" w:color="000000"/>
              <w:bottom w:val="single" w:sz="5" w:space="0" w:color="000000"/>
              <w:right w:val="single" w:sz="5" w:space="0" w:color="000000"/>
            </w:tcBorders>
          </w:tcPr>
          <w:p w:rsidR="002E2BC4" w:rsidRPr="002E2BC4" w:rsidRDefault="002E2BC4" w:rsidP="002E2BC4">
            <w:pPr>
              <w:spacing w:line="259" w:lineRule="auto"/>
              <w:rPr>
                <w:rFonts w:ascii="Calibri" w:eastAsia="Calibri" w:hAnsi="Calibri" w:cs="Arial"/>
                <w:b/>
                <w:sz w:val="22"/>
              </w:rPr>
            </w:pPr>
            <w:r w:rsidRPr="002E2BC4">
              <w:rPr>
                <w:rFonts w:ascii="Calibri" w:eastAsia="Calibri" w:hAnsi="Calibri" w:cs="Arial"/>
                <w:b/>
                <w:sz w:val="22"/>
              </w:rPr>
              <w:t>Public Housing Authority (PHA)</w:t>
            </w:r>
          </w:p>
        </w:tc>
        <w:tc>
          <w:tcPr>
            <w:tcW w:w="7642" w:type="dxa"/>
            <w:tcBorders>
              <w:top w:val="single" w:sz="5" w:space="0" w:color="000000"/>
              <w:left w:val="single" w:sz="5" w:space="0" w:color="000000"/>
              <w:bottom w:val="single" w:sz="5" w:space="0" w:color="000000"/>
              <w:right w:val="single" w:sz="5" w:space="0" w:color="000000"/>
            </w:tcBorders>
          </w:tcPr>
          <w:p w:rsidR="002E2BC4" w:rsidRPr="002E2BC4" w:rsidRDefault="002E2BC4" w:rsidP="002E2BC4">
            <w:pPr>
              <w:spacing w:line="259" w:lineRule="auto"/>
              <w:rPr>
                <w:rFonts w:ascii="Calibri" w:eastAsia="Calibri" w:hAnsi="Calibri" w:cs="Arial"/>
                <w:sz w:val="22"/>
              </w:rPr>
            </w:pPr>
            <w:r w:rsidRPr="002E2BC4">
              <w:rPr>
                <w:rFonts w:ascii="Calibri" w:eastAsia="Calibri" w:hAnsi="Calibri" w:cs="Arial"/>
                <w:sz w:val="22"/>
              </w:rPr>
              <w:t>Local entity that administers public housing and Housing Choice Vouchers (HCV) (aka Section 8 vouchers).</w:t>
            </w:r>
          </w:p>
        </w:tc>
      </w:tr>
      <w:tr w:rsidR="002E2BC4" w:rsidRPr="002E2BC4" w:rsidTr="00504036">
        <w:trPr>
          <w:trHeight w:hRule="exact" w:val="1049"/>
        </w:trPr>
        <w:tc>
          <w:tcPr>
            <w:tcW w:w="1890" w:type="dxa"/>
            <w:tcBorders>
              <w:top w:val="single" w:sz="5" w:space="0" w:color="000000"/>
              <w:left w:val="single" w:sz="5" w:space="0" w:color="000000"/>
              <w:bottom w:val="single" w:sz="5" w:space="0" w:color="000000"/>
              <w:right w:val="single" w:sz="5" w:space="0" w:color="000000"/>
            </w:tcBorders>
          </w:tcPr>
          <w:p w:rsidR="002E2BC4" w:rsidRPr="002E2BC4" w:rsidRDefault="002E2BC4" w:rsidP="002E2BC4">
            <w:pPr>
              <w:spacing w:line="259" w:lineRule="auto"/>
              <w:rPr>
                <w:rFonts w:ascii="Calibri" w:eastAsia="Calibri" w:hAnsi="Calibri" w:cs="Arial"/>
                <w:b/>
                <w:sz w:val="22"/>
              </w:rPr>
            </w:pPr>
            <w:r w:rsidRPr="002E2BC4">
              <w:rPr>
                <w:rFonts w:ascii="Calibri" w:eastAsia="Calibri" w:hAnsi="Calibri" w:cs="Arial"/>
                <w:b/>
                <w:sz w:val="22"/>
              </w:rPr>
              <w:t>Permanent Supportive Housing (PSH)</w:t>
            </w:r>
          </w:p>
        </w:tc>
        <w:tc>
          <w:tcPr>
            <w:tcW w:w="7642" w:type="dxa"/>
            <w:tcBorders>
              <w:top w:val="single" w:sz="5" w:space="0" w:color="000000"/>
              <w:left w:val="single" w:sz="5" w:space="0" w:color="000000"/>
              <w:bottom w:val="single" w:sz="5" w:space="0" w:color="000000"/>
              <w:right w:val="single" w:sz="5" w:space="0" w:color="000000"/>
            </w:tcBorders>
          </w:tcPr>
          <w:p w:rsidR="002E2BC4" w:rsidRPr="002E2BC4" w:rsidRDefault="002E2BC4" w:rsidP="002E2BC4">
            <w:pPr>
              <w:spacing w:line="259" w:lineRule="auto"/>
              <w:rPr>
                <w:rFonts w:ascii="Calibri" w:eastAsia="Calibri" w:hAnsi="Calibri" w:cs="Arial"/>
                <w:sz w:val="22"/>
              </w:rPr>
            </w:pPr>
            <w:r w:rsidRPr="002E2BC4">
              <w:rPr>
                <w:rFonts w:ascii="Calibri" w:eastAsia="Calibri" w:hAnsi="Calibri" w:cs="Arial"/>
                <w:sz w:val="22"/>
              </w:rPr>
              <w:t>Permanent housing with indefinite leasing or rental assistance paired with supportive services to assist people experiencing homelessness with a disability, or families with an adult or child member with a disability, achieve housing stability.</w:t>
            </w:r>
          </w:p>
        </w:tc>
      </w:tr>
      <w:tr w:rsidR="002E2BC4" w:rsidRPr="002E2BC4" w:rsidTr="00504036">
        <w:trPr>
          <w:trHeight w:hRule="exact" w:val="1319"/>
        </w:trPr>
        <w:tc>
          <w:tcPr>
            <w:tcW w:w="1890" w:type="dxa"/>
            <w:tcBorders>
              <w:top w:val="single" w:sz="5" w:space="0" w:color="000000"/>
              <w:left w:val="single" w:sz="5" w:space="0" w:color="000000"/>
              <w:bottom w:val="single" w:sz="5" w:space="0" w:color="000000"/>
              <w:right w:val="single" w:sz="5" w:space="0" w:color="000000"/>
            </w:tcBorders>
          </w:tcPr>
          <w:p w:rsidR="002E2BC4" w:rsidRPr="002E2BC4" w:rsidRDefault="002E2BC4" w:rsidP="002E2BC4">
            <w:pPr>
              <w:spacing w:line="259" w:lineRule="auto"/>
              <w:rPr>
                <w:rFonts w:ascii="Calibri" w:eastAsia="Calibri" w:hAnsi="Calibri" w:cs="Arial"/>
                <w:b/>
                <w:sz w:val="22"/>
              </w:rPr>
            </w:pPr>
            <w:r w:rsidRPr="002E2BC4">
              <w:rPr>
                <w:rFonts w:ascii="Calibri" w:eastAsia="Calibri" w:hAnsi="Calibri" w:cs="Arial"/>
                <w:b/>
                <w:sz w:val="22"/>
              </w:rPr>
              <w:t>Rapid Re-Housing (RRH)</w:t>
            </w:r>
          </w:p>
        </w:tc>
        <w:tc>
          <w:tcPr>
            <w:tcW w:w="7642" w:type="dxa"/>
            <w:tcBorders>
              <w:top w:val="single" w:sz="5" w:space="0" w:color="000000"/>
              <w:left w:val="single" w:sz="5" w:space="0" w:color="000000"/>
              <w:bottom w:val="single" w:sz="5" w:space="0" w:color="000000"/>
              <w:right w:val="single" w:sz="5" w:space="0" w:color="000000"/>
            </w:tcBorders>
          </w:tcPr>
          <w:p w:rsidR="002E2BC4" w:rsidRPr="002E2BC4" w:rsidRDefault="002E2BC4" w:rsidP="002E2BC4">
            <w:pPr>
              <w:spacing w:line="259" w:lineRule="auto"/>
              <w:rPr>
                <w:rFonts w:ascii="Calibri" w:eastAsia="Calibri" w:hAnsi="Calibri" w:cs="Arial"/>
                <w:sz w:val="22"/>
              </w:rPr>
            </w:pPr>
            <w:r w:rsidRPr="002E2BC4">
              <w:rPr>
                <w:rFonts w:ascii="Calibri" w:eastAsia="Calibri" w:hAnsi="Calibri" w:cs="Arial"/>
                <w:sz w:val="22"/>
              </w:rPr>
              <w:t>Program emphasizing housing search and relocation services and short- and medium-term rental assistance to move persons and families experiencing homelessness (with or without a disability) as rapidly as possible into permanent housing.</w:t>
            </w:r>
          </w:p>
        </w:tc>
      </w:tr>
      <w:tr w:rsidR="002E2BC4" w:rsidRPr="002E2BC4" w:rsidTr="00504036">
        <w:trPr>
          <w:trHeight w:hRule="exact" w:val="698"/>
        </w:trPr>
        <w:tc>
          <w:tcPr>
            <w:tcW w:w="1890" w:type="dxa"/>
            <w:tcBorders>
              <w:top w:val="single" w:sz="5" w:space="0" w:color="000000"/>
              <w:left w:val="single" w:sz="5" w:space="0" w:color="000000"/>
              <w:bottom w:val="single" w:sz="5" w:space="0" w:color="000000"/>
              <w:right w:val="single" w:sz="5" w:space="0" w:color="000000"/>
            </w:tcBorders>
          </w:tcPr>
          <w:p w:rsidR="002E2BC4" w:rsidRPr="002E2BC4" w:rsidRDefault="002E2BC4" w:rsidP="002E2BC4">
            <w:pPr>
              <w:spacing w:line="259" w:lineRule="auto"/>
              <w:rPr>
                <w:rFonts w:ascii="Calibri" w:eastAsia="Calibri" w:hAnsi="Calibri" w:cs="Arial"/>
                <w:b/>
                <w:sz w:val="22"/>
              </w:rPr>
            </w:pPr>
            <w:r w:rsidRPr="002E2BC4">
              <w:rPr>
                <w:rFonts w:ascii="Calibri" w:eastAsia="Calibri" w:hAnsi="Calibri" w:cs="Arial"/>
                <w:b/>
                <w:sz w:val="22"/>
              </w:rPr>
              <w:t>Release of Information (ROI)</w:t>
            </w:r>
          </w:p>
        </w:tc>
        <w:tc>
          <w:tcPr>
            <w:tcW w:w="7642" w:type="dxa"/>
            <w:tcBorders>
              <w:top w:val="single" w:sz="5" w:space="0" w:color="000000"/>
              <w:left w:val="single" w:sz="5" w:space="0" w:color="000000"/>
              <w:bottom w:val="single" w:sz="5" w:space="0" w:color="000000"/>
              <w:right w:val="single" w:sz="5" w:space="0" w:color="000000"/>
            </w:tcBorders>
          </w:tcPr>
          <w:p w:rsidR="002E2BC4" w:rsidRPr="002E2BC4" w:rsidRDefault="002E2BC4" w:rsidP="002E2BC4">
            <w:pPr>
              <w:spacing w:line="259" w:lineRule="auto"/>
              <w:rPr>
                <w:rFonts w:ascii="Calibri" w:eastAsia="Calibri" w:hAnsi="Calibri" w:cs="Arial"/>
                <w:sz w:val="22"/>
              </w:rPr>
            </w:pPr>
            <w:r w:rsidRPr="002E2BC4">
              <w:rPr>
                <w:rFonts w:ascii="Calibri" w:eastAsia="Calibri" w:hAnsi="Calibri" w:cs="Arial"/>
                <w:sz w:val="22"/>
              </w:rPr>
              <w:t>Written documentation signed by a participant to release personal information to authorized partners.</w:t>
            </w:r>
          </w:p>
        </w:tc>
      </w:tr>
      <w:tr w:rsidR="002E2BC4" w:rsidRPr="002E2BC4" w:rsidTr="00504036">
        <w:trPr>
          <w:trHeight w:hRule="exact" w:val="1859"/>
        </w:trPr>
        <w:tc>
          <w:tcPr>
            <w:tcW w:w="1890" w:type="dxa"/>
            <w:tcBorders>
              <w:top w:val="single" w:sz="5" w:space="0" w:color="000000"/>
              <w:left w:val="single" w:sz="5" w:space="0" w:color="000000"/>
              <w:bottom w:val="single" w:sz="5" w:space="0" w:color="000000"/>
              <w:right w:val="single" w:sz="5" w:space="0" w:color="000000"/>
            </w:tcBorders>
          </w:tcPr>
          <w:p w:rsidR="002E2BC4" w:rsidRPr="002E2BC4" w:rsidRDefault="002E2BC4" w:rsidP="002E2BC4">
            <w:pPr>
              <w:spacing w:line="259" w:lineRule="auto"/>
              <w:rPr>
                <w:rFonts w:ascii="Calibri" w:eastAsia="Calibri" w:hAnsi="Calibri" w:cs="Arial"/>
                <w:b/>
                <w:sz w:val="22"/>
              </w:rPr>
            </w:pPr>
            <w:r w:rsidRPr="002E2BC4">
              <w:rPr>
                <w:rFonts w:ascii="Calibri" w:eastAsia="Calibri" w:hAnsi="Calibri" w:cs="Arial"/>
                <w:b/>
                <w:sz w:val="22"/>
              </w:rPr>
              <w:t>Transitional Housing (TH)</w:t>
            </w:r>
          </w:p>
        </w:tc>
        <w:tc>
          <w:tcPr>
            <w:tcW w:w="7642" w:type="dxa"/>
            <w:tcBorders>
              <w:top w:val="single" w:sz="5" w:space="0" w:color="000000"/>
              <w:left w:val="single" w:sz="5" w:space="0" w:color="000000"/>
              <w:bottom w:val="single" w:sz="5" w:space="0" w:color="000000"/>
              <w:right w:val="single" w:sz="5" w:space="0" w:color="000000"/>
            </w:tcBorders>
          </w:tcPr>
          <w:p w:rsidR="002E2BC4" w:rsidRPr="002E2BC4" w:rsidRDefault="002E2BC4" w:rsidP="002E2BC4">
            <w:pPr>
              <w:spacing w:line="259" w:lineRule="auto"/>
              <w:rPr>
                <w:rFonts w:ascii="Calibri" w:eastAsia="Calibri" w:hAnsi="Calibri" w:cs="Arial"/>
                <w:sz w:val="22"/>
              </w:rPr>
            </w:pPr>
            <w:r w:rsidRPr="002E2BC4">
              <w:rPr>
                <w:rFonts w:ascii="Calibri" w:eastAsia="Calibri" w:hAnsi="Calibri" w:cs="Arial"/>
                <w:sz w:val="22"/>
              </w:rPr>
              <w:t>Program providing individuals and families experiencing homelessness with the interim stability and support to successfully move to and maintain permanent housing. Transitional housing funds may be used to cover the costs of up to 24 months of housing with accompanying supportive services. Program participants must have a lease (or sublease) or occupancy agreement in place when residing in transitional housing.</w:t>
            </w:r>
          </w:p>
        </w:tc>
      </w:tr>
      <w:tr w:rsidR="002E2BC4" w:rsidRPr="002E2BC4" w:rsidTr="00504036">
        <w:trPr>
          <w:trHeight w:hRule="exact" w:val="1859"/>
        </w:trPr>
        <w:tc>
          <w:tcPr>
            <w:tcW w:w="1890" w:type="dxa"/>
            <w:tcBorders>
              <w:top w:val="single" w:sz="5" w:space="0" w:color="000000"/>
              <w:left w:val="single" w:sz="5" w:space="0" w:color="000000"/>
              <w:bottom w:val="single" w:sz="5" w:space="0" w:color="000000"/>
              <w:right w:val="single" w:sz="5" w:space="0" w:color="000000"/>
            </w:tcBorders>
          </w:tcPr>
          <w:p w:rsidR="002E2BC4" w:rsidRPr="002E2BC4" w:rsidRDefault="002E2BC4" w:rsidP="002E2BC4">
            <w:pPr>
              <w:spacing w:line="259" w:lineRule="auto"/>
              <w:rPr>
                <w:rFonts w:ascii="Calibri" w:eastAsia="Calibri" w:hAnsi="Calibri" w:cs="Arial"/>
                <w:b/>
                <w:sz w:val="22"/>
              </w:rPr>
            </w:pPr>
            <w:r w:rsidRPr="002E2BC4">
              <w:rPr>
                <w:rFonts w:ascii="Calibri" w:eastAsia="Calibri" w:hAnsi="Calibri" w:cs="Arial"/>
                <w:b/>
                <w:sz w:val="22"/>
              </w:rPr>
              <w:t>Youth</w:t>
            </w:r>
          </w:p>
        </w:tc>
        <w:tc>
          <w:tcPr>
            <w:tcW w:w="7642" w:type="dxa"/>
            <w:tcBorders>
              <w:top w:val="single" w:sz="5" w:space="0" w:color="000000"/>
              <w:left w:val="single" w:sz="5" w:space="0" w:color="000000"/>
              <w:bottom w:val="single" w:sz="5" w:space="0" w:color="000000"/>
              <w:right w:val="single" w:sz="5" w:space="0" w:color="000000"/>
            </w:tcBorders>
          </w:tcPr>
          <w:p w:rsidR="002E2BC4" w:rsidRPr="002E2BC4" w:rsidRDefault="002E2BC4" w:rsidP="002E2BC4">
            <w:pPr>
              <w:spacing w:line="259" w:lineRule="auto"/>
              <w:rPr>
                <w:rFonts w:ascii="Calibri" w:eastAsia="Calibri" w:hAnsi="Calibri" w:cs="Arial"/>
                <w:sz w:val="22"/>
              </w:rPr>
            </w:pPr>
            <w:r>
              <w:rPr>
                <w:rFonts w:ascii="Calibri" w:eastAsia="Times New Roman" w:hAnsi="Calibri" w:cs="Arial"/>
                <w:color w:val="000000"/>
                <w:sz w:val="22"/>
              </w:rPr>
              <w:t>A person 24</w:t>
            </w:r>
            <w:r w:rsidRPr="002E2BC4">
              <w:rPr>
                <w:rFonts w:ascii="Calibri" w:eastAsia="Times New Roman" w:hAnsi="Calibri" w:cs="Arial"/>
                <w:color w:val="000000"/>
                <w:sz w:val="22"/>
              </w:rPr>
              <w:t xml:space="preserve"> years of age or younger who is unaccompanied by a parent or guardian and is without shelter where appropriate care and supervision are available, whose parent or legal guardian is unable or unwilling to provide shelter and care or who lacks a fixed, regular and adequate nighttime residence. "Homeless youth" does not include a person incarcerated or otherwise detained under federal or state law.</w:t>
            </w:r>
          </w:p>
        </w:tc>
      </w:tr>
      <w:tr w:rsidR="007176B3" w:rsidRPr="002E2BC4" w:rsidTr="00504036">
        <w:trPr>
          <w:trHeight w:hRule="exact" w:val="1859"/>
        </w:trPr>
        <w:tc>
          <w:tcPr>
            <w:tcW w:w="1890" w:type="dxa"/>
            <w:tcBorders>
              <w:top w:val="single" w:sz="5" w:space="0" w:color="000000"/>
              <w:left w:val="single" w:sz="5" w:space="0" w:color="000000"/>
              <w:bottom w:val="single" w:sz="5" w:space="0" w:color="000000"/>
              <w:right w:val="single" w:sz="5" w:space="0" w:color="000000"/>
            </w:tcBorders>
          </w:tcPr>
          <w:p w:rsidR="007176B3" w:rsidRPr="007176B3" w:rsidRDefault="007176B3" w:rsidP="002E2BC4">
            <w:pPr>
              <w:spacing w:line="259" w:lineRule="auto"/>
              <w:rPr>
                <w:rFonts w:ascii="Calibri" w:eastAsia="Calibri" w:hAnsi="Calibri" w:cs="Arial"/>
                <w:b/>
                <w:sz w:val="22"/>
              </w:rPr>
            </w:pPr>
            <w:r w:rsidRPr="007176B3">
              <w:rPr>
                <w:rFonts w:ascii="Calibri" w:eastAsia="Calibri" w:hAnsi="Calibri" w:cs="Arial"/>
                <w:b/>
                <w:sz w:val="22"/>
              </w:rPr>
              <w:t>Youth Case Conferencing Group</w:t>
            </w:r>
          </w:p>
        </w:tc>
        <w:tc>
          <w:tcPr>
            <w:tcW w:w="7642" w:type="dxa"/>
            <w:tcBorders>
              <w:top w:val="single" w:sz="5" w:space="0" w:color="000000"/>
              <w:left w:val="single" w:sz="5" w:space="0" w:color="000000"/>
              <w:bottom w:val="single" w:sz="5" w:space="0" w:color="000000"/>
              <w:right w:val="single" w:sz="5" w:space="0" w:color="000000"/>
            </w:tcBorders>
          </w:tcPr>
          <w:p w:rsidR="007176B3" w:rsidRDefault="007176B3" w:rsidP="002E2BC4">
            <w:pPr>
              <w:spacing w:line="259" w:lineRule="auto"/>
              <w:rPr>
                <w:rFonts w:ascii="Calibri" w:eastAsia="Times New Roman" w:hAnsi="Calibri" w:cs="Arial"/>
                <w:color w:val="000000"/>
                <w:sz w:val="22"/>
              </w:rPr>
            </w:pPr>
            <w:r>
              <w:rPr>
                <w:rFonts w:ascii="Calibri" w:eastAsia="Times New Roman" w:hAnsi="Calibri" w:cs="Arial"/>
                <w:color w:val="000000"/>
                <w:sz w:val="22"/>
              </w:rPr>
              <w:t xml:space="preserve">A group consisting of representatives from all ESG funded youth homeless services agencies in Maine, along with the Homeless Project Coordinator and any other participating YCES entities. This group will consult on prioritization in order to make final referral recommendations. </w:t>
            </w:r>
          </w:p>
        </w:tc>
      </w:tr>
    </w:tbl>
    <w:p w:rsidR="002E2BC4" w:rsidRPr="002E2BC4" w:rsidRDefault="002E2BC4" w:rsidP="002E2BC4">
      <w:pPr>
        <w:keepNext/>
        <w:keepLines/>
        <w:spacing w:before="240" w:line="259" w:lineRule="auto"/>
        <w:outlineLvl w:val="0"/>
        <w:rPr>
          <w:rFonts w:ascii="Calibri Light" w:eastAsia="Times New Roman" w:hAnsi="Calibri Light" w:cs="Times New Roman"/>
          <w:color w:val="2F5496"/>
          <w:sz w:val="32"/>
          <w:szCs w:val="32"/>
        </w:rPr>
      </w:pPr>
    </w:p>
    <w:p w:rsidR="002E2BC4" w:rsidRPr="002E2BC4" w:rsidRDefault="002E2BC4" w:rsidP="002E2BC4">
      <w:pPr>
        <w:keepNext/>
        <w:keepLines/>
        <w:spacing w:before="240" w:line="259" w:lineRule="auto"/>
        <w:outlineLvl w:val="0"/>
        <w:rPr>
          <w:rFonts w:ascii="Calibri Light" w:eastAsia="Times New Roman" w:hAnsi="Calibri Light" w:cs="Times New Roman"/>
          <w:color w:val="2F5496"/>
          <w:sz w:val="32"/>
          <w:szCs w:val="32"/>
        </w:rPr>
      </w:pPr>
      <w:bookmarkStart w:id="5" w:name="_Toc20380286"/>
      <w:r w:rsidRPr="002E2BC4">
        <w:rPr>
          <w:rFonts w:ascii="Calibri Light" w:eastAsia="Times New Roman" w:hAnsi="Calibri Light" w:cs="Times New Roman"/>
          <w:color w:val="2F5496"/>
          <w:sz w:val="32"/>
          <w:szCs w:val="32"/>
        </w:rPr>
        <w:t>Roles</w:t>
      </w:r>
      <w:bookmarkEnd w:id="5"/>
    </w:p>
    <w:p w:rsidR="002E2BC4" w:rsidRPr="002E2BC4" w:rsidRDefault="002E2BC4" w:rsidP="002E2BC4">
      <w:pPr>
        <w:spacing w:line="259" w:lineRule="auto"/>
        <w:rPr>
          <w:rFonts w:ascii="Calibri" w:eastAsia="Calibri" w:hAnsi="Calibri" w:cs="Arial"/>
          <w:sz w:val="22"/>
        </w:rPr>
      </w:pPr>
    </w:p>
    <w:tbl>
      <w:tblPr>
        <w:tblW w:w="9544" w:type="dxa"/>
        <w:tblInd w:w="-96" w:type="dxa"/>
        <w:tblLayout w:type="fixed"/>
        <w:tblCellMar>
          <w:top w:w="29" w:type="dxa"/>
          <w:left w:w="29" w:type="dxa"/>
          <w:bottom w:w="29" w:type="dxa"/>
          <w:right w:w="29" w:type="dxa"/>
        </w:tblCellMar>
        <w:tblLook w:val="01E0" w:firstRow="1" w:lastRow="1" w:firstColumn="1" w:lastColumn="1" w:noHBand="0" w:noVBand="0"/>
      </w:tblPr>
      <w:tblGrid>
        <w:gridCol w:w="1890"/>
        <w:gridCol w:w="7654"/>
      </w:tblGrid>
      <w:tr w:rsidR="002E2BC4" w:rsidRPr="002E2BC4" w:rsidTr="00504036">
        <w:trPr>
          <w:trHeight w:hRule="exact" w:val="705"/>
        </w:trPr>
        <w:tc>
          <w:tcPr>
            <w:tcW w:w="1890" w:type="dxa"/>
            <w:tcBorders>
              <w:top w:val="single" w:sz="5" w:space="0" w:color="000000"/>
              <w:left w:val="single" w:sz="5" w:space="0" w:color="000000"/>
              <w:bottom w:val="single" w:sz="5" w:space="0" w:color="000000"/>
              <w:right w:val="single" w:sz="5" w:space="0" w:color="000000"/>
            </w:tcBorders>
          </w:tcPr>
          <w:p w:rsidR="002E2BC4" w:rsidRPr="002E2BC4" w:rsidRDefault="002E2BC4" w:rsidP="002E2BC4">
            <w:pPr>
              <w:spacing w:line="259" w:lineRule="auto"/>
              <w:rPr>
                <w:rFonts w:ascii="Calibri" w:eastAsia="Calibri" w:hAnsi="Calibri" w:cs="Arial"/>
                <w:b/>
                <w:sz w:val="22"/>
              </w:rPr>
            </w:pPr>
            <w:proofErr w:type="spellStart"/>
            <w:r w:rsidRPr="002E2BC4">
              <w:rPr>
                <w:rFonts w:ascii="Calibri" w:eastAsia="Calibri" w:hAnsi="Calibri" w:cs="Arial"/>
                <w:b/>
                <w:sz w:val="22"/>
              </w:rPr>
              <w:t>CoC</w:t>
            </w:r>
            <w:proofErr w:type="spellEnd"/>
            <w:r w:rsidRPr="002E2BC4">
              <w:rPr>
                <w:rFonts w:ascii="Calibri" w:eastAsia="Calibri" w:hAnsi="Calibri" w:cs="Arial"/>
                <w:b/>
                <w:sz w:val="22"/>
              </w:rPr>
              <w:t xml:space="preserve"> Board of Directors</w:t>
            </w:r>
          </w:p>
        </w:tc>
        <w:tc>
          <w:tcPr>
            <w:tcW w:w="7654" w:type="dxa"/>
            <w:tcBorders>
              <w:top w:val="single" w:sz="5" w:space="0" w:color="000000"/>
              <w:left w:val="single" w:sz="5" w:space="0" w:color="000000"/>
              <w:bottom w:val="single" w:sz="5" w:space="0" w:color="000000"/>
              <w:right w:val="single" w:sz="5" w:space="0" w:color="000000"/>
            </w:tcBorders>
          </w:tcPr>
          <w:p w:rsidR="002E2BC4" w:rsidRPr="002E2BC4" w:rsidRDefault="002E2BC4" w:rsidP="002E2BC4">
            <w:pPr>
              <w:spacing w:line="259" w:lineRule="auto"/>
              <w:rPr>
                <w:rFonts w:ascii="Calibri" w:eastAsia="Calibri" w:hAnsi="Calibri" w:cs="Arial"/>
                <w:sz w:val="22"/>
              </w:rPr>
            </w:pPr>
            <w:r w:rsidRPr="002E2BC4">
              <w:rPr>
                <w:rFonts w:ascii="Calibri" w:eastAsia="Calibri" w:hAnsi="Calibri" w:cs="Arial"/>
                <w:sz w:val="22"/>
              </w:rPr>
              <w:t>Responsible for the general oversight of the CES, including the approval of the CE Policies &amp; Procedures document.</w:t>
            </w:r>
          </w:p>
        </w:tc>
      </w:tr>
      <w:tr w:rsidR="002E2BC4" w:rsidRPr="002E2BC4" w:rsidTr="00504036">
        <w:trPr>
          <w:trHeight w:hRule="exact" w:val="986"/>
        </w:trPr>
        <w:tc>
          <w:tcPr>
            <w:tcW w:w="1890" w:type="dxa"/>
            <w:tcBorders>
              <w:top w:val="single" w:sz="5" w:space="0" w:color="000000"/>
              <w:left w:val="single" w:sz="5" w:space="0" w:color="000000"/>
              <w:bottom w:val="single" w:sz="5" w:space="0" w:color="000000"/>
              <w:right w:val="single" w:sz="5" w:space="0" w:color="000000"/>
            </w:tcBorders>
          </w:tcPr>
          <w:p w:rsidR="007176B3" w:rsidRDefault="002E2BC4" w:rsidP="002E2BC4">
            <w:pPr>
              <w:spacing w:line="259" w:lineRule="auto"/>
              <w:rPr>
                <w:rFonts w:ascii="Calibri" w:eastAsia="Calibri" w:hAnsi="Calibri" w:cs="Arial"/>
                <w:b/>
                <w:sz w:val="22"/>
              </w:rPr>
            </w:pPr>
            <w:r w:rsidRPr="002E2BC4">
              <w:rPr>
                <w:rFonts w:ascii="Calibri" w:eastAsia="Calibri" w:hAnsi="Calibri" w:cs="Arial"/>
                <w:b/>
                <w:sz w:val="22"/>
              </w:rPr>
              <w:t>Collaborative Applicant</w:t>
            </w:r>
          </w:p>
          <w:p w:rsidR="007176B3" w:rsidRPr="007176B3" w:rsidRDefault="007176B3" w:rsidP="007176B3">
            <w:pPr>
              <w:rPr>
                <w:rFonts w:ascii="Calibri" w:eastAsia="Calibri" w:hAnsi="Calibri" w:cs="Arial"/>
                <w:sz w:val="22"/>
              </w:rPr>
            </w:pPr>
          </w:p>
          <w:p w:rsidR="007176B3" w:rsidRPr="007176B3" w:rsidRDefault="007176B3" w:rsidP="007176B3">
            <w:pPr>
              <w:rPr>
                <w:rFonts w:ascii="Calibri" w:eastAsia="Calibri" w:hAnsi="Calibri" w:cs="Arial"/>
                <w:sz w:val="22"/>
              </w:rPr>
            </w:pPr>
          </w:p>
          <w:p w:rsidR="007176B3" w:rsidRPr="007176B3" w:rsidRDefault="007176B3" w:rsidP="007176B3">
            <w:pPr>
              <w:rPr>
                <w:rFonts w:ascii="Calibri" w:eastAsia="Calibri" w:hAnsi="Calibri" w:cs="Arial"/>
                <w:sz w:val="22"/>
              </w:rPr>
            </w:pPr>
          </w:p>
          <w:p w:rsidR="007176B3" w:rsidRPr="007176B3" w:rsidRDefault="007176B3" w:rsidP="007176B3">
            <w:pPr>
              <w:rPr>
                <w:rFonts w:ascii="Calibri" w:eastAsia="Calibri" w:hAnsi="Calibri" w:cs="Arial"/>
                <w:sz w:val="22"/>
              </w:rPr>
            </w:pPr>
          </w:p>
          <w:p w:rsidR="007176B3" w:rsidRPr="007176B3" w:rsidRDefault="007176B3" w:rsidP="007176B3">
            <w:pPr>
              <w:rPr>
                <w:rFonts w:ascii="Calibri" w:eastAsia="Calibri" w:hAnsi="Calibri" w:cs="Arial"/>
                <w:sz w:val="22"/>
              </w:rPr>
            </w:pPr>
          </w:p>
          <w:p w:rsidR="002E2BC4" w:rsidRPr="007176B3" w:rsidRDefault="002E2BC4" w:rsidP="007176B3">
            <w:pPr>
              <w:ind w:firstLine="720"/>
              <w:rPr>
                <w:rFonts w:ascii="Calibri" w:eastAsia="Calibri" w:hAnsi="Calibri" w:cs="Arial"/>
                <w:sz w:val="22"/>
              </w:rPr>
            </w:pPr>
          </w:p>
        </w:tc>
        <w:tc>
          <w:tcPr>
            <w:tcW w:w="7654" w:type="dxa"/>
            <w:tcBorders>
              <w:top w:val="single" w:sz="5" w:space="0" w:color="000000"/>
              <w:left w:val="single" w:sz="5" w:space="0" w:color="000000"/>
              <w:bottom w:val="single" w:sz="5" w:space="0" w:color="000000"/>
              <w:right w:val="single" w:sz="5" w:space="0" w:color="000000"/>
            </w:tcBorders>
          </w:tcPr>
          <w:p w:rsidR="002E2BC4" w:rsidRPr="002E2BC4" w:rsidRDefault="002E2BC4" w:rsidP="002E2BC4">
            <w:pPr>
              <w:spacing w:line="259" w:lineRule="auto"/>
              <w:rPr>
                <w:rFonts w:ascii="Calibri" w:eastAsia="Calibri" w:hAnsi="Calibri" w:cs="Arial"/>
                <w:sz w:val="22"/>
              </w:rPr>
            </w:pPr>
            <w:r w:rsidRPr="002E2BC4">
              <w:rPr>
                <w:rFonts w:ascii="Calibri" w:eastAsia="Calibri" w:hAnsi="Calibri" w:cs="Arial"/>
                <w:sz w:val="22"/>
              </w:rPr>
              <w:t xml:space="preserve">Entity that must (at the request of the </w:t>
            </w:r>
            <w:proofErr w:type="spellStart"/>
            <w:r w:rsidRPr="002E2BC4">
              <w:rPr>
                <w:rFonts w:ascii="Calibri" w:eastAsia="Calibri" w:hAnsi="Calibri" w:cs="Arial"/>
                <w:sz w:val="22"/>
              </w:rPr>
              <w:t>CoC</w:t>
            </w:r>
            <w:proofErr w:type="spellEnd"/>
            <w:r w:rsidRPr="002E2BC4">
              <w:rPr>
                <w:rFonts w:ascii="Calibri" w:eastAsia="Calibri" w:hAnsi="Calibri" w:cs="Arial"/>
                <w:sz w:val="22"/>
              </w:rPr>
              <w:t xml:space="preserve"> Board and on behalf of the </w:t>
            </w:r>
            <w:proofErr w:type="spellStart"/>
            <w:r w:rsidRPr="002E2BC4">
              <w:rPr>
                <w:rFonts w:ascii="Calibri" w:eastAsia="Calibri" w:hAnsi="Calibri" w:cs="Arial"/>
                <w:sz w:val="22"/>
              </w:rPr>
              <w:t>CoC</w:t>
            </w:r>
            <w:proofErr w:type="spellEnd"/>
            <w:r w:rsidRPr="002E2BC4">
              <w:rPr>
                <w:rFonts w:ascii="Calibri" w:eastAsia="Calibri" w:hAnsi="Calibri" w:cs="Arial"/>
                <w:sz w:val="22"/>
              </w:rPr>
              <w:t>) apply for certain types of HUD funding, including funding for coordinated entry and planning grants.</w:t>
            </w:r>
          </w:p>
        </w:tc>
      </w:tr>
      <w:tr w:rsidR="002E2BC4" w:rsidRPr="002E2BC4" w:rsidTr="00504036">
        <w:trPr>
          <w:trHeight w:hRule="exact" w:val="1891"/>
        </w:trPr>
        <w:tc>
          <w:tcPr>
            <w:tcW w:w="1890" w:type="dxa"/>
            <w:tcBorders>
              <w:top w:val="single" w:sz="5" w:space="0" w:color="000000"/>
              <w:left w:val="single" w:sz="5" w:space="0" w:color="000000"/>
              <w:bottom w:val="single" w:sz="5" w:space="0" w:color="000000"/>
              <w:right w:val="single" w:sz="5" w:space="0" w:color="000000"/>
            </w:tcBorders>
          </w:tcPr>
          <w:p w:rsidR="002E2BC4" w:rsidRPr="002E2BC4" w:rsidRDefault="002E2BC4" w:rsidP="002E2BC4">
            <w:pPr>
              <w:spacing w:line="259" w:lineRule="auto"/>
              <w:rPr>
                <w:rFonts w:ascii="Calibri" w:eastAsia="Calibri" w:hAnsi="Calibri" w:cs="Arial"/>
                <w:b/>
                <w:sz w:val="22"/>
              </w:rPr>
            </w:pPr>
            <w:r w:rsidRPr="002E2BC4">
              <w:rPr>
                <w:rFonts w:ascii="Calibri" w:eastAsia="Calibri" w:hAnsi="Calibri" w:cs="Arial"/>
                <w:b/>
                <w:sz w:val="22"/>
              </w:rPr>
              <w:t xml:space="preserve">Emergency Solutions Grant Recipients </w:t>
            </w:r>
          </w:p>
        </w:tc>
        <w:tc>
          <w:tcPr>
            <w:tcW w:w="7654" w:type="dxa"/>
            <w:tcBorders>
              <w:top w:val="single" w:sz="5" w:space="0" w:color="000000"/>
              <w:left w:val="single" w:sz="5" w:space="0" w:color="000000"/>
              <w:bottom w:val="single" w:sz="5" w:space="0" w:color="000000"/>
              <w:right w:val="single" w:sz="5" w:space="0" w:color="000000"/>
            </w:tcBorders>
          </w:tcPr>
          <w:p w:rsidR="002E2BC4" w:rsidRPr="002E2BC4" w:rsidRDefault="002E2BC4" w:rsidP="002E2BC4">
            <w:pPr>
              <w:spacing w:line="259" w:lineRule="auto"/>
              <w:rPr>
                <w:rFonts w:ascii="Calibri" w:eastAsia="Calibri" w:hAnsi="Calibri" w:cs="Calibri"/>
                <w:sz w:val="22"/>
              </w:rPr>
            </w:pPr>
            <w:r w:rsidRPr="002E2BC4">
              <w:rPr>
                <w:rFonts w:ascii="Calibri" w:eastAsia="Calibri" w:hAnsi="Calibri" w:cs="Calibri"/>
                <w:color w:val="222222"/>
                <w:sz w:val="22"/>
                <w:shd w:val="clear" w:color="auto" w:fill="FFFFFF"/>
              </w:rPr>
              <w:t>The purpose of the </w:t>
            </w:r>
            <w:r w:rsidRPr="002E2BC4">
              <w:rPr>
                <w:rFonts w:ascii="Calibri" w:eastAsia="Calibri" w:hAnsi="Calibri" w:cs="Calibri"/>
                <w:b/>
                <w:bCs/>
                <w:color w:val="222222"/>
                <w:sz w:val="22"/>
                <w:shd w:val="clear" w:color="auto" w:fill="FFFFFF"/>
              </w:rPr>
              <w:t>Emergency Solutions Grants</w:t>
            </w:r>
            <w:r w:rsidRPr="002E2BC4">
              <w:rPr>
                <w:rFonts w:ascii="Calibri" w:eastAsia="Calibri" w:hAnsi="Calibri" w:cs="Calibri"/>
                <w:color w:val="222222"/>
                <w:sz w:val="22"/>
                <w:shd w:val="clear" w:color="auto" w:fill="FFFFFF"/>
              </w:rPr>
              <w:t xml:space="preserve"> (ESG) program is to assist individuals and families quickly regain stability in permanent housing after experiencing a housing crisis or homelessness. ESG recipients for Maine include the City of Portland and </w:t>
            </w:r>
            <w:proofErr w:type="spellStart"/>
            <w:r w:rsidRPr="002E2BC4">
              <w:rPr>
                <w:rFonts w:ascii="Calibri" w:eastAsia="Calibri" w:hAnsi="Calibri" w:cs="Calibri"/>
                <w:color w:val="222222"/>
                <w:sz w:val="22"/>
                <w:shd w:val="clear" w:color="auto" w:fill="FFFFFF"/>
              </w:rPr>
              <w:t>MaineHousing</w:t>
            </w:r>
            <w:proofErr w:type="spellEnd"/>
            <w:r w:rsidRPr="002E2BC4">
              <w:rPr>
                <w:rFonts w:ascii="Calibri" w:eastAsia="Calibri" w:hAnsi="Calibri" w:cs="Calibri"/>
                <w:color w:val="222222"/>
                <w:sz w:val="22"/>
                <w:shd w:val="clear" w:color="auto" w:fill="FFFFFF"/>
              </w:rPr>
              <w:t xml:space="preserve">. </w:t>
            </w:r>
          </w:p>
        </w:tc>
      </w:tr>
      <w:tr w:rsidR="002E2BC4" w:rsidRPr="002E2BC4" w:rsidTr="00504036">
        <w:trPr>
          <w:trHeight w:hRule="exact" w:val="1891"/>
        </w:trPr>
        <w:tc>
          <w:tcPr>
            <w:tcW w:w="1890" w:type="dxa"/>
            <w:tcBorders>
              <w:top w:val="single" w:sz="5" w:space="0" w:color="000000"/>
              <w:left w:val="single" w:sz="5" w:space="0" w:color="000000"/>
              <w:bottom w:val="single" w:sz="5" w:space="0" w:color="000000"/>
              <w:right w:val="single" w:sz="5" w:space="0" w:color="000000"/>
            </w:tcBorders>
          </w:tcPr>
          <w:p w:rsidR="002E2BC4" w:rsidRPr="002E2BC4" w:rsidRDefault="002E2BC4" w:rsidP="002E2BC4">
            <w:pPr>
              <w:spacing w:line="259" w:lineRule="auto"/>
              <w:rPr>
                <w:rFonts w:ascii="Calibri" w:eastAsia="Calibri" w:hAnsi="Calibri" w:cs="Arial"/>
                <w:b/>
                <w:sz w:val="22"/>
              </w:rPr>
            </w:pPr>
            <w:r w:rsidRPr="002E2BC4">
              <w:rPr>
                <w:rFonts w:ascii="Calibri" w:eastAsia="Calibri" w:hAnsi="Calibri" w:cs="Arial"/>
                <w:b/>
                <w:sz w:val="22"/>
              </w:rPr>
              <w:t>HMIS Lead Agency</w:t>
            </w:r>
          </w:p>
        </w:tc>
        <w:tc>
          <w:tcPr>
            <w:tcW w:w="7654" w:type="dxa"/>
            <w:tcBorders>
              <w:top w:val="single" w:sz="5" w:space="0" w:color="000000"/>
              <w:left w:val="single" w:sz="5" w:space="0" w:color="000000"/>
              <w:bottom w:val="single" w:sz="5" w:space="0" w:color="000000"/>
              <w:right w:val="single" w:sz="5" w:space="0" w:color="000000"/>
            </w:tcBorders>
          </w:tcPr>
          <w:p w:rsidR="002E2BC4" w:rsidRPr="002E2BC4" w:rsidRDefault="002E2BC4" w:rsidP="002E2BC4">
            <w:pPr>
              <w:spacing w:line="259" w:lineRule="auto"/>
              <w:rPr>
                <w:rFonts w:ascii="Calibri" w:eastAsia="Calibri" w:hAnsi="Calibri" w:cs="Arial"/>
                <w:sz w:val="22"/>
              </w:rPr>
            </w:pPr>
            <w:r w:rsidRPr="002E2BC4">
              <w:rPr>
                <w:rFonts w:ascii="Calibri" w:eastAsia="Calibri" w:hAnsi="Calibri" w:cs="Arial"/>
                <w:sz w:val="22"/>
              </w:rPr>
              <w:t xml:space="preserve">Operates the Homeless Management Information System on the </w:t>
            </w:r>
            <w:proofErr w:type="spellStart"/>
            <w:r w:rsidRPr="002E2BC4">
              <w:rPr>
                <w:rFonts w:ascii="Calibri" w:eastAsia="Calibri" w:hAnsi="Calibri" w:cs="Arial"/>
                <w:sz w:val="22"/>
              </w:rPr>
              <w:t>CoC’s</w:t>
            </w:r>
            <w:proofErr w:type="spellEnd"/>
            <w:r w:rsidRPr="002E2BC4">
              <w:rPr>
                <w:rFonts w:ascii="Calibri" w:eastAsia="Calibri" w:hAnsi="Calibri" w:cs="Arial"/>
                <w:sz w:val="22"/>
              </w:rPr>
              <w:t xml:space="preserve"> behalf.  Ensures the CE system has access to HMIS software and functionality for the collection, management, and analysis of data on persons served by coordinated entry. Entity designated by the </w:t>
            </w:r>
            <w:proofErr w:type="spellStart"/>
            <w:r w:rsidRPr="002E2BC4">
              <w:rPr>
                <w:rFonts w:ascii="Calibri" w:eastAsia="Calibri" w:hAnsi="Calibri" w:cs="Arial"/>
                <w:sz w:val="22"/>
              </w:rPr>
              <w:t>CoC</w:t>
            </w:r>
            <w:proofErr w:type="spellEnd"/>
            <w:r w:rsidRPr="002E2BC4">
              <w:rPr>
                <w:rFonts w:ascii="Calibri" w:eastAsia="Calibri" w:hAnsi="Calibri" w:cs="Arial"/>
                <w:sz w:val="22"/>
              </w:rPr>
              <w:t xml:space="preserve"> in accordance with HUD’s </w:t>
            </w:r>
            <w:proofErr w:type="spellStart"/>
            <w:r w:rsidRPr="002E2BC4">
              <w:rPr>
                <w:rFonts w:ascii="Calibri" w:eastAsia="Calibri" w:hAnsi="Calibri" w:cs="Arial"/>
                <w:sz w:val="22"/>
              </w:rPr>
              <w:t>CoC</w:t>
            </w:r>
            <w:proofErr w:type="spellEnd"/>
            <w:r w:rsidRPr="002E2BC4">
              <w:rPr>
                <w:rFonts w:ascii="Calibri" w:eastAsia="Calibri" w:hAnsi="Calibri" w:cs="Arial"/>
                <w:sz w:val="22"/>
              </w:rPr>
              <w:t xml:space="preserve"> Program interim rule to operate the HMIS on the </w:t>
            </w:r>
            <w:proofErr w:type="spellStart"/>
            <w:r w:rsidRPr="002E2BC4">
              <w:rPr>
                <w:rFonts w:ascii="Calibri" w:eastAsia="Calibri" w:hAnsi="Calibri" w:cs="Arial"/>
                <w:sz w:val="22"/>
              </w:rPr>
              <w:t>CoC’s</w:t>
            </w:r>
            <w:proofErr w:type="spellEnd"/>
            <w:r w:rsidRPr="002E2BC4">
              <w:rPr>
                <w:rFonts w:ascii="Calibri" w:eastAsia="Calibri" w:hAnsi="Calibri" w:cs="Arial"/>
                <w:sz w:val="22"/>
              </w:rPr>
              <w:t xml:space="preserve"> behalf.  The HMIS Lead designated by the </w:t>
            </w:r>
            <w:proofErr w:type="spellStart"/>
            <w:r w:rsidRPr="002E2BC4">
              <w:rPr>
                <w:rFonts w:ascii="Calibri" w:eastAsia="Calibri" w:hAnsi="Calibri" w:cs="Arial"/>
                <w:sz w:val="22"/>
              </w:rPr>
              <w:t>CoC</w:t>
            </w:r>
            <w:proofErr w:type="spellEnd"/>
            <w:r w:rsidRPr="002E2BC4">
              <w:rPr>
                <w:rFonts w:ascii="Calibri" w:eastAsia="Calibri" w:hAnsi="Calibri" w:cs="Arial"/>
                <w:sz w:val="22"/>
              </w:rPr>
              <w:t xml:space="preserve"> may apply for </w:t>
            </w:r>
            <w:proofErr w:type="spellStart"/>
            <w:r w:rsidRPr="002E2BC4">
              <w:rPr>
                <w:rFonts w:ascii="Calibri" w:eastAsia="Calibri" w:hAnsi="Calibri" w:cs="Arial"/>
                <w:sz w:val="22"/>
              </w:rPr>
              <w:t>CoC</w:t>
            </w:r>
            <w:proofErr w:type="spellEnd"/>
            <w:r w:rsidRPr="002E2BC4">
              <w:rPr>
                <w:rFonts w:ascii="Calibri" w:eastAsia="Calibri" w:hAnsi="Calibri" w:cs="Arial"/>
                <w:sz w:val="22"/>
              </w:rPr>
              <w:t xml:space="preserve"> Program funds to establish and operate its HMIS.</w:t>
            </w:r>
          </w:p>
          <w:p w:rsidR="002E2BC4" w:rsidRPr="002E2BC4" w:rsidRDefault="002E2BC4" w:rsidP="002E2BC4">
            <w:pPr>
              <w:spacing w:after="160" w:line="259" w:lineRule="auto"/>
              <w:rPr>
                <w:rFonts w:ascii="Calibri" w:eastAsia="Calibri" w:hAnsi="Calibri" w:cs="Arial"/>
                <w:sz w:val="22"/>
              </w:rPr>
            </w:pPr>
          </w:p>
          <w:p w:rsidR="002E2BC4" w:rsidRPr="002E2BC4" w:rsidRDefault="002E2BC4" w:rsidP="002E2BC4">
            <w:pPr>
              <w:spacing w:after="160" w:line="259" w:lineRule="auto"/>
              <w:rPr>
                <w:rFonts w:ascii="Calibri" w:eastAsia="Calibri" w:hAnsi="Calibri" w:cs="Arial"/>
                <w:sz w:val="22"/>
              </w:rPr>
            </w:pPr>
          </w:p>
          <w:p w:rsidR="002E2BC4" w:rsidRPr="002E2BC4" w:rsidRDefault="002E2BC4" w:rsidP="002E2BC4">
            <w:pPr>
              <w:tabs>
                <w:tab w:val="left" w:pos="1830"/>
              </w:tabs>
              <w:spacing w:after="160" w:line="259" w:lineRule="auto"/>
              <w:rPr>
                <w:rFonts w:ascii="Calibri" w:eastAsia="Calibri" w:hAnsi="Calibri" w:cs="Arial"/>
                <w:sz w:val="22"/>
              </w:rPr>
            </w:pPr>
            <w:r w:rsidRPr="002E2BC4">
              <w:rPr>
                <w:rFonts w:ascii="Calibri" w:eastAsia="Calibri" w:hAnsi="Calibri" w:cs="Arial"/>
                <w:sz w:val="22"/>
              </w:rPr>
              <w:tab/>
            </w:r>
          </w:p>
        </w:tc>
      </w:tr>
      <w:tr w:rsidR="002E2BC4" w:rsidRPr="002E2BC4" w:rsidTr="00504036">
        <w:trPr>
          <w:trHeight w:hRule="exact" w:val="1031"/>
        </w:trPr>
        <w:tc>
          <w:tcPr>
            <w:tcW w:w="1890" w:type="dxa"/>
            <w:tcBorders>
              <w:top w:val="single" w:sz="5" w:space="0" w:color="000000"/>
              <w:left w:val="single" w:sz="5" w:space="0" w:color="000000"/>
              <w:bottom w:val="single" w:sz="5" w:space="0" w:color="000000"/>
              <w:right w:val="single" w:sz="5" w:space="0" w:color="000000"/>
            </w:tcBorders>
          </w:tcPr>
          <w:p w:rsidR="002E2BC4" w:rsidRPr="002E2BC4" w:rsidRDefault="002E2BC4" w:rsidP="002E2BC4">
            <w:pPr>
              <w:spacing w:line="259" w:lineRule="auto"/>
              <w:rPr>
                <w:rFonts w:ascii="Calibri" w:eastAsia="Calibri" w:hAnsi="Calibri" w:cs="Arial"/>
                <w:b/>
                <w:sz w:val="22"/>
              </w:rPr>
            </w:pPr>
            <w:r w:rsidRPr="002E2BC4">
              <w:rPr>
                <w:rFonts w:ascii="Calibri" w:eastAsia="Calibri" w:hAnsi="Calibri" w:cs="Arial"/>
                <w:b/>
                <w:sz w:val="22"/>
              </w:rPr>
              <w:t>Participant</w:t>
            </w:r>
          </w:p>
        </w:tc>
        <w:tc>
          <w:tcPr>
            <w:tcW w:w="7654" w:type="dxa"/>
            <w:tcBorders>
              <w:top w:val="single" w:sz="5" w:space="0" w:color="000000"/>
              <w:left w:val="single" w:sz="5" w:space="0" w:color="000000"/>
              <w:bottom w:val="single" w:sz="5" w:space="0" w:color="000000"/>
              <w:right w:val="single" w:sz="5" w:space="0" w:color="000000"/>
            </w:tcBorders>
          </w:tcPr>
          <w:p w:rsidR="002E2BC4" w:rsidRPr="002E2BC4" w:rsidRDefault="002E2BC4" w:rsidP="002E2BC4">
            <w:pPr>
              <w:spacing w:line="259" w:lineRule="auto"/>
              <w:rPr>
                <w:rFonts w:ascii="Calibri" w:eastAsia="Calibri" w:hAnsi="Calibri" w:cs="Arial"/>
                <w:sz w:val="22"/>
              </w:rPr>
            </w:pPr>
            <w:r w:rsidRPr="002E2BC4">
              <w:rPr>
                <w:rFonts w:ascii="Calibri" w:eastAsia="Calibri" w:hAnsi="Calibri" w:cs="Arial"/>
                <w:sz w:val="22"/>
              </w:rPr>
              <w:t>An individual or family which accesses the CES, at any step in the process. “Participant” encompasses people for whom the following commonly used terms could apply: Client, resident, guest, etc.</w:t>
            </w:r>
          </w:p>
        </w:tc>
      </w:tr>
      <w:tr w:rsidR="002E2BC4" w:rsidRPr="002E2BC4" w:rsidTr="00504036">
        <w:trPr>
          <w:trHeight w:hRule="exact" w:val="2201"/>
        </w:trPr>
        <w:tc>
          <w:tcPr>
            <w:tcW w:w="1890" w:type="dxa"/>
            <w:tcBorders>
              <w:top w:val="single" w:sz="5" w:space="0" w:color="000000"/>
              <w:left w:val="single" w:sz="5" w:space="0" w:color="000000"/>
              <w:bottom w:val="single" w:sz="5" w:space="0" w:color="000000"/>
              <w:right w:val="single" w:sz="5" w:space="0" w:color="000000"/>
            </w:tcBorders>
          </w:tcPr>
          <w:p w:rsidR="002E2BC4" w:rsidRPr="002E2BC4" w:rsidRDefault="002E2BC4" w:rsidP="002E2BC4">
            <w:pPr>
              <w:spacing w:line="259" w:lineRule="auto"/>
              <w:rPr>
                <w:rFonts w:ascii="Calibri" w:eastAsia="Calibri" w:hAnsi="Calibri" w:cs="Arial"/>
                <w:b/>
                <w:sz w:val="22"/>
              </w:rPr>
            </w:pPr>
            <w:r w:rsidRPr="002E2BC4">
              <w:rPr>
                <w:rFonts w:ascii="Calibri" w:eastAsia="Calibri" w:hAnsi="Calibri" w:cs="Arial"/>
                <w:b/>
                <w:sz w:val="22"/>
              </w:rPr>
              <w:t>CES Participating Provider</w:t>
            </w:r>
          </w:p>
        </w:tc>
        <w:tc>
          <w:tcPr>
            <w:tcW w:w="7654" w:type="dxa"/>
            <w:tcBorders>
              <w:top w:val="single" w:sz="5" w:space="0" w:color="000000"/>
              <w:left w:val="single" w:sz="5" w:space="0" w:color="000000"/>
              <w:bottom w:val="single" w:sz="5" w:space="0" w:color="000000"/>
              <w:right w:val="single" w:sz="5" w:space="0" w:color="000000"/>
            </w:tcBorders>
          </w:tcPr>
          <w:p w:rsidR="002E2BC4" w:rsidRPr="002E2BC4" w:rsidRDefault="002E2BC4" w:rsidP="002E2BC4">
            <w:pPr>
              <w:spacing w:line="259" w:lineRule="auto"/>
              <w:rPr>
                <w:rFonts w:ascii="Calibri" w:eastAsia="Calibri" w:hAnsi="Calibri" w:cs="Arial"/>
                <w:sz w:val="22"/>
              </w:rPr>
            </w:pPr>
            <w:r w:rsidRPr="002E2BC4">
              <w:rPr>
                <w:rFonts w:ascii="Calibri" w:eastAsia="Calibri" w:hAnsi="Calibri" w:cs="Arial"/>
                <w:sz w:val="22"/>
              </w:rPr>
              <w:t xml:space="preserve">Provider agency or organization that has agreed to provide supports/services to people experiencing homelessness on behalf of the </w:t>
            </w:r>
            <w:proofErr w:type="spellStart"/>
            <w:r w:rsidRPr="002E2BC4">
              <w:rPr>
                <w:rFonts w:ascii="Calibri" w:eastAsia="Calibri" w:hAnsi="Calibri" w:cs="Arial"/>
                <w:sz w:val="22"/>
              </w:rPr>
              <w:t>CoC</w:t>
            </w:r>
            <w:proofErr w:type="spellEnd"/>
            <w:r w:rsidRPr="002E2BC4">
              <w:rPr>
                <w:rFonts w:ascii="Calibri" w:eastAsia="Calibri" w:hAnsi="Calibri" w:cs="Arial"/>
                <w:sz w:val="22"/>
              </w:rPr>
              <w:t xml:space="preserve">.  A CES participating provider must execute a CE Participation Agreement with the </w:t>
            </w:r>
            <w:proofErr w:type="spellStart"/>
            <w:r w:rsidRPr="002E2BC4">
              <w:rPr>
                <w:rFonts w:ascii="Calibri" w:eastAsia="Calibri" w:hAnsi="Calibri" w:cs="Arial"/>
                <w:sz w:val="22"/>
              </w:rPr>
              <w:t>CoC</w:t>
            </w:r>
            <w:proofErr w:type="spellEnd"/>
            <w:r w:rsidRPr="002E2BC4">
              <w:rPr>
                <w:rFonts w:ascii="Calibri" w:eastAsia="Calibri" w:hAnsi="Calibri" w:cs="Arial"/>
                <w:sz w:val="22"/>
              </w:rPr>
              <w:t xml:space="preserve">. The Participation Agreement outlines the standards and expectations for the project’s participation in, and compliance with, the policies and procedures governing the CES operations. In order to receive </w:t>
            </w:r>
            <w:proofErr w:type="spellStart"/>
            <w:r w:rsidRPr="002E2BC4">
              <w:rPr>
                <w:rFonts w:ascii="Calibri" w:eastAsia="Calibri" w:hAnsi="Calibri" w:cs="Arial"/>
                <w:sz w:val="22"/>
              </w:rPr>
              <w:t>CoC</w:t>
            </w:r>
            <w:proofErr w:type="spellEnd"/>
            <w:r w:rsidRPr="002E2BC4">
              <w:rPr>
                <w:rFonts w:ascii="Calibri" w:eastAsia="Calibri" w:hAnsi="Calibri" w:cs="Arial"/>
                <w:sz w:val="22"/>
              </w:rPr>
              <w:t xml:space="preserve"> or ESG Program funding from HUD, entities are required to participate in coordinated entry.</w:t>
            </w:r>
          </w:p>
        </w:tc>
      </w:tr>
      <w:tr w:rsidR="002E2BC4" w:rsidRPr="002E2BC4" w:rsidTr="00504036">
        <w:trPr>
          <w:trHeight w:hRule="exact" w:val="1229"/>
        </w:trPr>
        <w:tc>
          <w:tcPr>
            <w:tcW w:w="1890" w:type="dxa"/>
            <w:tcBorders>
              <w:top w:val="single" w:sz="5" w:space="0" w:color="000000"/>
              <w:left w:val="single" w:sz="5" w:space="0" w:color="000000"/>
              <w:bottom w:val="single" w:sz="5" w:space="0" w:color="000000"/>
              <w:right w:val="single" w:sz="5" w:space="0" w:color="000000"/>
            </w:tcBorders>
          </w:tcPr>
          <w:p w:rsidR="002E2BC4" w:rsidRPr="002E2BC4" w:rsidRDefault="002E2BC4" w:rsidP="002E2BC4">
            <w:pPr>
              <w:spacing w:line="259" w:lineRule="auto"/>
              <w:rPr>
                <w:rFonts w:ascii="Calibri" w:eastAsia="Calibri" w:hAnsi="Calibri" w:cs="Arial"/>
                <w:b/>
                <w:sz w:val="22"/>
              </w:rPr>
            </w:pPr>
            <w:r w:rsidRPr="002E2BC4">
              <w:rPr>
                <w:rFonts w:ascii="Calibri" w:eastAsia="Calibri" w:hAnsi="Calibri" w:cs="Arial"/>
                <w:b/>
                <w:sz w:val="22"/>
              </w:rPr>
              <w:t>Referral Partner</w:t>
            </w:r>
          </w:p>
        </w:tc>
        <w:tc>
          <w:tcPr>
            <w:tcW w:w="7654" w:type="dxa"/>
            <w:tcBorders>
              <w:top w:val="single" w:sz="5" w:space="0" w:color="000000"/>
              <w:left w:val="single" w:sz="5" w:space="0" w:color="000000"/>
              <w:bottom w:val="single" w:sz="5" w:space="0" w:color="000000"/>
              <w:right w:val="single" w:sz="5" w:space="0" w:color="000000"/>
            </w:tcBorders>
          </w:tcPr>
          <w:p w:rsidR="002E2BC4" w:rsidRPr="002E2BC4" w:rsidRDefault="002E2BC4" w:rsidP="002E2BC4">
            <w:pPr>
              <w:spacing w:line="259" w:lineRule="auto"/>
              <w:rPr>
                <w:rFonts w:ascii="Calibri" w:eastAsia="Calibri" w:hAnsi="Calibri" w:cs="Arial"/>
                <w:sz w:val="22"/>
              </w:rPr>
            </w:pPr>
            <w:r w:rsidRPr="002E2BC4">
              <w:rPr>
                <w:rFonts w:ascii="Calibri" w:eastAsia="Calibri" w:hAnsi="Calibri" w:cs="Arial"/>
                <w:sz w:val="22"/>
              </w:rPr>
              <w:t>A type of CES participating provider. Referral partners will receive and consider referrals for their project(s) from the CES.  They will sign a Referral Partner Agreement with the CE management entity affirming it is aware of, and will adhere to, all expectations for coordinated entry.</w:t>
            </w:r>
          </w:p>
        </w:tc>
      </w:tr>
      <w:tr w:rsidR="002E2BC4" w:rsidRPr="002E2BC4" w:rsidTr="00504036">
        <w:trPr>
          <w:trHeight w:hRule="exact" w:val="1967"/>
        </w:trPr>
        <w:tc>
          <w:tcPr>
            <w:tcW w:w="1890" w:type="dxa"/>
            <w:tcBorders>
              <w:top w:val="single" w:sz="5" w:space="0" w:color="000000"/>
              <w:left w:val="single" w:sz="5" w:space="0" w:color="000000"/>
              <w:bottom w:val="single" w:sz="5" w:space="0" w:color="000000"/>
              <w:right w:val="single" w:sz="5" w:space="0" w:color="000000"/>
            </w:tcBorders>
          </w:tcPr>
          <w:p w:rsidR="002E2BC4" w:rsidRPr="002E2BC4" w:rsidRDefault="002E2BC4" w:rsidP="002E2BC4">
            <w:pPr>
              <w:spacing w:line="259" w:lineRule="auto"/>
              <w:rPr>
                <w:rFonts w:ascii="Calibri" w:eastAsia="Calibri" w:hAnsi="Calibri" w:cs="Arial"/>
                <w:b/>
                <w:sz w:val="22"/>
              </w:rPr>
            </w:pPr>
            <w:r w:rsidRPr="002E2BC4">
              <w:rPr>
                <w:rFonts w:ascii="Calibri" w:eastAsia="Calibri" w:hAnsi="Calibri" w:cs="Arial"/>
                <w:b/>
                <w:sz w:val="22"/>
              </w:rPr>
              <w:t>Policy Oversight Entity</w:t>
            </w:r>
          </w:p>
        </w:tc>
        <w:tc>
          <w:tcPr>
            <w:tcW w:w="7654" w:type="dxa"/>
            <w:tcBorders>
              <w:top w:val="single" w:sz="5" w:space="0" w:color="000000"/>
              <w:left w:val="single" w:sz="5" w:space="0" w:color="000000"/>
              <w:bottom w:val="single" w:sz="5" w:space="0" w:color="000000"/>
              <w:right w:val="single" w:sz="5" w:space="0" w:color="000000"/>
            </w:tcBorders>
          </w:tcPr>
          <w:p w:rsidR="002E2BC4" w:rsidRPr="002E2BC4" w:rsidRDefault="002E2BC4" w:rsidP="002E2BC4">
            <w:pPr>
              <w:spacing w:line="259" w:lineRule="auto"/>
              <w:rPr>
                <w:rFonts w:ascii="Calibri" w:eastAsia="Calibri" w:hAnsi="Calibri" w:cs="Arial"/>
                <w:sz w:val="22"/>
              </w:rPr>
            </w:pPr>
            <w:r w:rsidRPr="002E2BC4">
              <w:rPr>
                <w:rFonts w:ascii="Calibri" w:eastAsia="Calibri" w:hAnsi="Calibri" w:cs="Arial"/>
                <w:sz w:val="22"/>
              </w:rPr>
              <w:t xml:space="preserve">The entity that is responsible for </w:t>
            </w:r>
            <w:proofErr w:type="spellStart"/>
            <w:r w:rsidRPr="002E2BC4">
              <w:rPr>
                <w:rFonts w:ascii="Calibri" w:eastAsia="Calibri" w:hAnsi="Calibri" w:cs="Arial"/>
                <w:sz w:val="22"/>
              </w:rPr>
              <w:t>outling</w:t>
            </w:r>
            <w:proofErr w:type="spellEnd"/>
            <w:r w:rsidRPr="002E2BC4">
              <w:rPr>
                <w:rFonts w:ascii="Calibri" w:eastAsia="Calibri" w:hAnsi="Calibri" w:cs="Arial"/>
                <w:sz w:val="22"/>
              </w:rPr>
              <w:t xml:space="preserve"> the expectations for participation in coordinated entry. This includes </w:t>
            </w:r>
            <w:proofErr w:type="spellStart"/>
            <w:r w:rsidRPr="002E2BC4">
              <w:rPr>
                <w:rFonts w:ascii="Calibri" w:eastAsia="Calibri" w:hAnsi="Calibri" w:cs="Arial"/>
                <w:sz w:val="22"/>
              </w:rPr>
              <w:t>CoC</w:t>
            </w:r>
            <w:proofErr w:type="spellEnd"/>
            <w:r w:rsidRPr="002E2BC4">
              <w:rPr>
                <w:rFonts w:ascii="Calibri" w:eastAsia="Calibri" w:hAnsi="Calibri" w:cs="Arial"/>
                <w:sz w:val="22"/>
              </w:rPr>
              <w:t xml:space="preserve"> expectations for use of appropriate assessment tools, participation in case conferencing or other coordination mechanisms, use of the coordinated entry process to fill project vacancies or openings, addressing the safety needs of survivors of domestic violence, and the associated incentives or penalties associated with meeting or failing to meet those expectations. </w:t>
            </w:r>
          </w:p>
          <w:p w:rsidR="002E2BC4" w:rsidRPr="002E2BC4" w:rsidRDefault="002E2BC4" w:rsidP="002E2BC4">
            <w:pPr>
              <w:spacing w:line="259" w:lineRule="auto"/>
              <w:rPr>
                <w:rFonts w:ascii="Calibri" w:eastAsia="Calibri" w:hAnsi="Calibri" w:cs="Arial"/>
                <w:sz w:val="22"/>
              </w:rPr>
            </w:pPr>
          </w:p>
        </w:tc>
      </w:tr>
      <w:tr w:rsidR="002E2BC4" w:rsidRPr="002E2BC4" w:rsidTr="00504036">
        <w:trPr>
          <w:trHeight w:hRule="exact" w:val="878"/>
        </w:trPr>
        <w:tc>
          <w:tcPr>
            <w:tcW w:w="1890" w:type="dxa"/>
            <w:tcBorders>
              <w:top w:val="single" w:sz="5" w:space="0" w:color="000000"/>
              <w:left w:val="single" w:sz="5" w:space="0" w:color="000000"/>
              <w:bottom w:val="single" w:sz="5" w:space="0" w:color="000000"/>
              <w:right w:val="single" w:sz="5" w:space="0" w:color="000000"/>
            </w:tcBorders>
          </w:tcPr>
          <w:p w:rsidR="002E2BC4" w:rsidRPr="002E2BC4" w:rsidRDefault="002E2BC4" w:rsidP="002E2BC4">
            <w:pPr>
              <w:spacing w:line="259" w:lineRule="auto"/>
              <w:rPr>
                <w:rFonts w:ascii="Calibri" w:eastAsia="Calibri" w:hAnsi="Calibri" w:cs="Arial"/>
                <w:b/>
                <w:sz w:val="22"/>
              </w:rPr>
            </w:pPr>
            <w:r w:rsidRPr="002E2BC4">
              <w:rPr>
                <w:rFonts w:ascii="Calibri" w:eastAsia="Calibri" w:hAnsi="Calibri" w:cs="Arial"/>
                <w:b/>
                <w:sz w:val="22"/>
              </w:rPr>
              <w:t>Evaluation Entity</w:t>
            </w:r>
          </w:p>
        </w:tc>
        <w:tc>
          <w:tcPr>
            <w:tcW w:w="7654" w:type="dxa"/>
            <w:tcBorders>
              <w:top w:val="single" w:sz="5" w:space="0" w:color="000000"/>
              <w:left w:val="single" w:sz="5" w:space="0" w:color="000000"/>
              <w:bottom w:val="single" w:sz="5" w:space="0" w:color="000000"/>
              <w:right w:val="single" w:sz="5" w:space="0" w:color="000000"/>
            </w:tcBorders>
          </w:tcPr>
          <w:p w:rsidR="002E2BC4" w:rsidRPr="002E2BC4" w:rsidRDefault="002E2BC4" w:rsidP="002E2BC4">
            <w:pPr>
              <w:spacing w:line="259" w:lineRule="auto"/>
              <w:rPr>
                <w:rFonts w:ascii="Calibri" w:eastAsia="Calibri" w:hAnsi="Calibri" w:cs="Arial"/>
                <w:sz w:val="22"/>
              </w:rPr>
            </w:pPr>
            <w:r w:rsidRPr="002E2BC4">
              <w:rPr>
                <w:rFonts w:ascii="Calibri" w:eastAsia="Calibri" w:hAnsi="Calibri" w:cs="Arial"/>
                <w:sz w:val="22"/>
              </w:rPr>
              <w:t>The entity responsible for the evaluation of the CES process of using participant and provider data to measure the functioning of the CE process.</w:t>
            </w:r>
          </w:p>
        </w:tc>
      </w:tr>
      <w:tr w:rsidR="002E2BC4" w:rsidRPr="002E2BC4" w:rsidTr="00504036">
        <w:trPr>
          <w:trHeight w:hRule="exact" w:val="1139"/>
        </w:trPr>
        <w:tc>
          <w:tcPr>
            <w:tcW w:w="1890" w:type="dxa"/>
            <w:tcBorders>
              <w:top w:val="single" w:sz="5" w:space="0" w:color="000000"/>
              <w:left w:val="single" w:sz="5" w:space="0" w:color="000000"/>
              <w:bottom w:val="single" w:sz="5" w:space="0" w:color="000000"/>
              <w:right w:val="single" w:sz="5" w:space="0" w:color="000000"/>
            </w:tcBorders>
          </w:tcPr>
          <w:p w:rsidR="002E2BC4" w:rsidRPr="002E2BC4" w:rsidRDefault="002E2BC4" w:rsidP="002E2BC4">
            <w:pPr>
              <w:spacing w:line="259" w:lineRule="auto"/>
              <w:rPr>
                <w:rFonts w:ascii="Calibri" w:eastAsia="Calibri" w:hAnsi="Calibri" w:cs="Arial"/>
                <w:b/>
                <w:sz w:val="22"/>
              </w:rPr>
            </w:pPr>
            <w:r w:rsidRPr="002E2BC4">
              <w:rPr>
                <w:rFonts w:ascii="Calibri" w:eastAsia="Calibri" w:hAnsi="Calibri" w:cs="Arial"/>
                <w:b/>
                <w:sz w:val="22"/>
              </w:rPr>
              <w:t>Management Entity</w:t>
            </w:r>
          </w:p>
        </w:tc>
        <w:tc>
          <w:tcPr>
            <w:tcW w:w="7654" w:type="dxa"/>
            <w:tcBorders>
              <w:top w:val="single" w:sz="5" w:space="0" w:color="000000"/>
              <w:left w:val="single" w:sz="5" w:space="0" w:color="000000"/>
              <w:bottom w:val="single" w:sz="5" w:space="0" w:color="000000"/>
              <w:right w:val="single" w:sz="5" w:space="0" w:color="000000"/>
            </w:tcBorders>
          </w:tcPr>
          <w:p w:rsidR="002E2BC4" w:rsidRPr="002E2BC4" w:rsidRDefault="002E2BC4" w:rsidP="002E2BC4">
            <w:pPr>
              <w:spacing w:line="259" w:lineRule="auto"/>
              <w:rPr>
                <w:rFonts w:ascii="Calibri" w:eastAsia="Calibri" w:hAnsi="Calibri" w:cs="Arial"/>
                <w:sz w:val="22"/>
              </w:rPr>
            </w:pPr>
            <w:r w:rsidRPr="002E2BC4">
              <w:rPr>
                <w:rFonts w:ascii="Calibri" w:eastAsia="Calibri" w:hAnsi="Calibri" w:cs="Arial"/>
                <w:sz w:val="22"/>
              </w:rPr>
              <w:t xml:space="preserve">The entity in charge of the day-to-day operation of coordinated entry involves staff, recordkeeping documentation, technology, and other infrastructure that supports the implementation of coordinated entry at the </w:t>
            </w:r>
            <w:proofErr w:type="spellStart"/>
            <w:r w:rsidRPr="002E2BC4">
              <w:rPr>
                <w:rFonts w:ascii="Calibri" w:eastAsia="Calibri" w:hAnsi="Calibri" w:cs="Arial"/>
                <w:sz w:val="22"/>
              </w:rPr>
              <w:t>CoC</w:t>
            </w:r>
            <w:proofErr w:type="spellEnd"/>
            <w:r w:rsidRPr="002E2BC4">
              <w:rPr>
                <w:rFonts w:ascii="Calibri" w:eastAsia="Calibri" w:hAnsi="Calibri" w:cs="Arial"/>
                <w:sz w:val="22"/>
              </w:rPr>
              <w:t xml:space="preserve"> or homeless system level.</w:t>
            </w:r>
          </w:p>
        </w:tc>
      </w:tr>
      <w:tr w:rsidR="002E2BC4" w:rsidRPr="002E2BC4" w:rsidTr="00504036">
        <w:trPr>
          <w:trHeight w:hRule="exact" w:val="1319"/>
        </w:trPr>
        <w:tc>
          <w:tcPr>
            <w:tcW w:w="1890" w:type="dxa"/>
            <w:tcBorders>
              <w:top w:val="single" w:sz="5" w:space="0" w:color="000000"/>
              <w:left w:val="single" w:sz="5" w:space="0" w:color="000000"/>
              <w:bottom w:val="single" w:sz="5" w:space="0" w:color="000000"/>
              <w:right w:val="single" w:sz="5" w:space="0" w:color="000000"/>
            </w:tcBorders>
          </w:tcPr>
          <w:p w:rsidR="002E2BC4" w:rsidRPr="002E2BC4" w:rsidRDefault="002E2BC4" w:rsidP="002E2BC4">
            <w:pPr>
              <w:spacing w:line="259" w:lineRule="auto"/>
              <w:rPr>
                <w:rFonts w:ascii="Calibri" w:eastAsia="Calibri" w:hAnsi="Calibri" w:cs="Arial"/>
                <w:b/>
                <w:sz w:val="22"/>
              </w:rPr>
            </w:pPr>
            <w:r w:rsidRPr="002E2BC4">
              <w:rPr>
                <w:rFonts w:ascii="Calibri" w:eastAsia="Calibri" w:hAnsi="Calibri" w:cs="Arial"/>
                <w:b/>
                <w:sz w:val="22"/>
              </w:rPr>
              <w:t>Mainstream Services Provider</w:t>
            </w:r>
          </w:p>
        </w:tc>
        <w:tc>
          <w:tcPr>
            <w:tcW w:w="7654" w:type="dxa"/>
            <w:tcBorders>
              <w:top w:val="single" w:sz="5" w:space="0" w:color="000000"/>
              <w:left w:val="single" w:sz="5" w:space="0" w:color="000000"/>
              <w:bottom w:val="single" w:sz="5" w:space="0" w:color="000000"/>
              <w:right w:val="single" w:sz="5" w:space="0" w:color="000000"/>
            </w:tcBorders>
          </w:tcPr>
          <w:p w:rsidR="002E2BC4" w:rsidRPr="002E2BC4" w:rsidRDefault="002E2BC4" w:rsidP="002E2BC4">
            <w:pPr>
              <w:spacing w:line="259" w:lineRule="auto"/>
              <w:rPr>
                <w:rFonts w:ascii="Calibri" w:eastAsia="Calibri" w:hAnsi="Calibri" w:cs="Arial"/>
                <w:sz w:val="22"/>
              </w:rPr>
            </w:pPr>
            <w:r w:rsidRPr="002E2BC4">
              <w:rPr>
                <w:rFonts w:ascii="Calibri" w:eastAsia="Calibri" w:hAnsi="Calibri" w:cs="Arial"/>
                <w:sz w:val="22"/>
              </w:rPr>
              <w:t>Agency or entity that can provide necessary services or assistance to people served by coordinated entry.  Examples of mainstream service providers include, but are not limited to, hospitals, mental health agencies, employment assistance programs, and schools.</w:t>
            </w:r>
          </w:p>
        </w:tc>
      </w:tr>
      <w:tr w:rsidR="002E2BC4" w:rsidRPr="002E2BC4" w:rsidTr="00504036">
        <w:trPr>
          <w:trHeight w:hRule="exact" w:val="1328"/>
        </w:trPr>
        <w:tc>
          <w:tcPr>
            <w:tcW w:w="1890" w:type="dxa"/>
            <w:tcBorders>
              <w:top w:val="single" w:sz="5" w:space="0" w:color="000000"/>
              <w:left w:val="single" w:sz="5" w:space="0" w:color="000000"/>
              <w:bottom w:val="single" w:sz="5" w:space="0" w:color="000000"/>
              <w:right w:val="single" w:sz="5" w:space="0" w:color="000000"/>
            </w:tcBorders>
          </w:tcPr>
          <w:p w:rsidR="002E2BC4" w:rsidRPr="002E2BC4" w:rsidRDefault="002E2BC4" w:rsidP="002E2BC4">
            <w:pPr>
              <w:spacing w:line="259" w:lineRule="auto"/>
              <w:rPr>
                <w:rFonts w:ascii="Calibri" w:eastAsia="Calibri" w:hAnsi="Calibri" w:cs="Arial"/>
                <w:b/>
                <w:sz w:val="22"/>
              </w:rPr>
            </w:pPr>
            <w:r w:rsidRPr="002E2BC4">
              <w:rPr>
                <w:rFonts w:ascii="Calibri" w:eastAsia="Calibri" w:hAnsi="Calibri" w:cs="Arial"/>
                <w:b/>
                <w:sz w:val="22"/>
              </w:rPr>
              <w:t>U.S. Department of Housing and Urban Development (HUD)</w:t>
            </w:r>
          </w:p>
        </w:tc>
        <w:tc>
          <w:tcPr>
            <w:tcW w:w="7654" w:type="dxa"/>
            <w:tcBorders>
              <w:top w:val="single" w:sz="5" w:space="0" w:color="000000"/>
              <w:left w:val="single" w:sz="5" w:space="0" w:color="000000"/>
              <w:bottom w:val="single" w:sz="5" w:space="0" w:color="000000"/>
              <w:right w:val="single" w:sz="5" w:space="0" w:color="000000"/>
            </w:tcBorders>
          </w:tcPr>
          <w:p w:rsidR="002E2BC4" w:rsidRPr="002E2BC4" w:rsidRDefault="002E2BC4" w:rsidP="002E2BC4">
            <w:pPr>
              <w:spacing w:line="259" w:lineRule="auto"/>
              <w:rPr>
                <w:rFonts w:ascii="Calibri" w:eastAsia="Calibri" w:hAnsi="Calibri" w:cs="Arial"/>
                <w:sz w:val="22"/>
              </w:rPr>
            </w:pPr>
            <w:r w:rsidRPr="002E2BC4">
              <w:rPr>
                <w:rFonts w:ascii="Calibri" w:eastAsia="Calibri" w:hAnsi="Calibri" w:cs="Arial"/>
                <w:sz w:val="22"/>
              </w:rPr>
              <w:t xml:space="preserve">Federal agency responsible for administering housing and homeless programs including the </w:t>
            </w:r>
            <w:proofErr w:type="spellStart"/>
            <w:r w:rsidRPr="002E2BC4">
              <w:rPr>
                <w:rFonts w:ascii="Calibri" w:eastAsia="Calibri" w:hAnsi="Calibri" w:cs="Arial"/>
                <w:sz w:val="22"/>
              </w:rPr>
              <w:t>CoC</w:t>
            </w:r>
            <w:proofErr w:type="spellEnd"/>
            <w:r w:rsidRPr="002E2BC4">
              <w:rPr>
                <w:rFonts w:ascii="Calibri" w:eastAsia="Calibri" w:hAnsi="Calibri" w:cs="Arial"/>
                <w:sz w:val="22"/>
              </w:rPr>
              <w:t xml:space="preserve"> and ESG Programs.</w:t>
            </w:r>
          </w:p>
        </w:tc>
      </w:tr>
      <w:tr w:rsidR="002E2BC4" w:rsidRPr="002E2BC4" w:rsidTr="00504036">
        <w:trPr>
          <w:trHeight w:hRule="exact" w:val="1049"/>
        </w:trPr>
        <w:tc>
          <w:tcPr>
            <w:tcW w:w="1890" w:type="dxa"/>
            <w:tcBorders>
              <w:top w:val="single" w:sz="5" w:space="0" w:color="000000"/>
              <w:left w:val="single" w:sz="5" w:space="0" w:color="000000"/>
              <w:bottom w:val="single" w:sz="5" w:space="0" w:color="000000"/>
              <w:right w:val="single" w:sz="5" w:space="0" w:color="000000"/>
            </w:tcBorders>
          </w:tcPr>
          <w:p w:rsidR="002E2BC4" w:rsidRPr="002E2BC4" w:rsidRDefault="002E2BC4" w:rsidP="002E2BC4">
            <w:pPr>
              <w:spacing w:line="259" w:lineRule="auto"/>
              <w:rPr>
                <w:rFonts w:ascii="Calibri" w:eastAsia="Calibri" w:hAnsi="Calibri" w:cs="Arial"/>
                <w:b/>
                <w:sz w:val="22"/>
              </w:rPr>
            </w:pPr>
            <w:r w:rsidRPr="002E2BC4">
              <w:rPr>
                <w:rFonts w:ascii="Calibri" w:eastAsia="Calibri" w:hAnsi="Calibri" w:cs="Arial"/>
                <w:b/>
                <w:sz w:val="22"/>
              </w:rPr>
              <w:t>U.S. Department of Veteran Affairs (VA)</w:t>
            </w:r>
          </w:p>
        </w:tc>
        <w:tc>
          <w:tcPr>
            <w:tcW w:w="7654" w:type="dxa"/>
            <w:tcBorders>
              <w:top w:val="single" w:sz="5" w:space="0" w:color="000000"/>
              <w:left w:val="single" w:sz="5" w:space="0" w:color="000000"/>
              <w:bottom w:val="single" w:sz="5" w:space="0" w:color="000000"/>
              <w:right w:val="single" w:sz="5" w:space="0" w:color="000000"/>
            </w:tcBorders>
          </w:tcPr>
          <w:p w:rsidR="002E2BC4" w:rsidRPr="002E2BC4" w:rsidRDefault="002E2BC4" w:rsidP="002E2BC4">
            <w:pPr>
              <w:spacing w:line="259" w:lineRule="auto"/>
              <w:rPr>
                <w:rFonts w:ascii="Calibri" w:eastAsia="Calibri" w:hAnsi="Calibri" w:cs="Arial"/>
                <w:sz w:val="22"/>
              </w:rPr>
            </w:pPr>
            <w:r w:rsidRPr="002E2BC4">
              <w:rPr>
                <w:rFonts w:ascii="Calibri" w:eastAsia="Calibri" w:hAnsi="Calibri" w:cs="Arial"/>
                <w:sz w:val="22"/>
              </w:rPr>
              <w:t xml:space="preserve">Federal agency responsible for providing health care and other services, including assistance to end homelessness, to Veterans and their families.  </w:t>
            </w:r>
          </w:p>
        </w:tc>
      </w:tr>
    </w:tbl>
    <w:p w:rsidR="002E2BC4" w:rsidRDefault="002E2BC4" w:rsidP="00842E7C">
      <w:pPr>
        <w:rPr>
          <w:szCs w:val="24"/>
        </w:rPr>
      </w:pPr>
    </w:p>
    <w:p w:rsidR="00A26288" w:rsidRDefault="00A26288" w:rsidP="00842E7C">
      <w:pPr>
        <w:rPr>
          <w:szCs w:val="24"/>
        </w:rPr>
      </w:pPr>
    </w:p>
    <w:p w:rsidR="00A26288" w:rsidRPr="00A26288" w:rsidRDefault="00A26288" w:rsidP="00A26288">
      <w:pPr>
        <w:keepNext/>
        <w:keepLines/>
        <w:spacing w:before="240" w:line="259" w:lineRule="auto"/>
        <w:outlineLvl w:val="0"/>
        <w:rPr>
          <w:rFonts w:ascii="Calibri Light" w:eastAsia="Times New Roman" w:hAnsi="Calibri Light" w:cs="Times New Roman"/>
          <w:color w:val="2F5496"/>
          <w:sz w:val="32"/>
          <w:szCs w:val="32"/>
        </w:rPr>
      </w:pPr>
      <w:bookmarkStart w:id="6" w:name="_Toc20380287"/>
      <w:r w:rsidRPr="00A26288">
        <w:rPr>
          <w:rFonts w:ascii="Calibri Light" w:eastAsia="Times New Roman" w:hAnsi="Calibri Light" w:cs="Times New Roman"/>
          <w:color w:val="2F5496"/>
          <w:sz w:val="32"/>
          <w:szCs w:val="32"/>
        </w:rPr>
        <w:t>POLICIES AND PROCEDURES</w:t>
      </w:r>
      <w:bookmarkEnd w:id="6"/>
    </w:p>
    <w:p w:rsidR="00A26288" w:rsidRPr="00A26288" w:rsidRDefault="00A26288" w:rsidP="00A26288">
      <w:pPr>
        <w:spacing w:line="259" w:lineRule="auto"/>
        <w:rPr>
          <w:rFonts w:ascii="Calibri" w:eastAsia="Calibri" w:hAnsi="Calibri" w:cs="Arial"/>
          <w:sz w:val="22"/>
        </w:rPr>
      </w:pPr>
    </w:p>
    <w:p w:rsidR="00A26288" w:rsidRPr="00A26288" w:rsidRDefault="00A26288" w:rsidP="00A26288">
      <w:pPr>
        <w:spacing w:line="259" w:lineRule="auto"/>
        <w:rPr>
          <w:rFonts w:ascii="Calibri" w:eastAsia="Calibri" w:hAnsi="Calibri" w:cs="Arial"/>
          <w:sz w:val="22"/>
        </w:rPr>
      </w:pPr>
      <w:r w:rsidRPr="00A26288">
        <w:rPr>
          <w:rFonts w:ascii="Calibri" w:eastAsia="Calibri" w:hAnsi="Calibri" w:cs="Arial"/>
          <w:sz w:val="22"/>
        </w:rPr>
        <w:t xml:space="preserve">Maine’s </w:t>
      </w:r>
      <w:r>
        <w:rPr>
          <w:rFonts w:ascii="Calibri" w:eastAsia="Calibri" w:hAnsi="Calibri" w:cs="Arial"/>
          <w:sz w:val="22"/>
        </w:rPr>
        <w:t xml:space="preserve">Youth </w:t>
      </w:r>
      <w:r w:rsidRPr="00A26288">
        <w:rPr>
          <w:rFonts w:ascii="Calibri" w:eastAsia="Calibri" w:hAnsi="Calibri" w:cs="Arial"/>
          <w:sz w:val="22"/>
        </w:rPr>
        <w:t>Coordinated Entry System (</w:t>
      </w:r>
      <w:r>
        <w:rPr>
          <w:rFonts w:ascii="Calibri" w:eastAsia="Calibri" w:hAnsi="Calibri" w:cs="Arial"/>
          <w:sz w:val="22"/>
        </w:rPr>
        <w:t>Y</w:t>
      </w:r>
      <w:r w:rsidRPr="00A26288">
        <w:rPr>
          <w:rFonts w:ascii="Calibri" w:eastAsia="Calibri" w:hAnsi="Calibri" w:cs="Arial"/>
          <w:sz w:val="22"/>
        </w:rPr>
        <w:t xml:space="preserve">CES) is designed to identify, engage, and assist </w:t>
      </w:r>
      <w:r>
        <w:rPr>
          <w:rFonts w:ascii="Calibri" w:eastAsia="Calibri" w:hAnsi="Calibri" w:cs="Arial"/>
          <w:sz w:val="22"/>
        </w:rPr>
        <w:t>youth</w:t>
      </w:r>
      <w:r w:rsidRPr="00A26288">
        <w:rPr>
          <w:rFonts w:ascii="Calibri" w:eastAsia="Calibri" w:hAnsi="Calibri" w:cs="Arial"/>
          <w:sz w:val="22"/>
        </w:rPr>
        <w:t xml:space="preserve"> experiencing homelessness, and ensure that those who request or need assistance are connected to appropriate resources. The </w:t>
      </w:r>
      <w:r>
        <w:rPr>
          <w:rFonts w:ascii="Calibri" w:eastAsia="Calibri" w:hAnsi="Calibri" w:cs="Arial"/>
          <w:sz w:val="22"/>
        </w:rPr>
        <w:t>Y</w:t>
      </w:r>
      <w:r w:rsidRPr="00A26288">
        <w:rPr>
          <w:rFonts w:ascii="Calibri" w:eastAsia="Calibri" w:hAnsi="Calibri" w:cs="Arial"/>
          <w:sz w:val="22"/>
        </w:rPr>
        <w:t xml:space="preserve">CES service coverage area is the entire geographical area of the state of Maine. The </w:t>
      </w:r>
      <w:r>
        <w:rPr>
          <w:rFonts w:ascii="Calibri" w:eastAsia="Calibri" w:hAnsi="Calibri" w:cs="Arial"/>
          <w:sz w:val="22"/>
        </w:rPr>
        <w:t>Y</w:t>
      </w:r>
      <w:r w:rsidRPr="00A26288">
        <w:rPr>
          <w:rFonts w:ascii="Calibri" w:eastAsia="Calibri" w:hAnsi="Calibri" w:cs="Arial"/>
          <w:sz w:val="22"/>
        </w:rPr>
        <w:t xml:space="preserve">CES aims to be easily accessible to all individuals and families experiencing homelessness, including those with disabilities. </w:t>
      </w:r>
      <w:r w:rsidR="00832DE1">
        <w:rPr>
          <w:rFonts w:ascii="Calibri" w:eastAsia="Calibri" w:hAnsi="Calibri" w:cs="Arial"/>
          <w:sz w:val="22"/>
        </w:rPr>
        <w:t xml:space="preserve">Primary access points will be the participating youth provider agencies. Any youth who contacts agencies participating in the mainstream Coordinated Entry System can opt to be directed to the YCES access points.  </w:t>
      </w:r>
    </w:p>
    <w:p w:rsidR="00A26288" w:rsidRPr="00A26288" w:rsidRDefault="00A26288" w:rsidP="00A26288">
      <w:pPr>
        <w:spacing w:line="259" w:lineRule="auto"/>
        <w:rPr>
          <w:rFonts w:ascii="Calibri" w:eastAsia="Calibri" w:hAnsi="Calibri" w:cs="Arial"/>
          <w:sz w:val="22"/>
        </w:rPr>
      </w:pPr>
    </w:p>
    <w:p w:rsidR="00A26288" w:rsidRPr="00A26288" w:rsidRDefault="00A26288" w:rsidP="00A26288">
      <w:pPr>
        <w:spacing w:line="259" w:lineRule="auto"/>
        <w:rPr>
          <w:rFonts w:ascii="Calibri" w:eastAsia="Calibri" w:hAnsi="Calibri" w:cs="Arial"/>
          <w:sz w:val="22"/>
        </w:rPr>
      </w:pPr>
      <w:r w:rsidRPr="00A26288">
        <w:rPr>
          <w:rFonts w:ascii="Calibri" w:eastAsia="Calibri" w:hAnsi="Calibri" w:cs="Arial"/>
          <w:sz w:val="22"/>
        </w:rPr>
        <w:t xml:space="preserve">Coordinated Entry is an opportunity for homeless service professionals to improve the quality, access, customer service experience, and coordination of services of Maine’s homeless response network. </w:t>
      </w:r>
      <w:r>
        <w:rPr>
          <w:rFonts w:ascii="Calibri" w:eastAsia="Calibri" w:hAnsi="Calibri" w:cs="Arial"/>
          <w:sz w:val="22"/>
        </w:rPr>
        <w:t>Y</w:t>
      </w:r>
      <w:r w:rsidRPr="00A26288">
        <w:rPr>
          <w:rFonts w:ascii="Calibri" w:eastAsia="Calibri" w:hAnsi="Calibri" w:cs="Arial"/>
          <w:sz w:val="22"/>
        </w:rPr>
        <w:t xml:space="preserve">CES relies heavily on the competency, knowledge, experience, and fostered relationships of its providers and staff to improve entry, divert when assessed best practice, and soften landings to homelessness for </w:t>
      </w:r>
      <w:r>
        <w:rPr>
          <w:rFonts w:ascii="Calibri" w:eastAsia="Calibri" w:hAnsi="Calibri" w:cs="Arial"/>
          <w:sz w:val="22"/>
        </w:rPr>
        <w:t>youth</w:t>
      </w:r>
      <w:r w:rsidRPr="00A26288">
        <w:rPr>
          <w:rFonts w:ascii="Calibri" w:eastAsia="Calibri" w:hAnsi="Calibri" w:cs="Arial"/>
          <w:sz w:val="22"/>
        </w:rPr>
        <w:t xml:space="preserve">.  Coordinated Entry is a tool to help problem solve individual, and often unique, </w:t>
      </w:r>
      <w:r>
        <w:rPr>
          <w:rFonts w:ascii="Calibri" w:eastAsia="Calibri" w:hAnsi="Calibri" w:cs="Arial"/>
          <w:sz w:val="22"/>
        </w:rPr>
        <w:t>issues in connecting youth</w:t>
      </w:r>
      <w:r w:rsidRPr="00A26288">
        <w:rPr>
          <w:rFonts w:ascii="Calibri" w:eastAsia="Calibri" w:hAnsi="Calibri" w:cs="Arial"/>
          <w:sz w:val="22"/>
        </w:rPr>
        <w:t xml:space="preserve"> to the best availab</w:t>
      </w:r>
      <w:r>
        <w:rPr>
          <w:rFonts w:ascii="Calibri" w:eastAsia="Calibri" w:hAnsi="Calibri" w:cs="Arial"/>
          <w:sz w:val="22"/>
        </w:rPr>
        <w:t>le</w:t>
      </w:r>
      <w:r w:rsidRPr="00A26288">
        <w:rPr>
          <w:rFonts w:ascii="Calibri" w:eastAsia="Calibri" w:hAnsi="Calibri" w:cs="Arial"/>
          <w:sz w:val="22"/>
        </w:rPr>
        <w:t xml:space="preserve"> resource. The Maine </w:t>
      </w:r>
      <w:proofErr w:type="spellStart"/>
      <w:r w:rsidRPr="00A26288">
        <w:rPr>
          <w:rFonts w:ascii="Calibri" w:eastAsia="Calibri" w:hAnsi="Calibri" w:cs="Arial"/>
          <w:sz w:val="22"/>
        </w:rPr>
        <w:t>CoC</w:t>
      </w:r>
      <w:proofErr w:type="spellEnd"/>
      <w:r w:rsidRPr="00A26288">
        <w:rPr>
          <w:rFonts w:ascii="Calibri" w:eastAsia="Calibri" w:hAnsi="Calibri" w:cs="Arial"/>
          <w:sz w:val="22"/>
        </w:rPr>
        <w:t xml:space="preserve"> strongly recommends </w:t>
      </w:r>
      <w:proofErr w:type="spellStart"/>
      <w:r w:rsidRPr="00A26288">
        <w:rPr>
          <w:rFonts w:ascii="Calibri" w:eastAsia="Calibri" w:hAnsi="Calibri" w:cs="Arial"/>
          <w:sz w:val="22"/>
        </w:rPr>
        <w:t>CoC</w:t>
      </w:r>
      <w:proofErr w:type="spellEnd"/>
      <w:r w:rsidRPr="00A26288">
        <w:rPr>
          <w:rFonts w:ascii="Calibri" w:eastAsia="Calibri" w:hAnsi="Calibri" w:cs="Arial"/>
          <w:sz w:val="22"/>
        </w:rPr>
        <w:t xml:space="preserve"> members, partners, and all other collaborative parties participate in a unified fashion.</w:t>
      </w:r>
    </w:p>
    <w:p w:rsidR="00A26288" w:rsidRDefault="00A26288" w:rsidP="00842E7C">
      <w:pPr>
        <w:rPr>
          <w:szCs w:val="24"/>
        </w:rPr>
      </w:pPr>
    </w:p>
    <w:p w:rsidR="00A26288" w:rsidRPr="00A26288" w:rsidRDefault="00A26288" w:rsidP="00A26288">
      <w:pPr>
        <w:keepNext/>
        <w:keepLines/>
        <w:spacing w:before="240" w:line="259" w:lineRule="auto"/>
        <w:outlineLvl w:val="0"/>
        <w:rPr>
          <w:rFonts w:ascii="Calibri Light" w:eastAsia="Times New Roman" w:hAnsi="Calibri Light" w:cs="Times New Roman"/>
          <w:color w:val="2F5496"/>
          <w:sz w:val="32"/>
          <w:szCs w:val="32"/>
        </w:rPr>
      </w:pPr>
      <w:bookmarkStart w:id="7" w:name="_Toc20380288"/>
      <w:r w:rsidRPr="00A26288">
        <w:rPr>
          <w:rFonts w:ascii="Calibri Light" w:eastAsia="Times New Roman" w:hAnsi="Calibri Light" w:cs="Times New Roman"/>
          <w:color w:val="2F5496"/>
          <w:sz w:val="32"/>
          <w:szCs w:val="32"/>
        </w:rPr>
        <w:t>Version</w:t>
      </w:r>
      <w:bookmarkEnd w:id="7"/>
    </w:p>
    <w:p w:rsidR="00A26288" w:rsidRPr="00A26288" w:rsidRDefault="00A26288" w:rsidP="00A26288">
      <w:pPr>
        <w:spacing w:line="259" w:lineRule="auto"/>
        <w:rPr>
          <w:rFonts w:ascii="Calibri" w:eastAsia="Calibri" w:hAnsi="Calibri" w:cs="Arial"/>
          <w:sz w:val="22"/>
        </w:rPr>
      </w:pPr>
      <w:r w:rsidRPr="00A26288">
        <w:rPr>
          <w:rFonts w:ascii="Calibri" w:eastAsia="Calibri" w:hAnsi="Calibri" w:cs="Arial"/>
          <w:sz w:val="22"/>
        </w:rPr>
        <w:t xml:space="preserve">The </w:t>
      </w:r>
      <w:r w:rsidR="00030D7E">
        <w:rPr>
          <w:rFonts w:ascii="Calibri" w:eastAsia="Calibri" w:hAnsi="Calibri" w:cs="Arial"/>
          <w:sz w:val="22"/>
        </w:rPr>
        <w:t>Maine Youth Provider Group</w:t>
      </w:r>
      <w:r w:rsidRPr="00A26288">
        <w:rPr>
          <w:rFonts w:ascii="Calibri" w:eastAsia="Calibri" w:hAnsi="Calibri" w:cs="Arial"/>
          <w:sz w:val="22"/>
        </w:rPr>
        <w:t xml:space="preserve"> shall be responsible for the revision, review, and recommendation for approval of the </w:t>
      </w:r>
      <w:r w:rsidR="00030D7E">
        <w:rPr>
          <w:rFonts w:ascii="Calibri" w:eastAsia="Calibri" w:hAnsi="Calibri" w:cs="Arial"/>
          <w:sz w:val="22"/>
        </w:rPr>
        <w:t>Y</w:t>
      </w:r>
      <w:r w:rsidRPr="00A26288">
        <w:rPr>
          <w:rFonts w:ascii="Calibri" w:eastAsia="Calibri" w:hAnsi="Calibri" w:cs="Arial"/>
          <w:sz w:val="22"/>
        </w:rPr>
        <w:t xml:space="preserve">CES Policies &amp; Procedures to the COC Board of Directors and the </w:t>
      </w:r>
      <w:proofErr w:type="spellStart"/>
      <w:r w:rsidRPr="00A26288">
        <w:rPr>
          <w:rFonts w:ascii="Calibri" w:eastAsia="Calibri" w:hAnsi="Calibri" w:cs="Arial"/>
          <w:sz w:val="22"/>
        </w:rPr>
        <w:t>MCoC</w:t>
      </w:r>
      <w:proofErr w:type="spellEnd"/>
      <w:r w:rsidRPr="00A26288">
        <w:rPr>
          <w:rFonts w:ascii="Calibri" w:eastAsia="Calibri" w:hAnsi="Calibri" w:cs="Arial"/>
          <w:sz w:val="22"/>
        </w:rPr>
        <w:t xml:space="preserve">. The </w:t>
      </w:r>
      <w:proofErr w:type="spellStart"/>
      <w:r w:rsidRPr="00A26288">
        <w:rPr>
          <w:rFonts w:ascii="Calibri" w:eastAsia="Calibri" w:hAnsi="Calibri" w:cs="Arial"/>
          <w:sz w:val="22"/>
        </w:rPr>
        <w:t>MCoC</w:t>
      </w:r>
      <w:proofErr w:type="spellEnd"/>
      <w:r w:rsidRPr="00A26288">
        <w:rPr>
          <w:rFonts w:ascii="Calibri" w:eastAsia="Calibri" w:hAnsi="Calibri" w:cs="Arial"/>
          <w:sz w:val="22"/>
        </w:rPr>
        <w:t xml:space="preserve"> is committed to continuous improvement, and will review and revise this document as needed, and anyone who is interested in submitting suggestions for revisions to the document should submit them to Chair(s) of the </w:t>
      </w:r>
      <w:r w:rsidR="00030D7E">
        <w:rPr>
          <w:rFonts w:ascii="Calibri" w:eastAsia="Calibri" w:hAnsi="Calibri" w:cs="Arial"/>
          <w:sz w:val="22"/>
        </w:rPr>
        <w:t>Youth Provider Group</w:t>
      </w:r>
      <w:r w:rsidRPr="00A26288">
        <w:rPr>
          <w:rFonts w:ascii="Calibri" w:eastAsia="Calibri" w:hAnsi="Calibri" w:cs="Arial"/>
          <w:sz w:val="22"/>
        </w:rPr>
        <w:t>.</w:t>
      </w:r>
    </w:p>
    <w:p w:rsidR="00A26288" w:rsidRPr="00A26288" w:rsidRDefault="00A26288" w:rsidP="00A26288">
      <w:pPr>
        <w:spacing w:line="259" w:lineRule="auto"/>
        <w:rPr>
          <w:rFonts w:ascii="Calibri" w:eastAsia="Calibri" w:hAnsi="Calibri" w:cs="Arial"/>
          <w:sz w:val="22"/>
        </w:rPr>
      </w:pPr>
    </w:p>
    <w:tbl>
      <w:tblPr>
        <w:tblStyle w:val="TableGrid"/>
        <w:tblW w:w="0" w:type="auto"/>
        <w:tblLook w:val="04A0" w:firstRow="1" w:lastRow="0" w:firstColumn="1" w:lastColumn="0" w:noHBand="0" w:noVBand="1"/>
      </w:tblPr>
      <w:tblGrid>
        <w:gridCol w:w="1075"/>
        <w:gridCol w:w="2430"/>
        <w:gridCol w:w="5845"/>
      </w:tblGrid>
      <w:tr w:rsidR="00A26288" w:rsidRPr="00A26288" w:rsidTr="00504036">
        <w:tc>
          <w:tcPr>
            <w:tcW w:w="1075" w:type="dxa"/>
          </w:tcPr>
          <w:p w:rsidR="00A26288" w:rsidRPr="00A26288" w:rsidRDefault="00A26288" w:rsidP="00A26288">
            <w:pPr>
              <w:jc w:val="center"/>
              <w:rPr>
                <w:rFonts w:ascii="Calibri" w:eastAsia="Calibri" w:hAnsi="Calibri" w:cs="Arial"/>
                <w:b/>
                <w:sz w:val="22"/>
              </w:rPr>
            </w:pPr>
            <w:r w:rsidRPr="00A26288">
              <w:rPr>
                <w:rFonts w:ascii="Calibri" w:eastAsia="Calibri" w:hAnsi="Calibri" w:cs="Arial"/>
                <w:b/>
                <w:sz w:val="22"/>
              </w:rPr>
              <w:t>Version</w:t>
            </w:r>
          </w:p>
        </w:tc>
        <w:tc>
          <w:tcPr>
            <w:tcW w:w="2430" w:type="dxa"/>
          </w:tcPr>
          <w:p w:rsidR="00A26288" w:rsidRPr="00A26288" w:rsidRDefault="00A26288" w:rsidP="00A26288">
            <w:pPr>
              <w:jc w:val="center"/>
              <w:rPr>
                <w:rFonts w:ascii="Calibri" w:eastAsia="Calibri" w:hAnsi="Calibri" w:cs="Arial"/>
                <w:b/>
                <w:sz w:val="22"/>
              </w:rPr>
            </w:pPr>
            <w:r w:rsidRPr="00A26288">
              <w:rPr>
                <w:rFonts w:ascii="Calibri" w:eastAsia="Calibri" w:hAnsi="Calibri" w:cs="Arial"/>
                <w:b/>
                <w:sz w:val="22"/>
              </w:rPr>
              <w:t>Date Approved</w:t>
            </w:r>
          </w:p>
        </w:tc>
        <w:tc>
          <w:tcPr>
            <w:tcW w:w="5845" w:type="dxa"/>
          </w:tcPr>
          <w:p w:rsidR="00A26288" w:rsidRPr="00A26288" w:rsidRDefault="00A26288" w:rsidP="00A26288">
            <w:pPr>
              <w:jc w:val="center"/>
              <w:rPr>
                <w:rFonts w:ascii="Calibri" w:eastAsia="Calibri" w:hAnsi="Calibri" w:cs="Arial"/>
                <w:b/>
                <w:sz w:val="22"/>
              </w:rPr>
            </w:pPr>
            <w:r w:rsidRPr="00A26288">
              <w:rPr>
                <w:rFonts w:ascii="Calibri" w:eastAsia="Calibri" w:hAnsi="Calibri" w:cs="Arial"/>
                <w:b/>
                <w:sz w:val="22"/>
              </w:rPr>
              <w:t>Key Updates</w:t>
            </w:r>
          </w:p>
        </w:tc>
      </w:tr>
      <w:tr w:rsidR="00A26288" w:rsidRPr="00A26288" w:rsidTr="00504036">
        <w:tc>
          <w:tcPr>
            <w:tcW w:w="1075" w:type="dxa"/>
          </w:tcPr>
          <w:p w:rsidR="00A26288" w:rsidRPr="00A26288" w:rsidRDefault="00A26288" w:rsidP="00A26288">
            <w:pPr>
              <w:rPr>
                <w:rFonts w:ascii="Calibri" w:eastAsia="Calibri" w:hAnsi="Calibri" w:cs="Arial"/>
                <w:sz w:val="22"/>
              </w:rPr>
            </w:pPr>
            <w:r w:rsidRPr="00A26288">
              <w:rPr>
                <w:rFonts w:ascii="Calibri" w:eastAsia="Calibri" w:hAnsi="Calibri" w:cs="Arial"/>
                <w:sz w:val="22"/>
              </w:rPr>
              <w:t>1</w:t>
            </w:r>
          </w:p>
        </w:tc>
        <w:tc>
          <w:tcPr>
            <w:tcW w:w="2430" w:type="dxa"/>
          </w:tcPr>
          <w:p w:rsidR="00A26288" w:rsidRPr="00A26288" w:rsidRDefault="00A26288" w:rsidP="00A26288">
            <w:pPr>
              <w:rPr>
                <w:rFonts w:ascii="Calibri" w:eastAsia="Calibri" w:hAnsi="Calibri" w:cs="Arial"/>
                <w:sz w:val="22"/>
              </w:rPr>
            </w:pPr>
          </w:p>
        </w:tc>
        <w:tc>
          <w:tcPr>
            <w:tcW w:w="5845" w:type="dxa"/>
          </w:tcPr>
          <w:p w:rsidR="00A26288" w:rsidRPr="00A26288" w:rsidRDefault="00A26288" w:rsidP="00A26288">
            <w:pPr>
              <w:rPr>
                <w:rFonts w:ascii="Calibri" w:eastAsia="Calibri" w:hAnsi="Calibri" w:cs="Arial"/>
                <w:sz w:val="22"/>
              </w:rPr>
            </w:pPr>
            <w:r w:rsidRPr="00A26288">
              <w:rPr>
                <w:rFonts w:ascii="Calibri" w:eastAsia="Calibri" w:hAnsi="Calibri" w:cs="Arial"/>
                <w:sz w:val="22"/>
              </w:rPr>
              <w:t>Complete draft.</w:t>
            </w:r>
          </w:p>
        </w:tc>
      </w:tr>
      <w:tr w:rsidR="00A26288" w:rsidRPr="00A26288" w:rsidTr="00504036">
        <w:tc>
          <w:tcPr>
            <w:tcW w:w="1075" w:type="dxa"/>
          </w:tcPr>
          <w:p w:rsidR="00A26288" w:rsidRPr="00A26288" w:rsidRDefault="00A26288" w:rsidP="00A26288">
            <w:pPr>
              <w:rPr>
                <w:rFonts w:ascii="Calibri" w:eastAsia="Calibri" w:hAnsi="Calibri" w:cs="Arial"/>
                <w:sz w:val="22"/>
              </w:rPr>
            </w:pPr>
            <w:r w:rsidRPr="00A26288">
              <w:rPr>
                <w:rFonts w:ascii="Calibri" w:eastAsia="Calibri" w:hAnsi="Calibri" w:cs="Arial"/>
                <w:sz w:val="22"/>
              </w:rPr>
              <w:t>2</w:t>
            </w:r>
          </w:p>
        </w:tc>
        <w:tc>
          <w:tcPr>
            <w:tcW w:w="2430" w:type="dxa"/>
          </w:tcPr>
          <w:p w:rsidR="00A26288" w:rsidRPr="00A26288" w:rsidRDefault="00A26288" w:rsidP="00A26288">
            <w:pPr>
              <w:rPr>
                <w:rFonts w:ascii="Calibri" w:eastAsia="Calibri" w:hAnsi="Calibri" w:cs="Arial"/>
                <w:sz w:val="22"/>
              </w:rPr>
            </w:pPr>
          </w:p>
        </w:tc>
        <w:tc>
          <w:tcPr>
            <w:tcW w:w="5845" w:type="dxa"/>
          </w:tcPr>
          <w:p w:rsidR="00A26288" w:rsidRPr="00A26288" w:rsidRDefault="00A26288" w:rsidP="00A26288">
            <w:pPr>
              <w:rPr>
                <w:rFonts w:ascii="Calibri" w:eastAsia="Calibri" w:hAnsi="Calibri" w:cs="Arial"/>
                <w:sz w:val="22"/>
              </w:rPr>
            </w:pPr>
          </w:p>
        </w:tc>
      </w:tr>
      <w:tr w:rsidR="00A26288" w:rsidRPr="00A26288" w:rsidTr="00504036">
        <w:tc>
          <w:tcPr>
            <w:tcW w:w="1075" w:type="dxa"/>
          </w:tcPr>
          <w:p w:rsidR="00A26288" w:rsidRPr="00A26288" w:rsidRDefault="00A26288" w:rsidP="00A26288">
            <w:pPr>
              <w:rPr>
                <w:rFonts w:ascii="Calibri" w:eastAsia="Calibri" w:hAnsi="Calibri" w:cs="Arial"/>
                <w:sz w:val="22"/>
              </w:rPr>
            </w:pPr>
            <w:r w:rsidRPr="00A26288">
              <w:rPr>
                <w:rFonts w:ascii="Calibri" w:eastAsia="Calibri" w:hAnsi="Calibri" w:cs="Arial"/>
                <w:sz w:val="22"/>
              </w:rPr>
              <w:t>3</w:t>
            </w:r>
          </w:p>
        </w:tc>
        <w:tc>
          <w:tcPr>
            <w:tcW w:w="2430" w:type="dxa"/>
          </w:tcPr>
          <w:p w:rsidR="00A26288" w:rsidRPr="00A26288" w:rsidRDefault="00A26288" w:rsidP="00A26288">
            <w:pPr>
              <w:rPr>
                <w:rFonts w:ascii="Calibri" w:eastAsia="Calibri" w:hAnsi="Calibri" w:cs="Arial"/>
                <w:sz w:val="22"/>
              </w:rPr>
            </w:pPr>
          </w:p>
        </w:tc>
        <w:tc>
          <w:tcPr>
            <w:tcW w:w="5845" w:type="dxa"/>
          </w:tcPr>
          <w:p w:rsidR="00A26288" w:rsidRPr="00A26288" w:rsidRDefault="00A26288" w:rsidP="00A26288">
            <w:pPr>
              <w:rPr>
                <w:rFonts w:ascii="Calibri" w:eastAsia="Calibri" w:hAnsi="Calibri" w:cs="Arial"/>
                <w:sz w:val="22"/>
              </w:rPr>
            </w:pPr>
          </w:p>
        </w:tc>
      </w:tr>
    </w:tbl>
    <w:p w:rsidR="00A26288" w:rsidRDefault="00A26288" w:rsidP="00842E7C">
      <w:pPr>
        <w:rPr>
          <w:szCs w:val="24"/>
        </w:rPr>
      </w:pPr>
    </w:p>
    <w:p w:rsidR="00B262FF" w:rsidRPr="00B262FF" w:rsidRDefault="00B262FF" w:rsidP="00B262FF">
      <w:pPr>
        <w:keepNext/>
        <w:keepLines/>
        <w:spacing w:before="240" w:line="259" w:lineRule="auto"/>
        <w:outlineLvl w:val="0"/>
        <w:rPr>
          <w:rFonts w:ascii="Calibri Light" w:eastAsia="Times New Roman" w:hAnsi="Calibri Light" w:cs="Times New Roman"/>
          <w:color w:val="2F5496"/>
          <w:sz w:val="32"/>
          <w:szCs w:val="32"/>
        </w:rPr>
      </w:pPr>
      <w:bookmarkStart w:id="8" w:name="_Toc20380289"/>
      <w:r w:rsidRPr="00B262FF">
        <w:rPr>
          <w:rFonts w:ascii="Calibri Light" w:eastAsia="Times New Roman" w:hAnsi="Calibri Light" w:cs="Times New Roman"/>
          <w:color w:val="2F5496"/>
          <w:sz w:val="32"/>
          <w:szCs w:val="32"/>
        </w:rPr>
        <w:t>Coordinated Entry Participation and Coordination Policy</w:t>
      </w:r>
      <w:bookmarkEnd w:id="8"/>
    </w:p>
    <w:p w:rsidR="00B262FF" w:rsidRPr="00B262FF" w:rsidRDefault="00B262FF" w:rsidP="00B262FF">
      <w:pPr>
        <w:spacing w:line="259" w:lineRule="auto"/>
        <w:rPr>
          <w:rFonts w:ascii="Calibri" w:eastAsia="Calibri" w:hAnsi="Calibri" w:cs="Calibri"/>
          <w:sz w:val="22"/>
        </w:rPr>
      </w:pPr>
      <w:r w:rsidRPr="00B262FF">
        <w:rPr>
          <w:rFonts w:ascii="Calibri" w:eastAsia="Calibri" w:hAnsi="Calibri" w:cs="Calibri"/>
          <w:sz w:val="22"/>
        </w:rPr>
        <w:t xml:space="preserve">All </w:t>
      </w:r>
      <w:proofErr w:type="spellStart"/>
      <w:r w:rsidRPr="00B262FF">
        <w:rPr>
          <w:rFonts w:ascii="Calibri" w:eastAsia="Calibri" w:hAnsi="Calibri" w:cs="Calibri"/>
          <w:sz w:val="22"/>
        </w:rPr>
        <w:t>CoC</w:t>
      </w:r>
      <w:proofErr w:type="spellEnd"/>
      <w:r w:rsidRPr="00B262FF">
        <w:rPr>
          <w:rFonts w:ascii="Calibri" w:eastAsia="Calibri" w:hAnsi="Calibri" w:cs="Calibri"/>
          <w:sz w:val="22"/>
        </w:rPr>
        <w:t xml:space="preserve"> and ESG (</w:t>
      </w:r>
      <w:r w:rsidRPr="00B262FF">
        <w:rPr>
          <w:rFonts w:ascii="Calibri" w:eastAsia="Calibri" w:hAnsi="Calibri" w:cs="Calibri"/>
          <w:color w:val="222222"/>
          <w:sz w:val="22"/>
          <w:shd w:val="clear" w:color="auto" w:fill="FFFFFF"/>
        </w:rPr>
        <w:t>24CFR§576.400(b)</w:t>
      </w:r>
      <w:r w:rsidRPr="00B262FF">
        <w:rPr>
          <w:rFonts w:ascii="Calibri" w:eastAsia="Calibri" w:hAnsi="Calibri" w:cs="Calibri"/>
          <w:sz w:val="22"/>
        </w:rPr>
        <w:t xml:space="preserve"> funded projects are required to participate in Coordinated Entry under 24 CFR 578.23(c)(9) and (11). The </w:t>
      </w:r>
      <w:proofErr w:type="spellStart"/>
      <w:r w:rsidRPr="00B262FF">
        <w:rPr>
          <w:rFonts w:ascii="Calibri" w:eastAsia="Calibri" w:hAnsi="Calibri" w:cs="Calibri"/>
          <w:sz w:val="22"/>
        </w:rPr>
        <w:t>MCoC</w:t>
      </w:r>
      <w:proofErr w:type="spellEnd"/>
      <w:r w:rsidRPr="00B262FF">
        <w:rPr>
          <w:rFonts w:ascii="Calibri" w:eastAsia="Calibri" w:hAnsi="Calibri" w:cs="Calibri"/>
          <w:sz w:val="22"/>
        </w:rPr>
        <w:t xml:space="preserve"> aims to have all homeless assistance projects participate in its CES, and will work with all local projects and funders in its geographic area, including VA-funded homeless programs and PATH outreach programs, to facilitate their participation in the CES.</w:t>
      </w:r>
    </w:p>
    <w:p w:rsidR="00B262FF" w:rsidRPr="00B262FF" w:rsidRDefault="00B262FF" w:rsidP="00B262FF">
      <w:pPr>
        <w:spacing w:line="259" w:lineRule="auto"/>
        <w:rPr>
          <w:rFonts w:ascii="Calibri" w:eastAsia="Calibri" w:hAnsi="Calibri" w:cs="Arial"/>
          <w:sz w:val="22"/>
        </w:rPr>
      </w:pPr>
    </w:p>
    <w:p w:rsidR="00B262FF" w:rsidRPr="00B262FF" w:rsidRDefault="00B262FF" w:rsidP="00B262FF">
      <w:pPr>
        <w:spacing w:line="259" w:lineRule="auto"/>
        <w:rPr>
          <w:rFonts w:ascii="Calibri" w:eastAsia="Calibri" w:hAnsi="Calibri" w:cs="Arial"/>
          <w:sz w:val="22"/>
        </w:rPr>
      </w:pPr>
      <w:r w:rsidRPr="00B262FF">
        <w:rPr>
          <w:rFonts w:ascii="Calibri" w:eastAsia="Calibri" w:hAnsi="Calibri" w:cs="Arial"/>
          <w:sz w:val="22"/>
        </w:rPr>
        <w:t xml:space="preserve">The </w:t>
      </w:r>
      <w:proofErr w:type="spellStart"/>
      <w:r w:rsidRPr="00B262FF">
        <w:rPr>
          <w:rFonts w:ascii="Calibri" w:eastAsia="Calibri" w:hAnsi="Calibri" w:cs="Arial"/>
          <w:sz w:val="22"/>
        </w:rPr>
        <w:t>CoC</w:t>
      </w:r>
      <w:proofErr w:type="spellEnd"/>
      <w:r w:rsidRPr="00B262FF">
        <w:rPr>
          <w:rFonts w:ascii="Calibri" w:eastAsia="Calibri" w:hAnsi="Calibri" w:cs="Arial"/>
          <w:sz w:val="22"/>
        </w:rPr>
        <w:t xml:space="preserve"> is committed to aligning and coordinating </w:t>
      </w:r>
      <w:r>
        <w:rPr>
          <w:rFonts w:ascii="Calibri" w:eastAsia="Calibri" w:hAnsi="Calibri" w:cs="Arial"/>
          <w:sz w:val="22"/>
        </w:rPr>
        <w:t xml:space="preserve">all </w:t>
      </w:r>
      <w:r w:rsidRPr="00B262FF">
        <w:rPr>
          <w:rFonts w:ascii="Calibri" w:eastAsia="Calibri" w:hAnsi="Calibri" w:cs="Arial"/>
          <w:sz w:val="22"/>
        </w:rPr>
        <w:t>CES</w:t>
      </w:r>
      <w:r>
        <w:rPr>
          <w:rFonts w:ascii="Calibri" w:eastAsia="Calibri" w:hAnsi="Calibri" w:cs="Arial"/>
          <w:sz w:val="22"/>
        </w:rPr>
        <w:t>,</w:t>
      </w:r>
      <w:r w:rsidRPr="00B262FF">
        <w:rPr>
          <w:rFonts w:ascii="Calibri" w:eastAsia="Calibri" w:hAnsi="Calibri" w:cs="Arial"/>
          <w:sz w:val="22"/>
        </w:rPr>
        <w:t xml:space="preserve"> </w:t>
      </w:r>
      <w:r>
        <w:rPr>
          <w:rFonts w:ascii="Calibri" w:eastAsia="Calibri" w:hAnsi="Calibri" w:cs="Arial"/>
          <w:sz w:val="22"/>
        </w:rPr>
        <w:t>including Youth CES,</w:t>
      </w:r>
      <w:r w:rsidRPr="00B262FF">
        <w:rPr>
          <w:rFonts w:ascii="Calibri" w:eastAsia="Calibri" w:hAnsi="Calibri" w:cs="Arial"/>
          <w:sz w:val="22"/>
        </w:rPr>
        <w:t xml:space="preserve"> policies</w:t>
      </w:r>
      <w:r>
        <w:rPr>
          <w:rFonts w:ascii="Calibri" w:eastAsia="Calibri" w:hAnsi="Calibri" w:cs="Arial"/>
          <w:sz w:val="22"/>
        </w:rPr>
        <w:t xml:space="preserve"> </w:t>
      </w:r>
      <w:r w:rsidRPr="00B262FF">
        <w:rPr>
          <w:rFonts w:ascii="Calibri" w:eastAsia="Calibri" w:hAnsi="Calibri" w:cs="Arial"/>
          <w:sz w:val="22"/>
        </w:rPr>
        <w:t xml:space="preserve">and procedures governing assessment, eligibility determinations, and prioritization with its written standards for administering </w:t>
      </w:r>
      <w:proofErr w:type="spellStart"/>
      <w:r w:rsidRPr="00B262FF">
        <w:rPr>
          <w:rFonts w:ascii="Calibri" w:eastAsia="Calibri" w:hAnsi="Calibri" w:cs="Arial"/>
          <w:sz w:val="22"/>
        </w:rPr>
        <w:t>CoC</w:t>
      </w:r>
      <w:proofErr w:type="spellEnd"/>
      <w:r w:rsidRPr="00B262FF">
        <w:rPr>
          <w:rFonts w:ascii="Calibri" w:eastAsia="Calibri" w:hAnsi="Calibri" w:cs="Arial"/>
          <w:sz w:val="22"/>
        </w:rPr>
        <w:t xml:space="preserve"> and ESG Programs funds, as required under 24 CFR 576.400(d) and (e) and 578.7(a)(9).</w:t>
      </w:r>
    </w:p>
    <w:p w:rsidR="00B262FF" w:rsidRPr="00B262FF" w:rsidRDefault="00B262FF" w:rsidP="00B262FF">
      <w:pPr>
        <w:keepNext/>
        <w:keepLines/>
        <w:spacing w:before="240" w:line="259" w:lineRule="auto"/>
        <w:outlineLvl w:val="0"/>
        <w:rPr>
          <w:rFonts w:ascii="Calibri Light" w:eastAsia="Times New Roman" w:hAnsi="Calibri Light" w:cs="Times New Roman"/>
          <w:color w:val="2F5496"/>
          <w:sz w:val="32"/>
          <w:szCs w:val="32"/>
        </w:rPr>
      </w:pPr>
      <w:bookmarkStart w:id="9" w:name="_Toc20380290"/>
      <w:r w:rsidRPr="00B262FF">
        <w:rPr>
          <w:rFonts w:ascii="Calibri Light" w:eastAsia="Times New Roman" w:hAnsi="Calibri Light" w:cs="Times New Roman"/>
          <w:color w:val="2F5496"/>
          <w:sz w:val="32"/>
          <w:szCs w:val="32"/>
        </w:rPr>
        <w:t>Fair and Equal Access Policy</w:t>
      </w:r>
      <w:bookmarkEnd w:id="9"/>
    </w:p>
    <w:p w:rsidR="00B262FF" w:rsidRDefault="00843947" w:rsidP="00B262FF">
      <w:pPr>
        <w:spacing w:line="259" w:lineRule="auto"/>
        <w:rPr>
          <w:rFonts w:ascii="Calibri" w:eastAsia="Calibri" w:hAnsi="Calibri" w:cs="Arial"/>
          <w:sz w:val="22"/>
        </w:rPr>
      </w:pPr>
      <w:r>
        <w:rPr>
          <w:rFonts w:ascii="Calibri" w:eastAsia="Calibri" w:hAnsi="Calibri" w:cs="Arial"/>
          <w:sz w:val="22"/>
        </w:rPr>
        <w:t>All youth</w:t>
      </w:r>
      <w:r w:rsidR="00B262FF" w:rsidRPr="00B262FF">
        <w:rPr>
          <w:rFonts w:ascii="Calibri" w:eastAsia="Calibri" w:hAnsi="Calibri" w:cs="Arial"/>
          <w:sz w:val="22"/>
        </w:rPr>
        <w:t xml:space="preserve"> participating in any aspect of the </w:t>
      </w:r>
      <w:r w:rsidR="00B262FF">
        <w:rPr>
          <w:rFonts w:ascii="Calibri" w:eastAsia="Calibri" w:hAnsi="Calibri" w:cs="Arial"/>
          <w:sz w:val="22"/>
        </w:rPr>
        <w:t>Y</w:t>
      </w:r>
      <w:r w:rsidR="00B262FF" w:rsidRPr="00B262FF">
        <w:rPr>
          <w:rFonts w:ascii="Calibri" w:eastAsia="Calibri" w:hAnsi="Calibri" w:cs="Arial"/>
          <w:sz w:val="22"/>
        </w:rPr>
        <w:t>CES, such as access, assessment, prioritization, or referral, shall be afforded equal access to CE services and resources regardless of race, color, relig</w:t>
      </w:r>
      <w:r w:rsidR="00B262FF">
        <w:rPr>
          <w:rFonts w:ascii="Calibri" w:eastAsia="Calibri" w:hAnsi="Calibri" w:cs="Arial"/>
          <w:sz w:val="22"/>
        </w:rPr>
        <w:t>ion, national origin</w:t>
      </w:r>
      <w:r w:rsidR="00B262FF" w:rsidRPr="00B262FF">
        <w:rPr>
          <w:rFonts w:ascii="Calibri" w:eastAsia="Calibri" w:hAnsi="Calibri" w:cs="Arial"/>
          <w:sz w:val="22"/>
        </w:rPr>
        <w:t>, gender</w:t>
      </w:r>
      <w:r w:rsidR="00B262FF">
        <w:rPr>
          <w:rFonts w:ascii="Calibri" w:eastAsia="Calibri" w:hAnsi="Calibri" w:cs="Arial"/>
          <w:sz w:val="22"/>
        </w:rPr>
        <w:t xml:space="preserve"> identity</w:t>
      </w:r>
      <w:r w:rsidR="00B262FF" w:rsidRPr="00B262FF">
        <w:rPr>
          <w:rFonts w:ascii="Calibri" w:eastAsia="Calibri" w:hAnsi="Calibri" w:cs="Arial"/>
          <w:sz w:val="22"/>
        </w:rPr>
        <w:t>, pregnancy, citizenship, familial status, marital status, household composition, disability, Veteran status, or sexual orientation. 211 is available by phone twenty-four hours a day with trained staff to assist persons and provide information about and/or referral to appropriate resources.</w:t>
      </w:r>
    </w:p>
    <w:p w:rsidR="005369FC" w:rsidRPr="005369FC" w:rsidRDefault="005369FC" w:rsidP="005369FC">
      <w:pPr>
        <w:keepNext/>
        <w:keepLines/>
        <w:spacing w:before="240" w:line="259" w:lineRule="auto"/>
        <w:outlineLvl w:val="0"/>
        <w:rPr>
          <w:rFonts w:ascii="Calibri Light" w:eastAsia="Times New Roman" w:hAnsi="Calibri Light" w:cs="Times New Roman"/>
          <w:color w:val="2F5496"/>
          <w:sz w:val="32"/>
          <w:szCs w:val="32"/>
        </w:rPr>
      </w:pPr>
      <w:bookmarkStart w:id="10" w:name="_Toc20380291"/>
      <w:r w:rsidRPr="005369FC">
        <w:rPr>
          <w:rFonts w:ascii="Calibri Light" w:eastAsia="Times New Roman" w:hAnsi="Calibri Light" w:cs="Times New Roman"/>
          <w:color w:val="2F5496"/>
          <w:sz w:val="32"/>
          <w:szCs w:val="32"/>
        </w:rPr>
        <w:t>Nondiscrimination Policy</w:t>
      </w:r>
      <w:bookmarkEnd w:id="10"/>
      <w:r w:rsidRPr="005369FC">
        <w:rPr>
          <w:rFonts w:ascii="Calibri Light" w:eastAsia="Times New Roman" w:hAnsi="Calibri Light" w:cs="Times New Roman"/>
          <w:color w:val="2F5496"/>
          <w:sz w:val="32"/>
          <w:szCs w:val="32"/>
        </w:rPr>
        <w:t xml:space="preserve"> </w:t>
      </w:r>
    </w:p>
    <w:p w:rsidR="005369FC" w:rsidRPr="005369FC" w:rsidRDefault="005369FC" w:rsidP="005369FC">
      <w:pPr>
        <w:spacing w:line="259" w:lineRule="auto"/>
        <w:rPr>
          <w:rFonts w:ascii="Calibri" w:eastAsia="Calibri" w:hAnsi="Calibri" w:cs="Arial"/>
          <w:sz w:val="22"/>
        </w:rPr>
      </w:pPr>
      <w:r w:rsidRPr="005369FC">
        <w:rPr>
          <w:rFonts w:ascii="Calibri" w:eastAsia="Calibri" w:hAnsi="Calibri" w:cs="Arial"/>
          <w:sz w:val="22"/>
        </w:rPr>
        <w:t xml:space="preserve">The </w:t>
      </w:r>
      <w:r>
        <w:rPr>
          <w:rFonts w:ascii="Calibri" w:eastAsia="Calibri" w:hAnsi="Calibri" w:cs="Arial"/>
          <w:sz w:val="22"/>
        </w:rPr>
        <w:t>Y</w:t>
      </w:r>
      <w:r w:rsidRPr="005369FC">
        <w:rPr>
          <w:rFonts w:ascii="Calibri" w:eastAsia="Calibri" w:hAnsi="Calibri" w:cs="Arial"/>
          <w:sz w:val="22"/>
        </w:rPr>
        <w:t>CES System supports the fact that all COC Program</w:t>
      </w:r>
      <w:r>
        <w:rPr>
          <w:rFonts w:ascii="Calibri" w:eastAsia="Calibri" w:hAnsi="Calibri" w:cs="Arial"/>
          <w:sz w:val="22"/>
        </w:rPr>
        <w:t>,</w:t>
      </w:r>
      <w:r w:rsidRPr="005369FC">
        <w:rPr>
          <w:rFonts w:ascii="Calibri" w:eastAsia="Calibri" w:hAnsi="Calibri" w:cs="Arial"/>
          <w:sz w:val="22"/>
        </w:rPr>
        <w:t xml:space="preserve"> ESG Program</w:t>
      </w:r>
      <w:r>
        <w:rPr>
          <w:rFonts w:ascii="Calibri" w:eastAsia="Calibri" w:hAnsi="Calibri" w:cs="Arial"/>
          <w:sz w:val="22"/>
        </w:rPr>
        <w:t>,</w:t>
      </w:r>
      <w:r w:rsidRPr="005369FC">
        <w:rPr>
          <w:rFonts w:ascii="Calibri" w:eastAsia="Calibri" w:hAnsi="Calibri" w:cs="Arial"/>
          <w:sz w:val="22"/>
        </w:rPr>
        <w:t xml:space="preserve"> and HOPWA Program funded projects are required to comply with the nondiscrimination and equal opportunity provisions of Federal civil rights laws, including the Fair Housing Act, Section 504 of the Rehabilitation Act, Title VI of the Civil Rights Act, Title II and Title III of the Americans with Disabilities Act, and HUD’s Equal Access Rule included in 24 CFR 5.105(a)(2), which prohibits discriminatory eligibility determinations in HUD-assisted or HUD-insured housing programs based on actual or perceived sexual orientation, gender, or marital status. The </w:t>
      </w:r>
      <w:proofErr w:type="spellStart"/>
      <w:r w:rsidRPr="005369FC">
        <w:rPr>
          <w:rFonts w:ascii="Calibri" w:eastAsia="Calibri" w:hAnsi="Calibri" w:cs="Arial"/>
          <w:sz w:val="22"/>
        </w:rPr>
        <w:t>CoC</w:t>
      </w:r>
      <w:proofErr w:type="spellEnd"/>
      <w:r w:rsidRPr="005369FC">
        <w:rPr>
          <w:rFonts w:ascii="Calibri" w:eastAsia="Calibri" w:hAnsi="Calibri" w:cs="Arial"/>
          <w:sz w:val="22"/>
        </w:rPr>
        <w:t xml:space="preserve"> Program Interim Rule also contains a fair housing provision included in 24 CFR 578.93 (24 CFR 576.407(a) and (b) for ESG, and 24 CFR 574.603 for HOPWA).</w:t>
      </w:r>
    </w:p>
    <w:p w:rsidR="005369FC" w:rsidRPr="005369FC" w:rsidRDefault="005369FC" w:rsidP="005369FC">
      <w:pPr>
        <w:spacing w:line="259" w:lineRule="auto"/>
        <w:rPr>
          <w:rFonts w:ascii="Calibri" w:eastAsia="Calibri" w:hAnsi="Calibri" w:cs="Arial"/>
          <w:sz w:val="22"/>
        </w:rPr>
      </w:pPr>
    </w:p>
    <w:p w:rsidR="005369FC" w:rsidRPr="005369FC" w:rsidRDefault="00843947" w:rsidP="005369FC">
      <w:pPr>
        <w:spacing w:line="259" w:lineRule="auto"/>
        <w:rPr>
          <w:rFonts w:ascii="Calibri" w:eastAsia="Calibri" w:hAnsi="Calibri" w:cs="Arial"/>
          <w:sz w:val="22"/>
        </w:rPr>
      </w:pPr>
      <w:r>
        <w:rPr>
          <w:rFonts w:ascii="Calibri" w:eastAsia="Calibri" w:hAnsi="Calibri" w:cs="Arial"/>
          <w:sz w:val="22"/>
        </w:rPr>
        <w:t>Youth</w:t>
      </w:r>
      <w:r w:rsidR="005369FC" w:rsidRPr="005369FC">
        <w:rPr>
          <w:rFonts w:ascii="Calibri" w:eastAsia="Calibri" w:hAnsi="Calibri" w:cs="Arial"/>
          <w:sz w:val="22"/>
        </w:rPr>
        <w:t xml:space="preserve"> accessing the </w:t>
      </w:r>
      <w:r>
        <w:rPr>
          <w:rFonts w:ascii="Calibri" w:eastAsia="Calibri" w:hAnsi="Calibri" w:cs="Arial"/>
          <w:sz w:val="22"/>
        </w:rPr>
        <w:t>Y</w:t>
      </w:r>
      <w:r w:rsidR="005369FC" w:rsidRPr="005369FC">
        <w:rPr>
          <w:rFonts w:ascii="Calibri" w:eastAsia="Calibri" w:hAnsi="Calibri" w:cs="Arial"/>
          <w:sz w:val="22"/>
        </w:rPr>
        <w:t>CES are to be informed they have the ability to file a discrimination complaint. Discrimination complaints can be filed with the agency of the alleged complaint.</w:t>
      </w:r>
    </w:p>
    <w:p w:rsidR="005369FC" w:rsidRPr="005369FC" w:rsidRDefault="005369FC" w:rsidP="005369FC">
      <w:pPr>
        <w:spacing w:line="259" w:lineRule="auto"/>
        <w:rPr>
          <w:rFonts w:ascii="Calibri" w:eastAsia="Calibri" w:hAnsi="Calibri" w:cs="Arial"/>
          <w:sz w:val="22"/>
        </w:rPr>
      </w:pPr>
    </w:p>
    <w:p w:rsidR="005369FC" w:rsidRPr="005369FC" w:rsidRDefault="005369FC" w:rsidP="005369FC">
      <w:pPr>
        <w:spacing w:line="259" w:lineRule="auto"/>
        <w:rPr>
          <w:rFonts w:ascii="Calibri" w:eastAsia="Calibri" w:hAnsi="Calibri" w:cs="Arial"/>
          <w:sz w:val="22"/>
        </w:rPr>
      </w:pPr>
      <w:r w:rsidRPr="005369FC">
        <w:rPr>
          <w:rFonts w:ascii="Calibri" w:eastAsia="Calibri" w:hAnsi="Calibri" w:cs="Arial"/>
          <w:sz w:val="22"/>
        </w:rPr>
        <w:t xml:space="preserve">The </w:t>
      </w:r>
      <w:r w:rsidR="00843947">
        <w:rPr>
          <w:rFonts w:ascii="Calibri" w:eastAsia="Calibri" w:hAnsi="Calibri" w:cs="Arial"/>
          <w:sz w:val="22"/>
        </w:rPr>
        <w:t>Y</w:t>
      </w:r>
      <w:r w:rsidRPr="005369FC">
        <w:rPr>
          <w:rFonts w:ascii="Calibri" w:eastAsia="Calibri" w:hAnsi="Calibri" w:cs="Arial"/>
          <w:sz w:val="22"/>
        </w:rPr>
        <w:t>CES prioritization and referral processes comply with Federal, State, and local laws to ensure participants are not “steered” away or toward particular housing facilities or neighborhoods based on age, race, color, religion, national origin, physical or mental disability, sexual orientation, or gender</w:t>
      </w:r>
      <w:r w:rsidR="00843947">
        <w:rPr>
          <w:rFonts w:ascii="Calibri" w:eastAsia="Calibri" w:hAnsi="Calibri" w:cs="Arial"/>
          <w:sz w:val="22"/>
        </w:rPr>
        <w:t xml:space="preserve"> identity</w:t>
      </w:r>
      <w:r w:rsidRPr="005369FC">
        <w:rPr>
          <w:rFonts w:ascii="Calibri" w:eastAsia="Calibri" w:hAnsi="Calibri" w:cs="Arial"/>
          <w:sz w:val="22"/>
        </w:rPr>
        <w:t xml:space="preserve"> in accordance with all relevant and applicable laws.</w:t>
      </w:r>
    </w:p>
    <w:p w:rsidR="00843947" w:rsidRPr="00843947" w:rsidRDefault="00843947" w:rsidP="00843947">
      <w:pPr>
        <w:keepNext/>
        <w:keepLines/>
        <w:spacing w:before="240" w:line="259" w:lineRule="auto"/>
        <w:outlineLvl w:val="0"/>
        <w:rPr>
          <w:rFonts w:ascii="Calibri Light" w:eastAsia="Times New Roman" w:hAnsi="Calibri Light" w:cs="Times New Roman"/>
          <w:color w:val="2F5496"/>
          <w:sz w:val="32"/>
          <w:szCs w:val="32"/>
        </w:rPr>
      </w:pPr>
      <w:bookmarkStart w:id="11" w:name="_Toc20380292"/>
      <w:r w:rsidRPr="00843947">
        <w:rPr>
          <w:rFonts w:ascii="Calibri Light" w:eastAsia="Times New Roman" w:hAnsi="Calibri Light" w:cs="Times New Roman"/>
          <w:color w:val="2F5496"/>
          <w:sz w:val="32"/>
          <w:szCs w:val="32"/>
        </w:rPr>
        <w:t>Low Barrier Policy</w:t>
      </w:r>
      <w:bookmarkEnd w:id="11"/>
    </w:p>
    <w:p w:rsidR="00843947" w:rsidRPr="00843947" w:rsidRDefault="00843947" w:rsidP="00843947">
      <w:pPr>
        <w:spacing w:line="259" w:lineRule="auto"/>
        <w:rPr>
          <w:rFonts w:ascii="Calibri" w:eastAsia="Calibri" w:hAnsi="Calibri" w:cs="Arial"/>
          <w:sz w:val="22"/>
        </w:rPr>
      </w:pPr>
      <w:proofErr w:type="spellStart"/>
      <w:r w:rsidRPr="00843947">
        <w:rPr>
          <w:rFonts w:ascii="Calibri" w:eastAsia="Calibri" w:hAnsi="Calibri" w:cs="Arial"/>
          <w:sz w:val="22"/>
        </w:rPr>
        <w:t>CoC</w:t>
      </w:r>
      <w:proofErr w:type="spellEnd"/>
      <w:r w:rsidRPr="00843947">
        <w:rPr>
          <w:rFonts w:ascii="Calibri" w:eastAsia="Calibri" w:hAnsi="Calibri" w:cs="Arial"/>
          <w:sz w:val="22"/>
        </w:rPr>
        <w:t xml:space="preserve"> providers will make enrollment determinations on the basis of limiting barriers to enrollment in services and housing. </w:t>
      </w:r>
      <w:proofErr w:type="spellStart"/>
      <w:r w:rsidRPr="00843947">
        <w:rPr>
          <w:rFonts w:ascii="Calibri" w:eastAsia="Calibri" w:hAnsi="Calibri" w:cs="Arial"/>
          <w:sz w:val="22"/>
        </w:rPr>
        <w:t>CoC</w:t>
      </w:r>
      <w:proofErr w:type="spellEnd"/>
      <w:r w:rsidRPr="00843947">
        <w:rPr>
          <w:rFonts w:ascii="Calibri" w:eastAsia="Calibri" w:hAnsi="Calibri" w:cs="Arial"/>
          <w:sz w:val="22"/>
        </w:rPr>
        <w:t xml:space="preserve"> projects and </w:t>
      </w:r>
      <w:r>
        <w:rPr>
          <w:rFonts w:ascii="Calibri" w:eastAsia="Calibri" w:hAnsi="Calibri" w:cs="Arial"/>
          <w:sz w:val="22"/>
        </w:rPr>
        <w:t>Y</w:t>
      </w:r>
      <w:r w:rsidRPr="00843947">
        <w:rPr>
          <w:rFonts w:ascii="Calibri" w:eastAsia="Calibri" w:hAnsi="Calibri" w:cs="Arial"/>
          <w:sz w:val="22"/>
        </w:rPr>
        <w:t xml:space="preserve">CES participating providers may not screen potential clients out of assistance based on perceived barriers including, but not limited to: income; substance use disorder; domestic violence history; resistance to receiving services; the type or acuity of needed disability-related services or supports; history of evictions; poor credit; lease violations or history of not being a leaseholder; or criminal record. </w:t>
      </w:r>
      <w:r>
        <w:rPr>
          <w:rFonts w:ascii="Calibri" w:eastAsia="Calibri" w:hAnsi="Calibri" w:cs="Arial"/>
          <w:sz w:val="22"/>
        </w:rPr>
        <w:t>Y</w:t>
      </w:r>
      <w:r w:rsidRPr="00843947">
        <w:rPr>
          <w:rFonts w:ascii="Calibri" w:eastAsia="Calibri" w:hAnsi="Calibri" w:cs="Arial"/>
          <w:sz w:val="22"/>
        </w:rPr>
        <w:t xml:space="preserve">CES access points which restrict access to resources based on specific client attributes or characteristics, must provide documentation to the </w:t>
      </w:r>
      <w:proofErr w:type="spellStart"/>
      <w:r w:rsidRPr="00843947">
        <w:rPr>
          <w:rFonts w:ascii="Calibri" w:eastAsia="Calibri" w:hAnsi="Calibri" w:cs="Arial"/>
          <w:sz w:val="22"/>
        </w:rPr>
        <w:t>MCoC</w:t>
      </w:r>
      <w:proofErr w:type="spellEnd"/>
      <w:r w:rsidRPr="00843947">
        <w:rPr>
          <w:rFonts w:ascii="Calibri" w:eastAsia="Calibri" w:hAnsi="Calibri" w:cs="Arial"/>
          <w:sz w:val="22"/>
        </w:rPr>
        <w:t xml:space="preserve"> which includes a justification for their enrollment policy. </w:t>
      </w:r>
    </w:p>
    <w:p w:rsidR="00843947" w:rsidRPr="00843947" w:rsidRDefault="00843947" w:rsidP="00843947">
      <w:pPr>
        <w:keepNext/>
        <w:keepLines/>
        <w:spacing w:before="240" w:line="259" w:lineRule="auto"/>
        <w:outlineLvl w:val="0"/>
        <w:rPr>
          <w:rFonts w:ascii="Calibri Light" w:eastAsia="Times New Roman" w:hAnsi="Calibri Light" w:cs="Times New Roman"/>
          <w:color w:val="2F5496"/>
          <w:sz w:val="32"/>
          <w:szCs w:val="32"/>
        </w:rPr>
      </w:pPr>
      <w:bookmarkStart w:id="12" w:name="_Toc20380293"/>
      <w:r w:rsidRPr="00843947">
        <w:rPr>
          <w:rFonts w:ascii="Calibri Light" w:eastAsia="Times New Roman" w:hAnsi="Calibri Light" w:cs="Times New Roman"/>
          <w:color w:val="2F5496"/>
          <w:sz w:val="32"/>
          <w:szCs w:val="32"/>
        </w:rPr>
        <w:t>Marketing Policy</w:t>
      </w:r>
      <w:bookmarkEnd w:id="12"/>
    </w:p>
    <w:p w:rsidR="00843947" w:rsidRPr="00843947" w:rsidRDefault="00843947" w:rsidP="00843947">
      <w:pPr>
        <w:spacing w:line="259" w:lineRule="auto"/>
        <w:rPr>
          <w:rFonts w:ascii="Calibri" w:eastAsia="Calibri" w:hAnsi="Calibri" w:cs="Arial"/>
          <w:sz w:val="22"/>
        </w:rPr>
      </w:pPr>
      <w:r w:rsidRPr="00843947">
        <w:rPr>
          <w:rFonts w:ascii="Calibri" w:eastAsia="Calibri" w:hAnsi="Calibri" w:cs="Arial"/>
          <w:sz w:val="22"/>
        </w:rPr>
        <w:t xml:space="preserve">The </w:t>
      </w:r>
      <w:r>
        <w:rPr>
          <w:rFonts w:ascii="Calibri" w:eastAsia="Calibri" w:hAnsi="Calibri" w:cs="Arial"/>
          <w:sz w:val="22"/>
        </w:rPr>
        <w:t>Y</w:t>
      </w:r>
      <w:r w:rsidRPr="00843947">
        <w:rPr>
          <w:rFonts w:ascii="Calibri" w:eastAsia="Calibri" w:hAnsi="Calibri" w:cs="Arial"/>
          <w:sz w:val="22"/>
        </w:rPr>
        <w:t xml:space="preserve">CES is well advertised through the statewide 211 system, and the network of </w:t>
      </w:r>
      <w:r>
        <w:rPr>
          <w:rFonts w:ascii="Calibri" w:eastAsia="Calibri" w:hAnsi="Calibri" w:cs="Arial"/>
          <w:sz w:val="22"/>
        </w:rPr>
        <w:t>Y</w:t>
      </w:r>
      <w:r w:rsidRPr="00843947">
        <w:rPr>
          <w:rFonts w:ascii="Calibri" w:eastAsia="Calibri" w:hAnsi="Calibri" w:cs="Arial"/>
          <w:sz w:val="22"/>
        </w:rPr>
        <w:t xml:space="preserve">CES participating programs, which are already part of the homeless system. Flyers are displayed at the physical location of </w:t>
      </w:r>
      <w:r>
        <w:rPr>
          <w:rFonts w:ascii="Calibri" w:eastAsia="Calibri" w:hAnsi="Calibri" w:cs="Arial"/>
          <w:sz w:val="22"/>
        </w:rPr>
        <w:t>Y</w:t>
      </w:r>
      <w:r w:rsidRPr="00843947">
        <w:rPr>
          <w:rFonts w:ascii="Calibri" w:eastAsia="Calibri" w:hAnsi="Calibri" w:cs="Arial"/>
          <w:sz w:val="22"/>
        </w:rPr>
        <w:t>CES participating programs in a conspicuous location, and are available throughout the community.</w:t>
      </w:r>
    </w:p>
    <w:p w:rsidR="00843947" w:rsidRPr="00843947" w:rsidRDefault="00843947" w:rsidP="00843947">
      <w:pPr>
        <w:spacing w:line="259" w:lineRule="auto"/>
        <w:rPr>
          <w:rFonts w:ascii="Calibri" w:eastAsia="Calibri" w:hAnsi="Calibri" w:cs="Arial"/>
          <w:sz w:val="22"/>
        </w:rPr>
      </w:pPr>
    </w:p>
    <w:p w:rsidR="00843947" w:rsidRPr="00843947" w:rsidRDefault="00843947" w:rsidP="00843947">
      <w:pPr>
        <w:spacing w:line="259" w:lineRule="auto"/>
        <w:rPr>
          <w:rFonts w:ascii="Calibri" w:eastAsia="Calibri" w:hAnsi="Calibri" w:cs="Arial"/>
          <w:sz w:val="22"/>
        </w:rPr>
      </w:pPr>
      <w:r w:rsidRPr="00843947">
        <w:rPr>
          <w:rFonts w:ascii="Calibri" w:eastAsia="Calibri" w:hAnsi="Calibri" w:cs="Arial"/>
          <w:sz w:val="22"/>
        </w:rPr>
        <w:t xml:space="preserve">Each project participating in the </w:t>
      </w:r>
      <w:r>
        <w:rPr>
          <w:rFonts w:ascii="Calibri" w:eastAsia="Calibri" w:hAnsi="Calibri" w:cs="Arial"/>
          <w:sz w:val="22"/>
        </w:rPr>
        <w:t>Y</w:t>
      </w:r>
      <w:r w:rsidRPr="00843947">
        <w:rPr>
          <w:rFonts w:ascii="Calibri" w:eastAsia="Calibri" w:hAnsi="Calibri" w:cs="Arial"/>
          <w:sz w:val="22"/>
        </w:rPr>
        <w:t xml:space="preserve">CES is required to post, or otherwise make publicly available, a notice provided by the </w:t>
      </w:r>
      <w:proofErr w:type="spellStart"/>
      <w:r w:rsidRPr="00843947">
        <w:rPr>
          <w:rFonts w:ascii="Calibri" w:eastAsia="Calibri" w:hAnsi="Calibri" w:cs="Arial"/>
          <w:sz w:val="22"/>
        </w:rPr>
        <w:t>MCoC</w:t>
      </w:r>
      <w:proofErr w:type="spellEnd"/>
      <w:r w:rsidRPr="00843947">
        <w:rPr>
          <w:rFonts w:ascii="Calibri" w:eastAsia="Calibri" w:hAnsi="Calibri" w:cs="Arial"/>
          <w:sz w:val="22"/>
        </w:rPr>
        <w:t xml:space="preserve"> that describes CE. This notice should be displayed at the physical location of </w:t>
      </w:r>
      <w:r>
        <w:rPr>
          <w:rFonts w:ascii="Calibri" w:eastAsia="Calibri" w:hAnsi="Calibri" w:cs="Arial"/>
          <w:sz w:val="22"/>
        </w:rPr>
        <w:t>Y</w:t>
      </w:r>
      <w:r w:rsidRPr="00843947">
        <w:rPr>
          <w:rFonts w:ascii="Calibri" w:eastAsia="Calibri" w:hAnsi="Calibri" w:cs="Arial"/>
          <w:sz w:val="22"/>
        </w:rPr>
        <w:t xml:space="preserve">CES participating programs in a conspicuous location, such as waiting areas, as well as areas where people may congregate or receive services (I.e., dining halls). All </w:t>
      </w:r>
      <w:r>
        <w:rPr>
          <w:rFonts w:ascii="Calibri" w:eastAsia="Calibri" w:hAnsi="Calibri" w:cs="Arial"/>
          <w:sz w:val="22"/>
        </w:rPr>
        <w:t>Y</w:t>
      </w:r>
      <w:r w:rsidRPr="00843947">
        <w:rPr>
          <w:rFonts w:ascii="Calibri" w:eastAsia="Calibri" w:hAnsi="Calibri" w:cs="Arial"/>
          <w:sz w:val="22"/>
        </w:rPr>
        <w:t>CES participating provider staff are required to know which personnel within their agency can discuss and explain CE to a participant who seeks more information.</w:t>
      </w:r>
    </w:p>
    <w:p w:rsidR="00843947" w:rsidRPr="00843947" w:rsidRDefault="00843947" w:rsidP="00843947">
      <w:pPr>
        <w:keepNext/>
        <w:keepLines/>
        <w:spacing w:before="240" w:line="259" w:lineRule="auto"/>
        <w:outlineLvl w:val="0"/>
        <w:rPr>
          <w:rFonts w:ascii="Calibri Light" w:eastAsia="Times New Roman" w:hAnsi="Calibri Light" w:cs="Times New Roman"/>
          <w:color w:val="2F5496"/>
          <w:sz w:val="32"/>
          <w:szCs w:val="32"/>
        </w:rPr>
      </w:pPr>
      <w:bookmarkStart w:id="13" w:name="_Toc20380294"/>
      <w:r w:rsidRPr="00843947">
        <w:rPr>
          <w:rFonts w:ascii="Calibri Light" w:eastAsia="Times New Roman" w:hAnsi="Calibri Light" w:cs="Times New Roman"/>
          <w:color w:val="2F5496"/>
          <w:sz w:val="32"/>
          <w:szCs w:val="32"/>
        </w:rPr>
        <w:t>ACCESS</w:t>
      </w:r>
      <w:bookmarkEnd w:id="13"/>
    </w:p>
    <w:p w:rsidR="00843947" w:rsidRPr="00843947" w:rsidRDefault="00843947" w:rsidP="00843947">
      <w:pPr>
        <w:keepNext/>
        <w:keepLines/>
        <w:spacing w:before="40" w:line="259" w:lineRule="auto"/>
        <w:outlineLvl w:val="1"/>
        <w:rPr>
          <w:rFonts w:ascii="Calibri Light" w:eastAsia="Times New Roman" w:hAnsi="Calibri Light" w:cs="Times New Roman"/>
          <w:color w:val="2F5496"/>
          <w:sz w:val="26"/>
          <w:szCs w:val="26"/>
        </w:rPr>
      </w:pPr>
      <w:r w:rsidRPr="00843947">
        <w:rPr>
          <w:rFonts w:ascii="Calibri Light" w:eastAsia="Times New Roman" w:hAnsi="Calibri Light" w:cs="Times New Roman"/>
          <w:color w:val="2F5496"/>
          <w:sz w:val="26"/>
          <w:szCs w:val="26"/>
        </w:rPr>
        <w:br/>
      </w:r>
      <w:bookmarkStart w:id="14" w:name="_Toc20380295"/>
      <w:r w:rsidRPr="00843947">
        <w:rPr>
          <w:rFonts w:ascii="Calibri Light" w:eastAsia="Times New Roman" w:hAnsi="Calibri Light" w:cs="Times New Roman"/>
          <w:color w:val="2F5496"/>
          <w:sz w:val="26"/>
          <w:szCs w:val="26"/>
        </w:rPr>
        <w:t>No Wrong Door Approach</w:t>
      </w:r>
      <w:r w:rsidRPr="00843947">
        <w:rPr>
          <w:rFonts w:ascii="Calibri Light" w:eastAsia="Times New Roman" w:hAnsi="Calibri Light" w:cs="Times New Roman"/>
          <w:color w:val="2F5496"/>
          <w:sz w:val="26"/>
          <w:szCs w:val="26"/>
          <w:vertAlign w:val="superscript"/>
        </w:rPr>
        <w:footnoteReference w:id="3"/>
      </w:r>
      <w:bookmarkEnd w:id="14"/>
    </w:p>
    <w:p w:rsidR="00843947" w:rsidRPr="00843947" w:rsidRDefault="00843947" w:rsidP="00843947">
      <w:pPr>
        <w:spacing w:line="259" w:lineRule="auto"/>
        <w:rPr>
          <w:rFonts w:ascii="Calibri" w:eastAsia="Calibri" w:hAnsi="Calibri" w:cs="Arial"/>
          <w:sz w:val="22"/>
        </w:rPr>
      </w:pPr>
      <w:r w:rsidRPr="00843947">
        <w:rPr>
          <w:rFonts w:ascii="Calibri" w:eastAsia="Calibri" w:hAnsi="Calibri" w:cs="Arial"/>
          <w:sz w:val="22"/>
        </w:rPr>
        <w:t xml:space="preserve">The coverage area of </w:t>
      </w:r>
      <w:r>
        <w:rPr>
          <w:rFonts w:ascii="Calibri" w:eastAsia="Calibri" w:hAnsi="Calibri" w:cs="Arial"/>
          <w:sz w:val="22"/>
        </w:rPr>
        <w:t>Y</w:t>
      </w:r>
      <w:r w:rsidRPr="00843947">
        <w:rPr>
          <w:rFonts w:ascii="Calibri" w:eastAsia="Calibri" w:hAnsi="Calibri" w:cs="Arial"/>
          <w:sz w:val="22"/>
        </w:rPr>
        <w:t xml:space="preserve">CES is the entire state of Maine. Access to the </w:t>
      </w:r>
      <w:r>
        <w:rPr>
          <w:rFonts w:ascii="Calibri" w:eastAsia="Calibri" w:hAnsi="Calibri" w:cs="Arial"/>
          <w:sz w:val="22"/>
        </w:rPr>
        <w:t>Y</w:t>
      </w:r>
      <w:r w:rsidRPr="00843947">
        <w:rPr>
          <w:rFonts w:ascii="Calibri" w:eastAsia="Calibri" w:hAnsi="Calibri" w:cs="Arial"/>
          <w:sz w:val="22"/>
        </w:rPr>
        <w:t>CES follows a “No Wrong Door” app</w:t>
      </w:r>
      <w:r>
        <w:rPr>
          <w:rFonts w:ascii="Calibri" w:eastAsia="Calibri" w:hAnsi="Calibri" w:cs="Arial"/>
          <w:sz w:val="22"/>
        </w:rPr>
        <w:t>roach, which ensures that youth</w:t>
      </w:r>
      <w:r w:rsidRPr="00843947">
        <w:rPr>
          <w:rFonts w:ascii="Calibri" w:eastAsia="Calibri" w:hAnsi="Calibri" w:cs="Arial"/>
          <w:sz w:val="22"/>
        </w:rPr>
        <w:t xml:space="preserve"> have the same access to resources, referrals, assessments, and prioritization processes regardless of which homeless assistance provider they present at for assistance. The principles of this approach are:</w:t>
      </w:r>
    </w:p>
    <w:p w:rsidR="00843947" w:rsidRPr="00843947" w:rsidRDefault="00843947" w:rsidP="00843947">
      <w:pPr>
        <w:numPr>
          <w:ilvl w:val="0"/>
          <w:numId w:val="3"/>
        </w:numPr>
        <w:spacing w:after="160" w:line="259" w:lineRule="auto"/>
        <w:contextualSpacing/>
        <w:rPr>
          <w:rFonts w:ascii="Calibri" w:eastAsia="Calibri" w:hAnsi="Calibri" w:cs="Arial"/>
          <w:sz w:val="22"/>
        </w:rPr>
      </w:pPr>
      <w:r w:rsidRPr="00843947">
        <w:rPr>
          <w:rFonts w:ascii="Calibri" w:eastAsia="Calibri" w:hAnsi="Calibri" w:cs="Arial"/>
          <w:sz w:val="22"/>
        </w:rPr>
        <w:t xml:space="preserve">Youth can seek emergency assistance through any of the CES access points, including 211 Maine, local Emergency Shelters, PATH, and other local outreach providers. </w:t>
      </w:r>
    </w:p>
    <w:p w:rsidR="00843947" w:rsidRPr="00843947" w:rsidRDefault="00843947" w:rsidP="00843947">
      <w:pPr>
        <w:numPr>
          <w:ilvl w:val="0"/>
          <w:numId w:val="3"/>
        </w:numPr>
        <w:spacing w:after="160" w:line="259" w:lineRule="auto"/>
        <w:contextualSpacing/>
        <w:rPr>
          <w:rFonts w:ascii="Calibri" w:eastAsia="Calibri" w:hAnsi="Calibri" w:cs="Arial"/>
          <w:sz w:val="22"/>
        </w:rPr>
      </w:pPr>
      <w:r w:rsidRPr="00843947">
        <w:rPr>
          <w:rFonts w:ascii="Calibri" w:eastAsia="Calibri" w:hAnsi="Calibri" w:cs="Arial"/>
          <w:sz w:val="22"/>
        </w:rPr>
        <w:t xml:space="preserve">All access points utilize the Maine Access and Safety Assessment (see page 13 for more information on the assessment process) per CES procedures, and provide standardized linkages to subpopulation access points and emergency service referrals; eligible youth will be referred to ESG funded homeless youth agencies. The resources of the mainstream Coordinated Entry System will also be available to anyone who accesses the Youth CES. </w:t>
      </w:r>
    </w:p>
    <w:p w:rsidR="005369FC" w:rsidRDefault="00843947" w:rsidP="00B262FF">
      <w:pPr>
        <w:numPr>
          <w:ilvl w:val="0"/>
          <w:numId w:val="3"/>
        </w:numPr>
        <w:spacing w:after="160" w:line="259" w:lineRule="auto"/>
        <w:contextualSpacing/>
        <w:rPr>
          <w:rFonts w:ascii="Calibri" w:eastAsia="Calibri" w:hAnsi="Calibri" w:cs="Arial"/>
          <w:sz w:val="22"/>
        </w:rPr>
      </w:pPr>
      <w:r w:rsidRPr="00843947">
        <w:rPr>
          <w:rFonts w:ascii="Calibri" w:eastAsia="Calibri" w:hAnsi="Calibri" w:cs="Arial"/>
          <w:sz w:val="22"/>
        </w:rPr>
        <w:t>Youth have equal access to information and advice about the housing assistance for which they are eligible, to assist them in making informed decisions about available services that best meet their needs and to address emergency and crisis needs, as applicable.</w:t>
      </w:r>
    </w:p>
    <w:p w:rsidR="00A4465D" w:rsidRPr="00A4465D" w:rsidRDefault="00A4465D" w:rsidP="00A4465D">
      <w:pPr>
        <w:spacing w:after="160" w:line="259" w:lineRule="auto"/>
        <w:ind w:left="720"/>
        <w:contextualSpacing/>
        <w:rPr>
          <w:rFonts w:ascii="Calibri" w:eastAsia="Calibri" w:hAnsi="Calibri" w:cs="Arial"/>
          <w:sz w:val="22"/>
        </w:rPr>
      </w:pPr>
    </w:p>
    <w:p w:rsidR="00A4465D" w:rsidRPr="00A4465D" w:rsidRDefault="00A4465D" w:rsidP="00A4465D">
      <w:pPr>
        <w:spacing w:line="259" w:lineRule="auto"/>
        <w:rPr>
          <w:rFonts w:ascii="Calibri" w:eastAsia="Calibri" w:hAnsi="Calibri" w:cs="Arial"/>
          <w:sz w:val="22"/>
        </w:rPr>
      </w:pPr>
      <w:r w:rsidRPr="00A4465D">
        <w:rPr>
          <w:rFonts w:ascii="Calibri" w:eastAsia="Calibri" w:hAnsi="Calibri" w:cs="Arial"/>
          <w:sz w:val="22"/>
        </w:rPr>
        <w:t>In some cases, y</w:t>
      </w:r>
      <w:r>
        <w:rPr>
          <w:rFonts w:ascii="Calibri" w:eastAsia="Calibri" w:hAnsi="Calibri" w:cs="Arial"/>
          <w:sz w:val="22"/>
        </w:rPr>
        <w:t>outh</w:t>
      </w:r>
      <w:r w:rsidRPr="00A4465D">
        <w:rPr>
          <w:rFonts w:ascii="Calibri" w:eastAsia="Calibri" w:hAnsi="Calibri" w:cs="Arial"/>
          <w:sz w:val="22"/>
        </w:rPr>
        <w:t xml:space="preserve"> may need additional accommodations to access the </w:t>
      </w:r>
      <w:r>
        <w:rPr>
          <w:rFonts w:ascii="Calibri" w:eastAsia="Calibri" w:hAnsi="Calibri" w:cs="Arial"/>
          <w:sz w:val="22"/>
        </w:rPr>
        <w:t>Y</w:t>
      </w:r>
      <w:r w:rsidRPr="00A4465D">
        <w:rPr>
          <w:rFonts w:ascii="Calibri" w:eastAsia="Calibri" w:hAnsi="Calibri" w:cs="Arial"/>
          <w:sz w:val="22"/>
        </w:rPr>
        <w:t>CES. In these instances, the COC designates:</w:t>
      </w:r>
    </w:p>
    <w:p w:rsidR="00A4465D" w:rsidRPr="00A4465D" w:rsidRDefault="00A4465D" w:rsidP="00A4465D">
      <w:pPr>
        <w:numPr>
          <w:ilvl w:val="0"/>
          <w:numId w:val="3"/>
        </w:numPr>
        <w:spacing w:after="160" w:line="259" w:lineRule="auto"/>
        <w:contextualSpacing/>
        <w:rPr>
          <w:rFonts w:ascii="Calibri" w:eastAsia="Calibri" w:hAnsi="Calibri" w:cs="Arial"/>
          <w:sz w:val="22"/>
        </w:rPr>
      </w:pPr>
      <w:r>
        <w:rPr>
          <w:rFonts w:ascii="Calibri" w:eastAsia="Calibri" w:hAnsi="Calibri" w:cs="Arial"/>
          <w:sz w:val="22"/>
        </w:rPr>
        <w:t>Y</w:t>
      </w:r>
      <w:r w:rsidRPr="00A4465D">
        <w:rPr>
          <w:rFonts w:ascii="Calibri" w:eastAsia="Calibri" w:hAnsi="Calibri" w:cs="Arial"/>
          <w:sz w:val="22"/>
        </w:rPr>
        <w:t xml:space="preserve">CES participating providers provide linkages to communication accommodations through translation services to effectively and clearly communicate with people who have disabilities, including visual, auditory, and limited English proficiency. </w:t>
      </w:r>
    </w:p>
    <w:p w:rsidR="00A4465D" w:rsidRPr="00A4465D" w:rsidRDefault="00A4465D" w:rsidP="00A4465D">
      <w:pPr>
        <w:numPr>
          <w:ilvl w:val="0"/>
          <w:numId w:val="3"/>
        </w:numPr>
        <w:spacing w:after="160" w:line="259" w:lineRule="auto"/>
        <w:contextualSpacing/>
        <w:rPr>
          <w:rFonts w:ascii="Calibri" w:eastAsia="Calibri" w:hAnsi="Calibri" w:cs="Arial"/>
          <w:sz w:val="22"/>
        </w:rPr>
      </w:pPr>
      <w:r w:rsidRPr="00A4465D">
        <w:rPr>
          <w:rFonts w:ascii="Calibri" w:eastAsia="Calibri" w:hAnsi="Calibri" w:cs="Arial"/>
          <w:sz w:val="22"/>
        </w:rPr>
        <w:t xml:space="preserve">It will be ensured that access to the </w:t>
      </w:r>
      <w:r>
        <w:rPr>
          <w:rFonts w:ascii="Calibri" w:eastAsia="Calibri" w:hAnsi="Calibri" w:cs="Arial"/>
          <w:sz w:val="22"/>
        </w:rPr>
        <w:t>Y</w:t>
      </w:r>
      <w:r w:rsidRPr="00A4465D">
        <w:rPr>
          <w:rFonts w:ascii="Calibri" w:eastAsia="Calibri" w:hAnsi="Calibri" w:cs="Arial"/>
          <w:sz w:val="22"/>
        </w:rPr>
        <w:t xml:space="preserve">CES will be accessible to </w:t>
      </w:r>
      <w:r>
        <w:rPr>
          <w:rFonts w:ascii="Calibri" w:eastAsia="Calibri" w:hAnsi="Calibri" w:cs="Arial"/>
          <w:sz w:val="22"/>
        </w:rPr>
        <w:t>youth</w:t>
      </w:r>
      <w:r w:rsidRPr="00A4465D">
        <w:rPr>
          <w:rFonts w:ascii="Calibri" w:eastAsia="Calibri" w:hAnsi="Calibri" w:cs="Arial"/>
          <w:sz w:val="22"/>
        </w:rPr>
        <w:t xml:space="preserve"> with mobility barriers. </w:t>
      </w:r>
    </w:p>
    <w:p w:rsidR="005369FC" w:rsidRDefault="005369FC" w:rsidP="00B262FF">
      <w:pPr>
        <w:spacing w:line="259" w:lineRule="auto"/>
        <w:rPr>
          <w:rFonts w:ascii="Calibri" w:eastAsia="Calibri" w:hAnsi="Calibri" w:cs="Arial"/>
          <w:sz w:val="22"/>
        </w:rPr>
      </w:pPr>
    </w:p>
    <w:p w:rsidR="00A4465D" w:rsidRPr="00B262FF" w:rsidRDefault="00A4465D" w:rsidP="00B262FF">
      <w:pPr>
        <w:spacing w:line="259" w:lineRule="auto"/>
        <w:rPr>
          <w:rFonts w:ascii="Calibri" w:eastAsia="Calibri" w:hAnsi="Calibri" w:cs="Arial"/>
          <w:sz w:val="22"/>
        </w:rPr>
      </w:pPr>
    </w:p>
    <w:p w:rsidR="00A4465D" w:rsidRPr="00A4465D" w:rsidRDefault="00A4465D" w:rsidP="00A4465D">
      <w:pPr>
        <w:keepNext/>
        <w:keepLines/>
        <w:spacing w:before="40" w:line="259" w:lineRule="auto"/>
        <w:outlineLvl w:val="1"/>
        <w:rPr>
          <w:rFonts w:ascii="Calibri Light" w:eastAsia="Times New Roman" w:hAnsi="Calibri Light" w:cs="Times New Roman"/>
          <w:color w:val="2F5496"/>
          <w:sz w:val="26"/>
          <w:szCs w:val="26"/>
        </w:rPr>
      </w:pPr>
      <w:bookmarkStart w:id="15" w:name="_Toc20380296"/>
      <w:r w:rsidRPr="00A4465D">
        <w:rPr>
          <w:rFonts w:ascii="Calibri Light" w:eastAsia="Times New Roman" w:hAnsi="Calibri Light" w:cs="Times New Roman"/>
          <w:color w:val="2F5496"/>
          <w:sz w:val="26"/>
          <w:szCs w:val="26"/>
        </w:rPr>
        <w:t>Emergency Services</w:t>
      </w:r>
      <w:bookmarkEnd w:id="15"/>
    </w:p>
    <w:p w:rsidR="00A4465D" w:rsidRPr="00A4465D" w:rsidRDefault="00A4465D" w:rsidP="00A4465D">
      <w:pPr>
        <w:spacing w:line="259" w:lineRule="auto"/>
        <w:rPr>
          <w:rFonts w:ascii="Calibri" w:eastAsia="Calibri" w:hAnsi="Calibri" w:cs="Arial"/>
          <w:sz w:val="22"/>
        </w:rPr>
      </w:pPr>
      <w:r w:rsidRPr="00A4465D">
        <w:rPr>
          <w:rFonts w:ascii="Calibri" w:eastAsia="Calibri" w:hAnsi="Calibri" w:cs="Arial"/>
          <w:sz w:val="22"/>
        </w:rPr>
        <w:t xml:space="preserve">In case of emergency, call 911. After-hours housing crisis response access is available via telephone through 211, which can refer to police, and emergency </w:t>
      </w:r>
      <w:r>
        <w:rPr>
          <w:rFonts w:ascii="Calibri" w:eastAsia="Calibri" w:hAnsi="Calibri" w:cs="Arial"/>
          <w:sz w:val="22"/>
        </w:rPr>
        <w:t>medical care services for youth</w:t>
      </w:r>
      <w:r w:rsidRPr="00A4465D">
        <w:rPr>
          <w:rFonts w:ascii="Calibri" w:eastAsia="Calibri" w:hAnsi="Calibri" w:cs="Arial"/>
          <w:sz w:val="22"/>
        </w:rPr>
        <w:t xml:space="preserve"> seeking emergency housing assistance twenty-four hours a day year-round. This can include your local General Assistance office, 211 also coordinates with domestic violence providers, emergency services, shelters, and other housing crisis programs. The </w:t>
      </w:r>
      <w:r>
        <w:rPr>
          <w:rFonts w:ascii="Calibri" w:eastAsia="Calibri" w:hAnsi="Calibri" w:cs="Arial"/>
          <w:sz w:val="22"/>
        </w:rPr>
        <w:t>Y</w:t>
      </w:r>
      <w:r w:rsidRPr="00A4465D">
        <w:rPr>
          <w:rFonts w:ascii="Calibri" w:eastAsia="Calibri" w:hAnsi="Calibri" w:cs="Arial"/>
          <w:sz w:val="22"/>
        </w:rPr>
        <w:t>CES system does not utilize prioritization to access emergency shelter services. However, each individual provider utilizes their own process for programmatic eligibility. It is important to note that due to the limited number of shelter beds in the state, it is possible that a bed might no</w:t>
      </w:r>
      <w:r>
        <w:rPr>
          <w:rFonts w:ascii="Calibri" w:eastAsia="Calibri" w:hAnsi="Calibri" w:cs="Arial"/>
          <w:sz w:val="22"/>
        </w:rPr>
        <w:t>t be available for a youth</w:t>
      </w:r>
      <w:r w:rsidRPr="00A4465D">
        <w:rPr>
          <w:rFonts w:ascii="Calibri" w:eastAsia="Calibri" w:hAnsi="Calibri" w:cs="Arial"/>
          <w:sz w:val="22"/>
        </w:rPr>
        <w:t xml:space="preserve"> when they are seeking it. In this case, providers will</w:t>
      </w:r>
      <w:r>
        <w:rPr>
          <w:rFonts w:ascii="Calibri" w:eastAsia="Calibri" w:hAnsi="Calibri" w:cs="Arial"/>
          <w:sz w:val="22"/>
        </w:rPr>
        <w:t xml:space="preserve"> work to connect that youth</w:t>
      </w:r>
      <w:r w:rsidRPr="00A4465D">
        <w:rPr>
          <w:rFonts w:ascii="Calibri" w:eastAsia="Calibri" w:hAnsi="Calibri" w:cs="Arial"/>
          <w:sz w:val="22"/>
        </w:rPr>
        <w:t xml:space="preserve"> with other resources to help address their immediate needs. </w:t>
      </w:r>
    </w:p>
    <w:p w:rsidR="00B262FF" w:rsidRPr="00B262FF" w:rsidRDefault="00B262FF" w:rsidP="00B262FF">
      <w:pPr>
        <w:spacing w:line="259" w:lineRule="auto"/>
        <w:rPr>
          <w:rFonts w:ascii="Calibri" w:eastAsia="Calibri" w:hAnsi="Calibri" w:cs="Arial"/>
          <w:sz w:val="22"/>
        </w:rPr>
      </w:pPr>
    </w:p>
    <w:p w:rsidR="00A4465D" w:rsidRPr="00A4465D" w:rsidRDefault="00A4465D" w:rsidP="00A4465D">
      <w:pPr>
        <w:keepNext/>
        <w:keepLines/>
        <w:spacing w:before="40" w:line="259" w:lineRule="auto"/>
        <w:outlineLvl w:val="1"/>
        <w:rPr>
          <w:rFonts w:ascii="Calibri Light" w:eastAsia="Times New Roman" w:hAnsi="Calibri Light" w:cs="Times New Roman"/>
          <w:color w:val="2F5496"/>
          <w:sz w:val="26"/>
          <w:szCs w:val="26"/>
        </w:rPr>
      </w:pPr>
      <w:bookmarkStart w:id="16" w:name="_Toc20380297"/>
      <w:r w:rsidRPr="00A4465D">
        <w:rPr>
          <w:rFonts w:ascii="Calibri Light" w:eastAsia="Times New Roman" w:hAnsi="Calibri Light" w:cs="Times New Roman"/>
          <w:color w:val="2F5496"/>
          <w:sz w:val="26"/>
          <w:szCs w:val="26"/>
        </w:rPr>
        <w:t>Diversion and Homeless Prevention</w:t>
      </w:r>
      <w:bookmarkEnd w:id="16"/>
    </w:p>
    <w:p w:rsidR="00A4465D" w:rsidRPr="00A4465D" w:rsidRDefault="00A4465D" w:rsidP="00A4465D">
      <w:pPr>
        <w:spacing w:line="259" w:lineRule="auto"/>
        <w:rPr>
          <w:rFonts w:ascii="Calibri" w:eastAsia="Calibri" w:hAnsi="Calibri" w:cs="Arial"/>
          <w:sz w:val="22"/>
        </w:rPr>
      </w:pPr>
      <w:r w:rsidRPr="00A4465D">
        <w:rPr>
          <w:rFonts w:ascii="Calibri" w:eastAsia="Calibri" w:hAnsi="Calibri" w:cs="Arial"/>
          <w:sz w:val="22"/>
        </w:rPr>
        <w:t>Acknowledging the potentially traumatic nature of literal homele</w:t>
      </w:r>
      <w:r>
        <w:rPr>
          <w:rFonts w:ascii="Calibri" w:eastAsia="Calibri" w:hAnsi="Calibri" w:cs="Arial"/>
          <w:sz w:val="22"/>
        </w:rPr>
        <w:t>ss, providers will help youth</w:t>
      </w:r>
      <w:r w:rsidRPr="00A4465D">
        <w:rPr>
          <w:rFonts w:ascii="Calibri" w:eastAsia="Calibri" w:hAnsi="Calibri" w:cs="Arial"/>
          <w:sz w:val="22"/>
        </w:rPr>
        <w:t xml:space="preserve"> to explore possible safe alternatives to emergency shelter. The </w:t>
      </w:r>
      <w:r>
        <w:rPr>
          <w:rFonts w:ascii="Calibri" w:eastAsia="Calibri" w:hAnsi="Calibri" w:cs="Arial"/>
          <w:sz w:val="22"/>
        </w:rPr>
        <w:t>Y</w:t>
      </w:r>
      <w:r w:rsidRPr="00A4465D">
        <w:rPr>
          <w:rFonts w:ascii="Calibri" w:eastAsia="Calibri" w:hAnsi="Calibri" w:cs="Arial"/>
          <w:sz w:val="22"/>
        </w:rPr>
        <w:t>CES will ensure that</w:t>
      </w:r>
      <w:r>
        <w:rPr>
          <w:rFonts w:ascii="Calibri" w:eastAsia="Calibri" w:hAnsi="Calibri" w:cs="Arial"/>
          <w:sz w:val="22"/>
        </w:rPr>
        <w:t xml:space="preserve"> all potentially eligible youth</w:t>
      </w:r>
      <w:r w:rsidRPr="00A4465D">
        <w:rPr>
          <w:rFonts w:ascii="Calibri" w:eastAsia="Calibri" w:hAnsi="Calibri" w:cs="Arial"/>
          <w:sz w:val="22"/>
        </w:rPr>
        <w:t xml:space="preserve"> will be given the opportunity to explore options for diversion and homeless prevention, screened for homelessness prevention assistance, regardless of the access point at which they initially seek assistance. </w:t>
      </w:r>
    </w:p>
    <w:p w:rsidR="00A4465D" w:rsidRPr="00A4465D" w:rsidRDefault="00A4465D" w:rsidP="00A4465D">
      <w:pPr>
        <w:keepNext/>
        <w:keepLines/>
        <w:spacing w:before="240" w:line="259" w:lineRule="auto"/>
        <w:outlineLvl w:val="0"/>
        <w:rPr>
          <w:rFonts w:ascii="Calibri Light" w:eastAsia="Times New Roman" w:hAnsi="Calibri Light" w:cs="Times New Roman"/>
          <w:color w:val="2F5496"/>
          <w:sz w:val="32"/>
          <w:szCs w:val="32"/>
        </w:rPr>
      </w:pPr>
      <w:bookmarkStart w:id="17" w:name="_Toc20380299"/>
      <w:r w:rsidRPr="00A4465D">
        <w:rPr>
          <w:rFonts w:ascii="Calibri Light" w:eastAsia="Times New Roman" w:hAnsi="Calibri Light" w:cs="Times New Roman"/>
          <w:color w:val="2F5496"/>
          <w:sz w:val="32"/>
          <w:szCs w:val="32"/>
        </w:rPr>
        <w:t>ASSESSMENT</w:t>
      </w:r>
      <w:bookmarkEnd w:id="17"/>
    </w:p>
    <w:p w:rsidR="00A4465D" w:rsidRPr="00A4465D" w:rsidRDefault="00A4465D" w:rsidP="00A4465D">
      <w:pPr>
        <w:spacing w:line="259" w:lineRule="auto"/>
        <w:rPr>
          <w:rFonts w:ascii="Calibri" w:eastAsia="Calibri" w:hAnsi="Calibri" w:cs="Arial"/>
          <w:sz w:val="22"/>
        </w:rPr>
      </w:pPr>
      <w:r w:rsidRPr="00A4465D">
        <w:rPr>
          <w:rFonts w:ascii="Calibri" w:eastAsia="Calibri" w:hAnsi="Calibri" w:cs="Arial"/>
          <w:sz w:val="22"/>
        </w:rPr>
        <w:t xml:space="preserve">All projects participating in </w:t>
      </w:r>
      <w:r>
        <w:rPr>
          <w:rFonts w:ascii="Calibri" w:eastAsia="Calibri" w:hAnsi="Calibri" w:cs="Arial"/>
          <w:sz w:val="22"/>
        </w:rPr>
        <w:t xml:space="preserve">Youth </w:t>
      </w:r>
      <w:r w:rsidRPr="00A4465D">
        <w:rPr>
          <w:rFonts w:ascii="Calibri" w:eastAsia="Calibri" w:hAnsi="Calibri" w:cs="Arial"/>
          <w:sz w:val="22"/>
        </w:rPr>
        <w:t xml:space="preserve">CE will follow the assessment and protocols of the </w:t>
      </w:r>
      <w:r>
        <w:rPr>
          <w:rFonts w:ascii="Calibri" w:eastAsia="Calibri" w:hAnsi="Calibri" w:cs="Arial"/>
          <w:sz w:val="22"/>
        </w:rPr>
        <w:t>Y</w:t>
      </w:r>
      <w:r w:rsidRPr="00A4465D">
        <w:rPr>
          <w:rFonts w:ascii="Calibri" w:eastAsia="Calibri" w:hAnsi="Calibri" w:cs="Arial"/>
          <w:sz w:val="22"/>
        </w:rPr>
        <w:t>CES. The assessment process will collect only enough participant information to prioritize and refer people to available housing and support services.</w:t>
      </w:r>
    </w:p>
    <w:p w:rsidR="00A4465D" w:rsidRPr="00A4465D" w:rsidRDefault="00A4465D" w:rsidP="00A4465D">
      <w:pPr>
        <w:spacing w:line="259" w:lineRule="auto"/>
        <w:rPr>
          <w:rFonts w:ascii="Calibri" w:eastAsia="Calibri" w:hAnsi="Calibri" w:cs="Arial"/>
          <w:sz w:val="22"/>
        </w:rPr>
      </w:pPr>
    </w:p>
    <w:p w:rsidR="00A4465D" w:rsidRPr="00A4465D" w:rsidRDefault="00A4465D" w:rsidP="00A4465D">
      <w:pPr>
        <w:keepNext/>
        <w:keepLines/>
        <w:spacing w:before="40" w:line="259" w:lineRule="auto"/>
        <w:outlineLvl w:val="1"/>
        <w:rPr>
          <w:rFonts w:ascii="Calibri Light" w:eastAsia="Times New Roman" w:hAnsi="Calibri Light" w:cs="Times New Roman"/>
          <w:color w:val="2F5496"/>
          <w:sz w:val="26"/>
          <w:szCs w:val="26"/>
        </w:rPr>
      </w:pPr>
      <w:bookmarkStart w:id="18" w:name="_Toc20380300"/>
      <w:r w:rsidRPr="00A4465D">
        <w:rPr>
          <w:rFonts w:ascii="Calibri Light" w:eastAsia="Times New Roman" w:hAnsi="Calibri Light" w:cs="Times New Roman"/>
          <w:color w:val="2F5496"/>
          <w:sz w:val="26"/>
          <w:szCs w:val="26"/>
        </w:rPr>
        <w:t>Maine Youth CES Assessments</w:t>
      </w:r>
      <w:bookmarkEnd w:id="18"/>
    </w:p>
    <w:p w:rsidR="00A4465D" w:rsidRPr="00A4465D" w:rsidRDefault="00A4465D" w:rsidP="00A4465D">
      <w:pPr>
        <w:spacing w:line="259" w:lineRule="auto"/>
        <w:rPr>
          <w:rFonts w:ascii="Calibri" w:eastAsia="Calibri" w:hAnsi="Calibri" w:cs="Arial"/>
          <w:sz w:val="22"/>
        </w:rPr>
      </w:pPr>
      <w:r w:rsidRPr="00A4465D">
        <w:rPr>
          <w:rFonts w:ascii="Calibri" w:eastAsia="Calibri" w:hAnsi="Calibri" w:cs="Arial"/>
          <w:sz w:val="22"/>
        </w:rPr>
        <w:t>The assessment component of the coordinated entry process will be implemented in phases in order to capture information on an</w:t>
      </w:r>
      <w:r>
        <w:rPr>
          <w:rFonts w:ascii="Calibri" w:eastAsia="Calibri" w:hAnsi="Calibri" w:cs="Arial"/>
          <w:sz w:val="22"/>
        </w:rPr>
        <w:t xml:space="preserve"> as-needed basis as youth</w:t>
      </w:r>
      <w:r w:rsidRPr="00A4465D">
        <w:rPr>
          <w:rFonts w:ascii="Calibri" w:eastAsia="Calibri" w:hAnsi="Calibri" w:cs="Arial"/>
          <w:sz w:val="22"/>
        </w:rPr>
        <w:t xml:space="preserve"> navigate the </w:t>
      </w:r>
      <w:r>
        <w:rPr>
          <w:rFonts w:ascii="Calibri" w:eastAsia="Calibri" w:hAnsi="Calibri" w:cs="Arial"/>
          <w:sz w:val="22"/>
        </w:rPr>
        <w:t>process, recognizing that youth</w:t>
      </w:r>
      <w:r w:rsidRPr="00A4465D">
        <w:rPr>
          <w:rFonts w:ascii="Calibri" w:eastAsia="Calibri" w:hAnsi="Calibri" w:cs="Arial"/>
          <w:sz w:val="22"/>
        </w:rPr>
        <w:t xml:space="preserve">-centered and trauma-informed approaches are necessary throughout the CE process. </w:t>
      </w:r>
    </w:p>
    <w:p w:rsidR="00A4465D" w:rsidRPr="00A4465D" w:rsidRDefault="00A4465D" w:rsidP="00A4465D">
      <w:pPr>
        <w:spacing w:line="259" w:lineRule="auto"/>
        <w:rPr>
          <w:rFonts w:ascii="Calibri" w:eastAsia="Calibri" w:hAnsi="Calibri" w:cs="Arial"/>
          <w:sz w:val="22"/>
        </w:rPr>
      </w:pPr>
    </w:p>
    <w:p w:rsidR="00A4465D" w:rsidRDefault="00A4465D" w:rsidP="00A4465D">
      <w:pPr>
        <w:spacing w:line="259" w:lineRule="auto"/>
        <w:rPr>
          <w:rFonts w:ascii="Calibri" w:eastAsia="Calibri" w:hAnsi="Calibri" w:cs="Arial"/>
          <w:sz w:val="22"/>
        </w:rPr>
      </w:pPr>
      <w:r w:rsidRPr="00A4465D">
        <w:rPr>
          <w:rFonts w:ascii="Calibri" w:eastAsia="Calibri" w:hAnsi="Calibri" w:cs="Arial"/>
          <w:sz w:val="22"/>
        </w:rPr>
        <w:t>The steps for the YCES standardized assessment process include:</w:t>
      </w:r>
    </w:p>
    <w:p w:rsidR="00A4465D" w:rsidRPr="00A4465D" w:rsidRDefault="00A4465D" w:rsidP="00A4465D">
      <w:pPr>
        <w:spacing w:line="259" w:lineRule="auto"/>
        <w:rPr>
          <w:rFonts w:ascii="Calibri" w:eastAsia="Calibri" w:hAnsi="Calibri" w:cs="Arial"/>
          <w:sz w:val="22"/>
        </w:rPr>
      </w:pPr>
    </w:p>
    <w:p w:rsidR="00A4465D" w:rsidRDefault="00A4465D" w:rsidP="00A4465D">
      <w:pPr>
        <w:spacing w:line="259" w:lineRule="auto"/>
        <w:ind w:left="720"/>
        <w:rPr>
          <w:rFonts w:ascii="Calibri" w:eastAsia="Calibri" w:hAnsi="Calibri" w:cs="Arial"/>
          <w:sz w:val="22"/>
        </w:rPr>
      </w:pPr>
      <w:r w:rsidRPr="00A4465D">
        <w:rPr>
          <w:rFonts w:ascii="Calibri" w:eastAsia="Calibri" w:hAnsi="Calibri" w:cs="Arial"/>
          <w:b/>
          <w:bCs/>
          <w:sz w:val="22"/>
        </w:rPr>
        <w:t>Access &amp; Safety Assessment:</w:t>
      </w:r>
      <w:r w:rsidRPr="00A4465D">
        <w:rPr>
          <w:rFonts w:ascii="Calibri" w:eastAsia="Calibri" w:hAnsi="Calibri" w:cs="Arial"/>
          <w:sz w:val="22"/>
        </w:rPr>
        <w:t xml:space="preserve"> This first phase is intended to assess the immediate housing crisis, and determine if the</w:t>
      </w:r>
      <w:r>
        <w:rPr>
          <w:rFonts w:ascii="Calibri" w:eastAsia="Calibri" w:hAnsi="Calibri" w:cs="Arial"/>
          <w:sz w:val="22"/>
        </w:rPr>
        <w:t xml:space="preserve"> youth</w:t>
      </w:r>
      <w:r w:rsidRPr="00A4465D">
        <w:rPr>
          <w:rFonts w:ascii="Calibri" w:eastAsia="Calibri" w:hAnsi="Calibri" w:cs="Arial"/>
          <w:sz w:val="22"/>
        </w:rPr>
        <w:t xml:space="preserve"> can be diverted from, or must be directed towards, emergency services. </w:t>
      </w:r>
      <w:r>
        <w:rPr>
          <w:rFonts w:ascii="Calibri" w:eastAsia="Calibri" w:hAnsi="Calibri" w:cs="Arial"/>
          <w:sz w:val="22"/>
        </w:rPr>
        <w:t>Y</w:t>
      </w:r>
      <w:r w:rsidRPr="00A4465D">
        <w:rPr>
          <w:rFonts w:ascii="Calibri" w:eastAsia="Calibri" w:hAnsi="Calibri" w:cs="Arial"/>
          <w:sz w:val="22"/>
        </w:rPr>
        <w:t>CES participating providers conducting the assessment will exam</w:t>
      </w:r>
      <w:r>
        <w:rPr>
          <w:rFonts w:ascii="Calibri" w:eastAsia="Calibri" w:hAnsi="Calibri" w:cs="Arial"/>
          <w:sz w:val="22"/>
        </w:rPr>
        <w:t xml:space="preserve">ine existing </w:t>
      </w:r>
      <w:proofErr w:type="spellStart"/>
      <w:r>
        <w:rPr>
          <w:rFonts w:ascii="Calibri" w:eastAsia="Calibri" w:hAnsi="Calibri" w:cs="Arial"/>
          <w:sz w:val="22"/>
        </w:rPr>
        <w:t>CoC</w:t>
      </w:r>
      <w:proofErr w:type="spellEnd"/>
      <w:r>
        <w:rPr>
          <w:rFonts w:ascii="Calibri" w:eastAsia="Calibri" w:hAnsi="Calibri" w:cs="Arial"/>
          <w:sz w:val="22"/>
        </w:rPr>
        <w:t xml:space="preserve"> and youth</w:t>
      </w:r>
      <w:r w:rsidRPr="00A4465D">
        <w:rPr>
          <w:rFonts w:ascii="Calibri" w:eastAsia="Calibri" w:hAnsi="Calibri" w:cs="Arial"/>
          <w:sz w:val="22"/>
        </w:rPr>
        <w:t xml:space="preserve"> resources and all other options that could </w:t>
      </w:r>
      <w:r>
        <w:rPr>
          <w:rFonts w:ascii="Calibri" w:eastAsia="Calibri" w:hAnsi="Calibri" w:cs="Arial"/>
          <w:sz w:val="22"/>
        </w:rPr>
        <w:t>be used to divert the youth</w:t>
      </w:r>
      <w:r w:rsidRPr="00A4465D">
        <w:rPr>
          <w:rFonts w:ascii="Calibri" w:eastAsia="Calibri" w:hAnsi="Calibri" w:cs="Arial"/>
          <w:sz w:val="22"/>
        </w:rPr>
        <w:t xml:space="preserve"> from entering the homeless system of care. This initial assessment will also be aimed at assessing the im</w:t>
      </w:r>
      <w:r>
        <w:rPr>
          <w:rFonts w:ascii="Calibri" w:eastAsia="Calibri" w:hAnsi="Calibri" w:cs="Arial"/>
          <w:sz w:val="22"/>
        </w:rPr>
        <w:t>mediate safety of the youth</w:t>
      </w:r>
      <w:r w:rsidRPr="00A4465D">
        <w:rPr>
          <w:rFonts w:ascii="Calibri" w:eastAsia="Calibri" w:hAnsi="Calibri" w:cs="Arial"/>
          <w:sz w:val="22"/>
        </w:rPr>
        <w:t xml:space="preserve">.  If </w:t>
      </w:r>
      <w:r>
        <w:rPr>
          <w:rFonts w:ascii="Calibri" w:eastAsia="Calibri" w:hAnsi="Calibri" w:cs="Arial"/>
          <w:sz w:val="22"/>
        </w:rPr>
        <w:t>an youth</w:t>
      </w:r>
      <w:r w:rsidRPr="00A4465D">
        <w:rPr>
          <w:rFonts w:ascii="Calibri" w:eastAsia="Calibri" w:hAnsi="Calibri" w:cs="Arial"/>
          <w:sz w:val="22"/>
        </w:rPr>
        <w:t xml:space="preserve"> is presenting as fleeing, or attempting to flee from domestic violence, the entity doing the assessment will act in accordance with the Individuals and Families Fleeing Domestic Violence policy. </w:t>
      </w:r>
    </w:p>
    <w:p w:rsidR="008C672A" w:rsidRPr="00A4465D" w:rsidRDefault="008C672A" w:rsidP="00A4465D">
      <w:pPr>
        <w:spacing w:line="259" w:lineRule="auto"/>
        <w:ind w:left="720"/>
        <w:rPr>
          <w:rFonts w:ascii="Calibri" w:eastAsia="Calibri" w:hAnsi="Calibri" w:cs="Arial"/>
          <w:sz w:val="22"/>
        </w:rPr>
      </w:pPr>
    </w:p>
    <w:p w:rsidR="008C672A" w:rsidRPr="008C672A" w:rsidRDefault="008C672A" w:rsidP="008C672A">
      <w:pPr>
        <w:spacing w:line="259" w:lineRule="auto"/>
        <w:ind w:left="720"/>
        <w:rPr>
          <w:rFonts w:ascii="Calibri" w:eastAsia="Calibri" w:hAnsi="Calibri" w:cs="Arial"/>
          <w:sz w:val="22"/>
        </w:rPr>
      </w:pPr>
      <w:r w:rsidRPr="008C672A">
        <w:rPr>
          <w:rFonts w:ascii="Calibri" w:eastAsia="Calibri" w:hAnsi="Calibri" w:cs="Arial"/>
          <w:b/>
          <w:bCs/>
          <w:sz w:val="22"/>
        </w:rPr>
        <w:t xml:space="preserve">Coordinated Entry Assessment 1: </w:t>
      </w:r>
      <w:r>
        <w:rPr>
          <w:rFonts w:ascii="Calibri" w:eastAsia="Calibri" w:hAnsi="Calibri" w:cs="Arial"/>
          <w:sz w:val="22"/>
        </w:rPr>
        <w:t xml:space="preserve">When a youth </w:t>
      </w:r>
      <w:r w:rsidRPr="008C672A">
        <w:rPr>
          <w:rFonts w:ascii="Calibri" w:eastAsia="Calibri" w:hAnsi="Calibri" w:cs="Arial"/>
          <w:sz w:val="22"/>
        </w:rPr>
        <w:t xml:space="preserve">accesses emergency services, such as entering an emergency shelter, basic Universal Data Elements (UDEs) will be collected. These UDEs </w:t>
      </w:r>
      <w:r>
        <w:rPr>
          <w:rFonts w:ascii="Calibri" w:eastAsia="Calibri" w:hAnsi="Calibri" w:cs="Arial"/>
          <w:sz w:val="22"/>
        </w:rPr>
        <w:t>include the youth</w:t>
      </w:r>
      <w:r w:rsidRPr="008C672A">
        <w:rPr>
          <w:rFonts w:ascii="Calibri" w:eastAsia="Calibri" w:hAnsi="Calibri" w:cs="Arial"/>
          <w:sz w:val="22"/>
        </w:rPr>
        <w:t xml:space="preserve">’s name, date of birth, social security number, living situation the night before accessing emergency services, and length of time homeless. </w:t>
      </w:r>
    </w:p>
    <w:p w:rsidR="008C672A" w:rsidRPr="008C672A" w:rsidRDefault="008C672A" w:rsidP="008C672A">
      <w:pPr>
        <w:spacing w:line="259" w:lineRule="auto"/>
        <w:ind w:left="720"/>
        <w:rPr>
          <w:rFonts w:ascii="Calibri" w:eastAsia="Calibri" w:hAnsi="Calibri" w:cs="Arial"/>
          <w:sz w:val="22"/>
        </w:rPr>
      </w:pPr>
    </w:p>
    <w:p w:rsidR="008C672A" w:rsidRPr="008C672A" w:rsidRDefault="008C672A" w:rsidP="008C672A">
      <w:pPr>
        <w:spacing w:line="259" w:lineRule="auto"/>
        <w:ind w:left="720"/>
        <w:rPr>
          <w:rFonts w:ascii="Calibri" w:eastAsia="Calibri" w:hAnsi="Calibri" w:cs="Arial"/>
          <w:sz w:val="22"/>
        </w:rPr>
      </w:pPr>
      <w:r w:rsidRPr="008C672A">
        <w:rPr>
          <w:rFonts w:ascii="Calibri" w:eastAsia="Calibri" w:hAnsi="Calibri" w:cs="Arial"/>
          <w:b/>
          <w:bCs/>
          <w:sz w:val="22"/>
        </w:rPr>
        <w:t>Coordinated Entry Assessment 2:</w:t>
      </w:r>
      <w:r w:rsidRPr="008C672A">
        <w:rPr>
          <w:rFonts w:ascii="Calibri" w:eastAsia="Calibri" w:hAnsi="Calibri" w:cs="Arial"/>
          <w:sz w:val="22"/>
        </w:rPr>
        <w:t xml:space="preserve"> The second phase of assessment is the collection of HMIS Common Data Elements and Universal Data Elements nec</w:t>
      </w:r>
      <w:r>
        <w:rPr>
          <w:rFonts w:ascii="Calibri" w:eastAsia="Calibri" w:hAnsi="Calibri" w:cs="Arial"/>
          <w:sz w:val="22"/>
        </w:rPr>
        <w:t>essary to enroll the youth</w:t>
      </w:r>
      <w:r w:rsidRPr="008C672A">
        <w:rPr>
          <w:rFonts w:ascii="Calibri" w:eastAsia="Calibri" w:hAnsi="Calibri" w:cs="Arial"/>
          <w:sz w:val="22"/>
        </w:rPr>
        <w:t xml:space="preserve"> in a crisis response project, such as emergency shelter or other homeless assistance projects. At times, the Coordinated Entry Assessment 1 and Coordinated Entry Assessment 2 will be completed together. </w:t>
      </w:r>
    </w:p>
    <w:p w:rsidR="008C672A" w:rsidRPr="008C672A" w:rsidRDefault="008C672A" w:rsidP="008C672A">
      <w:pPr>
        <w:spacing w:line="259" w:lineRule="auto"/>
        <w:ind w:left="720"/>
        <w:rPr>
          <w:rFonts w:ascii="Calibri" w:eastAsia="Calibri" w:hAnsi="Calibri" w:cs="Arial"/>
          <w:sz w:val="22"/>
        </w:rPr>
      </w:pPr>
    </w:p>
    <w:p w:rsidR="008C672A" w:rsidRPr="008C672A" w:rsidRDefault="008C672A" w:rsidP="008C672A">
      <w:pPr>
        <w:spacing w:line="259" w:lineRule="auto"/>
        <w:ind w:left="720"/>
        <w:rPr>
          <w:rFonts w:ascii="Calibri" w:eastAsia="Calibri" w:hAnsi="Calibri" w:cs="Arial"/>
          <w:sz w:val="22"/>
        </w:rPr>
      </w:pPr>
      <w:r w:rsidRPr="008C672A">
        <w:rPr>
          <w:rFonts w:ascii="Calibri" w:eastAsia="Calibri" w:hAnsi="Calibri" w:cs="Arial"/>
          <w:b/>
          <w:bCs/>
          <w:sz w:val="22"/>
        </w:rPr>
        <w:t>Vulnerability Assessment:</w:t>
      </w:r>
      <w:r>
        <w:rPr>
          <w:rFonts w:ascii="Calibri" w:eastAsia="Calibri" w:hAnsi="Calibri" w:cs="Arial"/>
          <w:sz w:val="22"/>
        </w:rPr>
        <w:t xml:space="preserve"> Each youth</w:t>
      </w:r>
      <w:r w:rsidRPr="008C672A">
        <w:rPr>
          <w:rFonts w:ascii="Calibri" w:eastAsia="Calibri" w:hAnsi="Calibri" w:cs="Arial"/>
          <w:sz w:val="22"/>
        </w:rPr>
        <w:t xml:space="preserve"> is assessed for vulnerability using the TAY VI-SPDAT, after at least 14 days of homelessness or at any time if unsheltered, in accordance with the assessment policy and procedures outlined in this document. This assessment is meant to collect information to identify a </w:t>
      </w:r>
      <w:r>
        <w:rPr>
          <w:rFonts w:ascii="Calibri" w:eastAsia="Calibri" w:hAnsi="Calibri" w:cs="Arial"/>
          <w:sz w:val="22"/>
        </w:rPr>
        <w:t>transition-aged youth’</w:t>
      </w:r>
      <w:r w:rsidRPr="008C672A">
        <w:rPr>
          <w:rFonts w:ascii="Calibri" w:eastAsia="Calibri" w:hAnsi="Calibri" w:cs="Arial"/>
          <w:sz w:val="22"/>
        </w:rPr>
        <w:t>s housing and service needs with the i</w:t>
      </w:r>
      <w:r>
        <w:rPr>
          <w:rFonts w:ascii="Calibri" w:eastAsia="Calibri" w:hAnsi="Calibri" w:cs="Arial"/>
          <w:sz w:val="22"/>
        </w:rPr>
        <w:t>ntent to resolve that youth</w:t>
      </w:r>
      <w:r w:rsidRPr="008C672A">
        <w:rPr>
          <w:rFonts w:ascii="Calibri" w:eastAsia="Calibri" w:hAnsi="Calibri" w:cs="Arial"/>
          <w:sz w:val="22"/>
        </w:rPr>
        <w:t>’s housing crisis. This step may also include other Housing Barrier assessments necessary to refine, cl</w:t>
      </w:r>
      <w:r>
        <w:rPr>
          <w:rFonts w:ascii="Calibri" w:eastAsia="Calibri" w:hAnsi="Calibri" w:cs="Arial"/>
          <w:sz w:val="22"/>
        </w:rPr>
        <w:t>arify, and verify the youth</w:t>
      </w:r>
      <w:r w:rsidRPr="008C672A">
        <w:rPr>
          <w:rFonts w:ascii="Calibri" w:eastAsia="Calibri" w:hAnsi="Calibri" w:cs="Arial"/>
          <w:sz w:val="22"/>
        </w:rPr>
        <w:t xml:space="preserve">’s housing and homeless history, barriers, goals, eligibility, and preferences. </w:t>
      </w:r>
    </w:p>
    <w:p w:rsidR="00A26288" w:rsidRDefault="00A26288" w:rsidP="00842E7C">
      <w:pPr>
        <w:rPr>
          <w:szCs w:val="24"/>
        </w:rPr>
      </w:pPr>
    </w:p>
    <w:p w:rsidR="008C672A" w:rsidRDefault="008C672A" w:rsidP="008C672A">
      <w:pPr>
        <w:spacing w:line="259" w:lineRule="auto"/>
        <w:rPr>
          <w:rFonts w:ascii="Calibri" w:eastAsia="Calibri" w:hAnsi="Calibri" w:cs="Arial"/>
          <w:sz w:val="22"/>
        </w:rPr>
      </w:pPr>
      <w:r w:rsidRPr="008C672A">
        <w:rPr>
          <w:rFonts w:ascii="Calibri" w:eastAsia="Calibri" w:hAnsi="Calibri" w:cs="Arial"/>
          <w:sz w:val="22"/>
        </w:rPr>
        <w:t>Due to individual programmatic eligibility requirements, there may be further documentation necessary beyond this assessment process. Furt</w:t>
      </w:r>
      <w:r>
        <w:rPr>
          <w:rFonts w:ascii="Calibri" w:eastAsia="Calibri" w:hAnsi="Calibri" w:cs="Arial"/>
          <w:sz w:val="22"/>
        </w:rPr>
        <w:t>her information on a youth</w:t>
      </w:r>
      <w:r w:rsidRPr="008C672A">
        <w:rPr>
          <w:rFonts w:ascii="Calibri" w:eastAsia="Calibri" w:hAnsi="Calibri" w:cs="Arial"/>
          <w:sz w:val="22"/>
        </w:rPr>
        <w:t xml:space="preserve">’s eligibility for specific programs and resources will be determined in the referral phase of CE. </w:t>
      </w:r>
    </w:p>
    <w:p w:rsidR="009F70A0" w:rsidRPr="008C672A" w:rsidRDefault="009F70A0" w:rsidP="008C672A">
      <w:pPr>
        <w:spacing w:line="259" w:lineRule="auto"/>
        <w:rPr>
          <w:rFonts w:ascii="Calibri" w:eastAsia="Calibri" w:hAnsi="Calibri" w:cs="Arial"/>
          <w:sz w:val="22"/>
        </w:rPr>
      </w:pPr>
    </w:p>
    <w:p w:rsidR="009F70A0" w:rsidRPr="009F70A0" w:rsidRDefault="009F70A0" w:rsidP="009F70A0">
      <w:pPr>
        <w:keepNext/>
        <w:keepLines/>
        <w:spacing w:before="40" w:line="259" w:lineRule="auto"/>
        <w:outlineLvl w:val="1"/>
        <w:rPr>
          <w:rFonts w:ascii="Calibri Light" w:eastAsia="Times New Roman" w:hAnsi="Calibri Light" w:cs="Times New Roman"/>
          <w:color w:val="2F5496"/>
          <w:sz w:val="26"/>
          <w:szCs w:val="26"/>
        </w:rPr>
      </w:pPr>
      <w:bookmarkStart w:id="19" w:name="_Toc20380301"/>
      <w:r w:rsidRPr="009F70A0">
        <w:rPr>
          <w:rFonts w:ascii="Calibri Light" w:eastAsia="Times New Roman" w:hAnsi="Calibri Light" w:cs="Times New Roman"/>
          <w:color w:val="2F5496"/>
          <w:sz w:val="26"/>
          <w:szCs w:val="26"/>
        </w:rPr>
        <w:t>Assessment Criteria</w:t>
      </w:r>
      <w:bookmarkEnd w:id="19"/>
      <w:r w:rsidRPr="009F70A0">
        <w:rPr>
          <w:rFonts w:ascii="Calibri Light" w:eastAsia="Times New Roman" w:hAnsi="Calibri Light" w:cs="Times New Roman"/>
          <w:color w:val="2F5496"/>
          <w:sz w:val="26"/>
          <w:szCs w:val="26"/>
        </w:rPr>
        <w:t xml:space="preserve"> </w:t>
      </w:r>
    </w:p>
    <w:p w:rsidR="009F70A0" w:rsidRPr="009F70A0" w:rsidRDefault="009F70A0" w:rsidP="009F70A0">
      <w:pPr>
        <w:spacing w:line="259" w:lineRule="auto"/>
        <w:rPr>
          <w:rFonts w:ascii="Calibri" w:eastAsia="Calibri" w:hAnsi="Calibri" w:cs="Arial"/>
          <w:sz w:val="22"/>
        </w:rPr>
      </w:pPr>
      <w:r w:rsidRPr="009F70A0">
        <w:rPr>
          <w:rFonts w:ascii="Calibri" w:eastAsia="Calibri" w:hAnsi="Calibri" w:cs="Arial"/>
          <w:sz w:val="22"/>
        </w:rPr>
        <w:t>In accordan</w:t>
      </w:r>
      <w:r>
        <w:rPr>
          <w:rFonts w:ascii="Calibri" w:eastAsia="Calibri" w:hAnsi="Calibri" w:cs="Arial"/>
          <w:sz w:val="22"/>
        </w:rPr>
        <w:t>ce with HUD guidance, the</w:t>
      </w:r>
      <w:r w:rsidRPr="009F70A0">
        <w:rPr>
          <w:rFonts w:ascii="Calibri" w:eastAsia="Calibri" w:hAnsi="Calibri" w:cs="Arial"/>
          <w:sz w:val="22"/>
        </w:rPr>
        <w:t xml:space="preserve"> </w:t>
      </w:r>
      <w:r>
        <w:rPr>
          <w:rFonts w:ascii="Calibri" w:eastAsia="Calibri" w:hAnsi="Calibri" w:cs="Arial"/>
          <w:sz w:val="22"/>
        </w:rPr>
        <w:t>Y</w:t>
      </w:r>
      <w:r w:rsidRPr="009F70A0">
        <w:rPr>
          <w:rFonts w:ascii="Calibri" w:eastAsia="Calibri" w:hAnsi="Calibri" w:cs="Arial"/>
          <w:sz w:val="22"/>
        </w:rPr>
        <w:t>CES includes a standardized assessment process, ensuring uniform decision-making and coordination of care for persons experiencing a housing cris</w:t>
      </w:r>
      <w:r>
        <w:rPr>
          <w:rFonts w:ascii="Calibri" w:eastAsia="Calibri" w:hAnsi="Calibri" w:cs="Arial"/>
          <w:sz w:val="22"/>
        </w:rPr>
        <w:t>is. In Maine, there are two primary assessment mechanisms to evaluate the need for housing resources for each youth: Vulnerability and Safety Considerations</w:t>
      </w:r>
    </w:p>
    <w:p w:rsidR="009F70A0" w:rsidRPr="009F70A0" w:rsidRDefault="009F70A0" w:rsidP="009F70A0">
      <w:pPr>
        <w:spacing w:line="259" w:lineRule="auto"/>
        <w:rPr>
          <w:rFonts w:ascii="Calibri" w:eastAsia="Calibri" w:hAnsi="Calibri" w:cs="Arial"/>
          <w:sz w:val="22"/>
        </w:rPr>
      </w:pPr>
    </w:p>
    <w:p w:rsidR="009F70A0" w:rsidRPr="009F70A0" w:rsidRDefault="009F70A0" w:rsidP="009F70A0">
      <w:pPr>
        <w:spacing w:line="259" w:lineRule="auto"/>
        <w:rPr>
          <w:rFonts w:ascii="Calibri" w:eastAsia="Calibri" w:hAnsi="Calibri" w:cs="Arial"/>
          <w:sz w:val="22"/>
        </w:rPr>
      </w:pPr>
      <w:r w:rsidRPr="009F70A0">
        <w:rPr>
          <w:rFonts w:ascii="Calibri" w:eastAsia="Calibri" w:hAnsi="Calibri" w:cs="Arial"/>
          <w:sz w:val="22"/>
        </w:rPr>
        <w:t xml:space="preserve">Vulnerability is determined through a vulnerability assessment, the </w:t>
      </w:r>
      <w:r>
        <w:rPr>
          <w:rFonts w:ascii="Calibri" w:eastAsia="Calibri" w:hAnsi="Calibri" w:cs="Arial"/>
          <w:sz w:val="22"/>
        </w:rPr>
        <w:t>TAY-</w:t>
      </w:r>
      <w:r w:rsidRPr="009F70A0">
        <w:rPr>
          <w:rFonts w:ascii="Calibri" w:eastAsia="Calibri" w:hAnsi="Calibri" w:cs="Arial"/>
          <w:sz w:val="22"/>
        </w:rPr>
        <w:t xml:space="preserve">VI-SPDAT. The </w:t>
      </w:r>
      <w:r>
        <w:rPr>
          <w:rFonts w:ascii="Calibri" w:eastAsia="Calibri" w:hAnsi="Calibri" w:cs="Arial"/>
          <w:sz w:val="22"/>
        </w:rPr>
        <w:t>TAY-</w:t>
      </w:r>
      <w:r w:rsidRPr="009F70A0">
        <w:rPr>
          <w:rFonts w:ascii="Calibri" w:eastAsia="Calibri" w:hAnsi="Calibri" w:cs="Arial"/>
          <w:sz w:val="22"/>
        </w:rPr>
        <w:t>VI-SPDAT is administered by providers for people experiencing homelessness, in accordance with the written standards, and is the approved vulnerability tool for ESG and SSVF providers, among others. Based on the specific set of questions inh</w:t>
      </w:r>
      <w:r w:rsidR="001578A6">
        <w:rPr>
          <w:rFonts w:ascii="Calibri" w:eastAsia="Calibri" w:hAnsi="Calibri" w:cs="Arial"/>
          <w:sz w:val="22"/>
        </w:rPr>
        <w:t>erent in the tool, a youth</w:t>
      </w:r>
      <w:r w:rsidRPr="009F70A0">
        <w:rPr>
          <w:rFonts w:ascii="Calibri" w:eastAsia="Calibri" w:hAnsi="Calibri" w:cs="Arial"/>
          <w:sz w:val="22"/>
        </w:rPr>
        <w:t xml:space="preserve"> will be given a score. </w:t>
      </w:r>
    </w:p>
    <w:p w:rsidR="009F70A0" w:rsidRPr="009F70A0" w:rsidRDefault="009F70A0" w:rsidP="009F70A0">
      <w:pPr>
        <w:spacing w:line="259" w:lineRule="auto"/>
        <w:rPr>
          <w:rFonts w:ascii="Calibri" w:eastAsia="Calibri" w:hAnsi="Calibri" w:cs="Arial"/>
          <w:sz w:val="22"/>
        </w:rPr>
      </w:pPr>
    </w:p>
    <w:p w:rsidR="009F70A0" w:rsidRPr="009F70A0" w:rsidRDefault="009F70A0" w:rsidP="009F70A0">
      <w:pPr>
        <w:spacing w:line="259" w:lineRule="auto"/>
        <w:rPr>
          <w:rFonts w:ascii="Calibri" w:eastAsia="Calibri" w:hAnsi="Calibri" w:cs="Arial"/>
          <w:sz w:val="22"/>
        </w:rPr>
      </w:pPr>
      <w:r w:rsidRPr="009F70A0">
        <w:rPr>
          <w:rFonts w:ascii="Calibri" w:eastAsia="Calibri" w:hAnsi="Calibri" w:cs="Arial"/>
          <w:sz w:val="22"/>
        </w:rPr>
        <w:t>If a trained provider believes the assessment does not a</w:t>
      </w:r>
      <w:r w:rsidR="001578A6">
        <w:rPr>
          <w:rFonts w:ascii="Calibri" w:eastAsia="Calibri" w:hAnsi="Calibri" w:cs="Arial"/>
          <w:sz w:val="22"/>
        </w:rPr>
        <w:t>ccurately reflect the youth</w:t>
      </w:r>
      <w:r w:rsidRPr="009F70A0">
        <w:rPr>
          <w:rFonts w:ascii="Calibri" w:eastAsia="Calibri" w:hAnsi="Calibri" w:cs="Arial"/>
          <w:sz w:val="22"/>
        </w:rPr>
        <w:t xml:space="preserve">’s vulnerability, the score can be adjusted on a case by case basis, through discussion with the case conferencing group. The </w:t>
      </w:r>
      <w:r w:rsidR="001578A6">
        <w:rPr>
          <w:rFonts w:ascii="Calibri" w:eastAsia="Calibri" w:hAnsi="Calibri" w:cs="Arial"/>
          <w:sz w:val="22"/>
        </w:rPr>
        <w:t>TAY-</w:t>
      </w:r>
      <w:r w:rsidRPr="009F70A0">
        <w:rPr>
          <w:rFonts w:ascii="Calibri" w:eastAsia="Calibri" w:hAnsi="Calibri" w:cs="Arial"/>
          <w:sz w:val="22"/>
        </w:rPr>
        <w:t xml:space="preserve">VI-SPDAT can only be conducted by a provider who has been appropriately trained to use this tool. </w:t>
      </w:r>
      <w:r w:rsidR="001578A6">
        <w:rPr>
          <w:rFonts w:ascii="Calibri" w:eastAsia="Calibri" w:hAnsi="Calibri" w:cs="Arial"/>
          <w:sz w:val="22"/>
        </w:rPr>
        <w:t xml:space="preserve">Any adjustment in score will focus on Safety Considerations for the youth being assessed that are not reflected in the TAY-VI-SPDAT questions. </w:t>
      </w:r>
    </w:p>
    <w:p w:rsidR="009F70A0" w:rsidRPr="009F70A0" w:rsidRDefault="009F70A0" w:rsidP="009F70A0">
      <w:pPr>
        <w:spacing w:line="259" w:lineRule="auto"/>
        <w:rPr>
          <w:rFonts w:ascii="Calibri" w:eastAsia="Calibri" w:hAnsi="Calibri" w:cs="Arial"/>
          <w:sz w:val="22"/>
        </w:rPr>
      </w:pPr>
    </w:p>
    <w:p w:rsidR="009F70A0" w:rsidRDefault="001578A6" w:rsidP="009F70A0">
      <w:pPr>
        <w:spacing w:line="259" w:lineRule="auto"/>
        <w:rPr>
          <w:rFonts w:ascii="Calibri" w:eastAsia="Calibri" w:hAnsi="Calibri" w:cs="Arial"/>
          <w:sz w:val="22"/>
        </w:rPr>
      </w:pPr>
      <w:r>
        <w:rPr>
          <w:rFonts w:ascii="Calibri" w:eastAsia="Calibri" w:hAnsi="Calibri" w:cs="Arial"/>
          <w:sz w:val="22"/>
        </w:rPr>
        <w:t>Youth</w:t>
      </w:r>
      <w:r w:rsidR="009F70A0" w:rsidRPr="009F70A0">
        <w:rPr>
          <w:rFonts w:ascii="Calibri" w:eastAsia="Calibri" w:hAnsi="Calibri" w:cs="Arial"/>
          <w:sz w:val="22"/>
        </w:rPr>
        <w:t xml:space="preserve"> have the right to refuse to answer any assessment ques</w:t>
      </w:r>
      <w:r>
        <w:rPr>
          <w:rFonts w:ascii="Calibri" w:eastAsia="Calibri" w:hAnsi="Calibri" w:cs="Arial"/>
          <w:sz w:val="22"/>
        </w:rPr>
        <w:t>tions. If there is a youth</w:t>
      </w:r>
      <w:r w:rsidR="009F70A0" w:rsidRPr="009F70A0">
        <w:rPr>
          <w:rFonts w:ascii="Calibri" w:eastAsia="Calibri" w:hAnsi="Calibri" w:cs="Arial"/>
          <w:sz w:val="22"/>
        </w:rPr>
        <w:t xml:space="preserve"> experiencing homelessness that declines to complete the TAY VI-SPDAT, or in extenuating circumstances, there i</w:t>
      </w:r>
      <w:r>
        <w:rPr>
          <w:rFonts w:ascii="Calibri" w:eastAsia="Calibri" w:hAnsi="Calibri" w:cs="Arial"/>
          <w:sz w:val="22"/>
        </w:rPr>
        <w:t>s an opportunity for that youth</w:t>
      </w:r>
      <w:r w:rsidR="009F70A0" w:rsidRPr="009F70A0">
        <w:rPr>
          <w:rFonts w:ascii="Calibri" w:eastAsia="Calibri" w:hAnsi="Calibri" w:cs="Arial"/>
          <w:sz w:val="22"/>
        </w:rPr>
        <w:t xml:space="preserve"> to remain unscored. If this is the case, case conferencing and length of time homeless will be used to help establish vulnerabil</w:t>
      </w:r>
      <w:r>
        <w:rPr>
          <w:rFonts w:ascii="Calibri" w:eastAsia="Calibri" w:hAnsi="Calibri" w:cs="Arial"/>
          <w:sz w:val="22"/>
        </w:rPr>
        <w:t>ity for that youth</w:t>
      </w:r>
      <w:r w:rsidR="009F70A0" w:rsidRPr="009F70A0">
        <w:rPr>
          <w:rFonts w:ascii="Calibri" w:eastAsia="Calibri" w:hAnsi="Calibri" w:cs="Arial"/>
          <w:sz w:val="22"/>
        </w:rPr>
        <w:t xml:space="preserve">. </w:t>
      </w:r>
      <w:r>
        <w:rPr>
          <w:rFonts w:ascii="Calibri" w:eastAsia="Calibri" w:hAnsi="Calibri" w:cs="Arial"/>
          <w:sz w:val="22"/>
        </w:rPr>
        <w:t xml:space="preserve">The YCES case conferencing group will make every effort to ensure that the youth is not negatively impacted by their refusal, however this refusal may impact a youth’s eligibility for individual programs in the referral phase. </w:t>
      </w:r>
    </w:p>
    <w:p w:rsidR="001578A6" w:rsidRPr="009F70A0" w:rsidRDefault="001578A6" w:rsidP="009F70A0">
      <w:pPr>
        <w:spacing w:line="259" w:lineRule="auto"/>
        <w:rPr>
          <w:rFonts w:ascii="Calibri" w:eastAsia="Calibri" w:hAnsi="Calibri" w:cs="Arial"/>
          <w:sz w:val="22"/>
        </w:rPr>
      </w:pPr>
      <w:r>
        <w:rPr>
          <w:rFonts w:ascii="Calibri" w:eastAsia="Calibri" w:hAnsi="Calibri" w:cs="Arial"/>
          <w:sz w:val="22"/>
        </w:rPr>
        <w:t xml:space="preserve">All YCES participating providers must use the standardized assessment methodology, to ensure that all youth served are assessed in a consistent manner, using the same process. </w:t>
      </w:r>
    </w:p>
    <w:p w:rsidR="009F70A0" w:rsidRPr="009F70A0" w:rsidRDefault="009F70A0" w:rsidP="009F70A0">
      <w:pPr>
        <w:spacing w:line="259" w:lineRule="auto"/>
        <w:rPr>
          <w:rFonts w:ascii="Calibri" w:eastAsia="Calibri" w:hAnsi="Calibri" w:cs="Arial"/>
          <w:sz w:val="22"/>
        </w:rPr>
      </w:pPr>
    </w:p>
    <w:p w:rsidR="001578A6" w:rsidRPr="001578A6" w:rsidRDefault="001578A6" w:rsidP="001578A6">
      <w:pPr>
        <w:keepNext/>
        <w:keepLines/>
        <w:spacing w:before="40" w:line="259" w:lineRule="auto"/>
        <w:outlineLvl w:val="1"/>
        <w:rPr>
          <w:rFonts w:ascii="Calibri Light" w:eastAsia="Times New Roman" w:hAnsi="Calibri Light" w:cs="Times New Roman"/>
          <w:color w:val="2F5496"/>
          <w:sz w:val="26"/>
          <w:szCs w:val="26"/>
        </w:rPr>
      </w:pPr>
      <w:bookmarkStart w:id="20" w:name="_Toc20380302"/>
      <w:r w:rsidRPr="001578A6">
        <w:rPr>
          <w:rFonts w:ascii="Calibri Light" w:eastAsia="Times New Roman" w:hAnsi="Calibri Light" w:cs="Times New Roman"/>
          <w:color w:val="2F5496"/>
          <w:sz w:val="26"/>
          <w:szCs w:val="26"/>
        </w:rPr>
        <w:t>Privacy Protection</w:t>
      </w:r>
      <w:bookmarkEnd w:id="20"/>
    </w:p>
    <w:p w:rsidR="001578A6" w:rsidRPr="001578A6" w:rsidRDefault="001578A6" w:rsidP="001578A6">
      <w:pPr>
        <w:spacing w:line="259" w:lineRule="auto"/>
        <w:rPr>
          <w:rFonts w:ascii="Calibri" w:eastAsia="Calibri" w:hAnsi="Calibri" w:cs="Arial"/>
          <w:sz w:val="22"/>
        </w:rPr>
      </w:pPr>
      <w:r>
        <w:rPr>
          <w:rFonts w:ascii="Calibri" w:eastAsia="Calibri" w:hAnsi="Calibri" w:cs="Arial"/>
          <w:sz w:val="22"/>
        </w:rPr>
        <w:t>Y</w:t>
      </w:r>
      <w:r w:rsidRPr="001578A6">
        <w:rPr>
          <w:rFonts w:ascii="Calibri" w:eastAsia="Calibri" w:hAnsi="Calibri" w:cs="Arial"/>
          <w:sz w:val="22"/>
        </w:rPr>
        <w:t>CE</w:t>
      </w:r>
      <w:r>
        <w:rPr>
          <w:rFonts w:ascii="Calibri" w:eastAsia="Calibri" w:hAnsi="Calibri" w:cs="Arial"/>
          <w:sz w:val="22"/>
        </w:rPr>
        <w:t>S</w:t>
      </w:r>
      <w:r w:rsidRPr="001578A6">
        <w:rPr>
          <w:rFonts w:ascii="Calibri" w:eastAsia="Calibri" w:hAnsi="Calibri" w:cs="Arial"/>
          <w:sz w:val="22"/>
        </w:rPr>
        <w:t xml:space="preserve"> participating providers are required to notify and obtain consent for the collection, u</w:t>
      </w:r>
      <w:r>
        <w:rPr>
          <w:rFonts w:ascii="Calibri" w:eastAsia="Calibri" w:hAnsi="Calibri" w:cs="Arial"/>
          <w:sz w:val="22"/>
        </w:rPr>
        <w:t>se, and disclosure of youth</w:t>
      </w:r>
      <w:r w:rsidRPr="001578A6">
        <w:rPr>
          <w:rFonts w:ascii="Calibri" w:eastAsia="Calibri" w:hAnsi="Calibri" w:cs="Arial"/>
          <w:sz w:val="22"/>
        </w:rPr>
        <w:t>s’ Personally Identifiable Information (PII).</w:t>
      </w:r>
    </w:p>
    <w:p w:rsidR="001578A6" w:rsidRPr="001578A6" w:rsidRDefault="001578A6" w:rsidP="001578A6">
      <w:pPr>
        <w:spacing w:line="259" w:lineRule="auto"/>
        <w:rPr>
          <w:rFonts w:ascii="Calibri" w:eastAsia="Calibri" w:hAnsi="Calibri" w:cs="Arial"/>
          <w:sz w:val="22"/>
        </w:rPr>
      </w:pPr>
    </w:p>
    <w:p w:rsidR="001578A6" w:rsidRPr="001578A6" w:rsidRDefault="001578A6" w:rsidP="001578A6">
      <w:pPr>
        <w:keepNext/>
        <w:keepLines/>
        <w:spacing w:before="40" w:line="259" w:lineRule="auto"/>
        <w:outlineLvl w:val="1"/>
        <w:rPr>
          <w:rFonts w:ascii="Calibri Light" w:eastAsia="Times New Roman" w:hAnsi="Calibri Light" w:cs="Times New Roman"/>
          <w:color w:val="2F5496"/>
          <w:sz w:val="26"/>
          <w:szCs w:val="26"/>
        </w:rPr>
      </w:pPr>
      <w:bookmarkStart w:id="21" w:name="_Toc20380303"/>
      <w:r w:rsidRPr="001578A6">
        <w:rPr>
          <w:rFonts w:ascii="Calibri Light" w:eastAsia="Times New Roman" w:hAnsi="Calibri Light" w:cs="Times New Roman"/>
          <w:color w:val="2F5496"/>
          <w:sz w:val="26"/>
          <w:szCs w:val="26"/>
        </w:rPr>
        <w:t>Disclosure</w:t>
      </w:r>
      <w:bookmarkEnd w:id="21"/>
    </w:p>
    <w:p w:rsidR="001578A6" w:rsidRDefault="001578A6" w:rsidP="001578A6">
      <w:pPr>
        <w:spacing w:line="259" w:lineRule="auto"/>
        <w:rPr>
          <w:rFonts w:ascii="Calibri" w:eastAsia="Calibri" w:hAnsi="Calibri" w:cs="Arial"/>
          <w:sz w:val="22"/>
        </w:rPr>
      </w:pPr>
      <w:r w:rsidRPr="001578A6">
        <w:rPr>
          <w:rFonts w:ascii="Calibri" w:eastAsia="Calibri" w:hAnsi="Calibri" w:cs="Arial"/>
          <w:sz w:val="22"/>
        </w:rPr>
        <w:t>Throughou</w:t>
      </w:r>
      <w:r>
        <w:rPr>
          <w:rFonts w:ascii="Calibri" w:eastAsia="Calibri" w:hAnsi="Calibri" w:cs="Arial"/>
          <w:sz w:val="22"/>
        </w:rPr>
        <w:t>t the assessment process, youth</w:t>
      </w:r>
      <w:r w:rsidRPr="001578A6">
        <w:rPr>
          <w:rFonts w:ascii="Calibri" w:eastAsia="Calibri" w:hAnsi="Calibri" w:cs="Arial"/>
          <w:sz w:val="22"/>
        </w:rPr>
        <w:t xml:space="preserve"> must not be pressured or forced to provide </w:t>
      </w:r>
      <w:r>
        <w:rPr>
          <w:rFonts w:ascii="Calibri" w:eastAsia="Calibri" w:hAnsi="Calibri" w:cs="Arial"/>
          <w:sz w:val="22"/>
        </w:rPr>
        <w:t>Y</w:t>
      </w:r>
      <w:r w:rsidRPr="001578A6">
        <w:rPr>
          <w:rFonts w:ascii="Calibri" w:eastAsia="Calibri" w:hAnsi="Calibri" w:cs="Arial"/>
          <w:sz w:val="22"/>
        </w:rPr>
        <w:t>CES participating providers with information that they do not wish to disclose, including specific disability or medical diagnosis information.</w:t>
      </w:r>
    </w:p>
    <w:p w:rsidR="001578A6" w:rsidRPr="001578A6" w:rsidRDefault="001578A6" w:rsidP="001578A6">
      <w:pPr>
        <w:spacing w:line="259" w:lineRule="auto"/>
        <w:rPr>
          <w:rFonts w:ascii="Calibri" w:eastAsia="Calibri" w:hAnsi="Calibri" w:cs="Arial"/>
          <w:sz w:val="22"/>
        </w:rPr>
      </w:pPr>
    </w:p>
    <w:p w:rsidR="001578A6" w:rsidRPr="001578A6" w:rsidRDefault="001578A6" w:rsidP="001578A6">
      <w:pPr>
        <w:keepNext/>
        <w:keepLines/>
        <w:spacing w:before="40" w:line="259" w:lineRule="auto"/>
        <w:outlineLvl w:val="1"/>
        <w:rPr>
          <w:rFonts w:ascii="Calibri Light" w:eastAsia="Times New Roman" w:hAnsi="Calibri Light" w:cs="Times New Roman"/>
          <w:color w:val="2F5496"/>
          <w:sz w:val="26"/>
          <w:szCs w:val="26"/>
        </w:rPr>
      </w:pPr>
      <w:bookmarkStart w:id="22" w:name="_Toc20380304"/>
      <w:r w:rsidRPr="001578A6">
        <w:rPr>
          <w:rFonts w:ascii="Calibri Light" w:eastAsia="Times New Roman" w:hAnsi="Calibri Light" w:cs="Times New Roman"/>
          <w:color w:val="2F5496"/>
          <w:sz w:val="26"/>
          <w:szCs w:val="26"/>
        </w:rPr>
        <w:t>Updated Participant Information</w:t>
      </w:r>
      <w:bookmarkEnd w:id="22"/>
    </w:p>
    <w:p w:rsidR="001578A6" w:rsidRPr="001578A6" w:rsidRDefault="00710797" w:rsidP="001578A6">
      <w:pPr>
        <w:spacing w:line="259" w:lineRule="auto"/>
        <w:rPr>
          <w:rFonts w:ascii="Calibri" w:eastAsia="Calibri" w:hAnsi="Calibri" w:cs="Arial"/>
          <w:sz w:val="22"/>
        </w:rPr>
      </w:pPr>
      <w:r>
        <w:rPr>
          <w:rFonts w:ascii="Calibri" w:eastAsia="Calibri" w:hAnsi="Calibri" w:cs="Arial"/>
          <w:sz w:val="22"/>
        </w:rPr>
        <w:t>Y</w:t>
      </w:r>
      <w:r w:rsidR="001578A6" w:rsidRPr="001578A6">
        <w:rPr>
          <w:rFonts w:ascii="Calibri" w:eastAsia="Calibri" w:hAnsi="Calibri" w:cs="Arial"/>
          <w:sz w:val="22"/>
        </w:rPr>
        <w:t xml:space="preserve">CES participant information will be updated regularly based on existing programmatic policies and procedures. Additionally, </w:t>
      </w:r>
      <w:r>
        <w:rPr>
          <w:rFonts w:ascii="Calibri" w:eastAsia="Calibri" w:hAnsi="Calibri" w:cs="Arial"/>
          <w:sz w:val="22"/>
        </w:rPr>
        <w:t>Y</w:t>
      </w:r>
      <w:r w:rsidR="001578A6" w:rsidRPr="001578A6">
        <w:rPr>
          <w:rFonts w:ascii="Calibri" w:eastAsia="Calibri" w:hAnsi="Calibri" w:cs="Arial"/>
          <w:sz w:val="22"/>
        </w:rPr>
        <w:t>CES participating providers may update participant records with additional and/or revised information as it becomes available and/or known to them.</w:t>
      </w:r>
    </w:p>
    <w:p w:rsidR="001578A6" w:rsidRPr="001578A6" w:rsidRDefault="001578A6" w:rsidP="001578A6">
      <w:pPr>
        <w:spacing w:line="259" w:lineRule="auto"/>
        <w:rPr>
          <w:rFonts w:ascii="Calibri" w:eastAsia="Calibri" w:hAnsi="Calibri" w:cs="Arial"/>
          <w:sz w:val="22"/>
        </w:rPr>
      </w:pPr>
    </w:p>
    <w:p w:rsidR="001578A6" w:rsidRPr="001578A6" w:rsidRDefault="00DB538C" w:rsidP="001578A6">
      <w:pPr>
        <w:spacing w:line="259" w:lineRule="auto"/>
        <w:rPr>
          <w:rFonts w:ascii="Calibri" w:eastAsia="Calibri" w:hAnsi="Calibri" w:cs="Arial"/>
          <w:sz w:val="22"/>
        </w:rPr>
      </w:pPr>
      <w:r>
        <w:rPr>
          <w:rFonts w:ascii="Calibri" w:eastAsia="Calibri" w:hAnsi="Calibri" w:cs="Arial"/>
          <w:sz w:val="22"/>
        </w:rPr>
        <w:t>Youth</w:t>
      </w:r>
      <w:r w:rsidR="001578A6" w:rsidRPr="001578A6">
        <w:rPr>
          <w:rFonts w:ascii="Calibri" w:eastAsia="Calibri" w:hAnsi="Calibri" w:cs="Arial"/>
          <w:sz w:val="22"/>
        </w:rPr>
        <w:t xml:space="preserve"> who choose not to participate in data collection upon initial assessment or project entry may later decide that their information can be collected an</w:t>
      </w:r>
      <w:r>
        <w:rPr>
          <w:rFonts w:ascii="Calibri" w:eastAsia="Calibri" w:hAnsi="Calibri" w:cs="Arial"/>
          <w:sz w:val="22"/>
        </w:rPr>
        <w:t>d entered into HMIS. Youth</w:t>
      </w:r>
      <w:r w:rsidR="001578A6" w:rsidRPr="001578A6">
        <w:rPr>
          <w:rFonts w:ascii="Calibri" w:eastAsia="Calibri" w:hAnsi="Calibri" w:cs="Arial"/>
          <w:sz w:val="22"/>
        </w:rPr>
        <w:t xml:space="preserve"> data in HMIS can be updated after an initial CE data collection period, and throughout project enrollment to reflect emergence of new information, corrections to previously collected information, or additions of previously unanswered questions. </w:t>
      </w:r>
      <w:r>
        <w:rPr>
          <w:rFonts w:ascii="Calibri" w:eastAsia="Calibri" w:hAnsi="Calibri" w:cs="Arial"/>
          <w:sz w:val="22"/>
        </w:rPr>
        <w:t>Y</w:t>
      </w:r>
      <w:r w:rsidR="001578A6" w:rsidRPr="001578A6">
        <w:rPr>
          <w:rFonts w:ascii="Calibri" w:eastAsia="Calibri" w:hAnsi="Calibri" w:cs="Arial"/>
          <w:sz w:val="22"/>
        </w:rPr>
        <w:t>CES participating providers should continuo</w:t>
      </w:r>
      <w:r>
        <w:rPr>
          <w:rFonts w:ascii="Calibri" w:eastAsia="Calibri" w:hAnsi="Calibri" w:cs="Arial"/>
          <w:sz w:val="22"/>
        </w:rPr>
        <w:t>usly work to improve youth</w:t>
      </w:r>
      <w:r w:rsidR="001578A6" w:rsidRPr="001578A6">
        <w:rPr>
          <w:rFonts w:ascii="Calibri" w:eastAsia="Calibri" w:hAnsi="Calibri" w:cs="Arial"/>
          <w:sz w:val="22"/>
        </w:rPr>
        <w:t xml:space="preserve"> engagement strategies to achieve completion rates of required HMIS data elements that are as high as possible.</w:t>
      </w:r>
    </w:p>
    <w:p w:rsidR="008C672A" w:rsidRDefault="008C672A" w:rsidP="00842E7C">
      <w:pPr>
        <w:rPr>
          <w:szCs w:val="24"/>
        </w:rPr>
      </w:pPr>
    </w:p>
    <w:p w:rsidR="00DB538C" w:rsidRPr="00DB538C" w:rsidRDefault="00DB538C" w:rsidP="00DB538C">
      <w:pPr>
        <w:keepNext/>
        <w:keepLines/>
        <w:spacing w:before="40" w:line="259" w:lineRule="auto"/>
        <w:outlineLvl w:val="1"/>
        <w:rPr>
          <w:rFonts w:ascii="Calibri Light" w:eastAsia="Times New Roman" w:hAnsi="Calibri Light" w:cs="Times New Roman"/>
          <w:color w:val="2F5496"/>
          <w:sz w:val="26"/>
          <w:szCs w:val="26"/>
        </w:rPr>
      </w:pPr>
      <w:bookmarkStart w:id="23" w:name="_Toc20380305"/>
      <w:r w:rsidRPr="00DB538C">
        <w:rPr>
          <w:rFonts w:ascii="Calibri Light" w:eastAsia="Times New Roman" w:hAnsi="Calibri Light" w:cs="Times New Roman"/>
          <w:color w:val="2F5496"/>
          <w:sz w:val="26"/>
          <w:szCs w:val="26"/>
        </w:rPr>
        <w:t>Participant Consent</w:t>
      </w:r>
      <w:bookmarkEnd w:id="23"/>
    </w:p>
    <w:p w:rsidR="00DB538C" w:rsidRPr="00DB538C" w:rsidRDefault="00DB538C" w:rsidP="00DB538C">
      <w:pPr>
        <w:spacing w:line="259" w:lineRule="auto"/>
        <w:rPr>
          <w:rFonts w:ascii="Calibri" w:eastAsia="Calibri" w:hAnsi="Calibri" w:cs="Arial"/>
          <w:sz w:val="22"/>
        </w:rPr>
      </w:pPr>
      <w:r w:rsidRPr="00DB538C">
        <w:rPr>
          <w:rFonts w:ascii="Calibri" w:eastAsia="Calibri" w:hAnsi="Calibri" w:cs="Arial"/>
          <w:sz w:val="22"/>
        </w:rPr>
        <w:t>As part of the assessment process, participants will be provided with a writt</w:t>
      </w:r>
      <w:r w:rsidR="000A1561">
        <w:rPr>
          <w:rFonts w:ascii="Calibri" w:eastAsia="Calibri" w:hAnsi="Calibri" w:cs="Arial"/>
          <w:sz w:val="22"/>
        </w:rPr>
        <w:t>en copy of the YCES Participant Consent</w:t>
      </w:r>
      <w:r w:rsidRPr="00DB538C">
        <w:rPr>
          <w:rFonts w:ascii="Calibri" w:eastAsia="Calibri" w:hAnsi="Calibri" w:cs="Arial"/>
          <w:sz w:val="22"/>
        </w:rPr>
        <w:t xml:space="preserve"> form (Exhibit A), which identifies what data will be collected, what data will be shared, agencies with whom the data will be shared, and the purpose of said data sharing. </w:t>
      </w:r>
      <w:r w:rsidR="000A1561">
        <w:rPr>
          <w:rFonts w:ascii="Calibri" w:eastAsia="Calibri" w:hAnsi="Calibri" w:cs="Arial"/>
          <w:sz w:val="22"/>
        </w:rPr>
        <w:t xml:space="preserve">Youth </w:t>
      </w:r>
      <w:r w:rsidRPr="00DB538C">
        <w:rPr>
          <w:rFonts w:ascii="Calibri" w:eastAsia="Calibri" w:hAnsi="Calibri" w:cs="Arial"/>
          <w:sz w:val="22"/>
        </w:rPr>
        <w:t xml:space="preserve">will have the option to decline sharing data. Refraining from data sharing does not affect eligibility for </w:t>
      </w:r>
      <w:r w:rsidR="000A1561">
        <w:rPr>
          <w:rFonts w:ascii="Calibri" w:eastAsia="Calibri" w:hAnsi="Calibri" w:cs="Arial"/>
          <w:sz w:val="22"/>
        </w:rPr>
        <w:t>Y</w:t>
      </w:r>
      <w:r w:rsidRPr="00DB538C">
        <w:rPr>
          <w:rFonts w:ascii="Calibri" w:eastAsia="Calibri" w:hAnsi="Calibri" w:cs="Arial"/>
          <w:sz w:val="22"/>
        </w:rPr>
        <w:t xml:space="preserve">CES, or the resources which it encompasses. </w:t>
      </w:r>
    </w:p>
    <w:p w:rsidR="000A1561" w:rsidRPr="000A1561" w:rsidRDefault="000A1561" w:rsidP="000A1561">
      <w:pPr>
        <w:keepNext/>
        <w:keepLines/>
        <w:spacing w:before="240" w:line="259" w:lineRule="auto"/>
        <w:outlineLvl w:val="0"/>
        <w:rPr>
          <w:rFonts w:ascii="Calibri Light" w:eastAsia="Times New Roman" w:hAnsi="Calibri Light" w:cs="Times New Roman"/>
          <w:color w:val="2F5496"/>
          <w:sz w:val="32"/>
          <w:szCs w:val="32"/>
        </w:rPr>
      </w:pPr>
      <w:bookmarkStart w:id="24" w:name="_Toc20380306"/>
      <w:r w:rsidRPr="000A1561">
        <w:rPr>
          <w:rFonts w:ascii="Calibri Light" w:eastAsia="Times New Roman" w:hAnsi="Calibri Light" w:cs="Times New Roman"/>
          <w:color w:val="2F5496"/>
          <w:sz w:val="32"/>
          <w:szCs w:val="32"/>
        </w:rPr>
        <w:t>PRIORITIZATION</w:t>
      </w:r>
      <w:bookmarkEnd w:id="24"/>
    </w:p>
    <w:p w:rsidR="000A1561" w:rsidRPr="000A1561" w:rsidRDefault="000A1561" w:rsidP="000A1561">
      <w:pPr>
        <w:spacing w:line="259" w:lineRule="auto"/>
        <w:rPr>
          <w:rFonts w:ascii="Calibri" w:eastAsia="Calibri" w:hAnsi="Calibri" w:cs="Arial"/>
          <w:sz w:val="22"/>
        </w:rPr>
      </w:pPr>
    </w:p>
    <w:p w:rsidR="000A1561" w:rsidRPr="000A1561" w:rsidRDefault="000A1561" w:rsidP="000A1561">
      <w:pPr>
        <w:spacing w:line="259" w:lineRule="auto"/>
        <w:rPr>
          <w:rFonts w:ascii="Calibri" w:eastAsia="Calibri" w:hAnsi="Calibri" w:cs="Arial"/>
          <w:sz w:val="22"/>
        </w:rPr>
      </w:pPr>
      <w:r>
        <w:rPr>
          <w:rFonts w:ascii="Calibri" w:eastAsia="Calibri" w:hAnsi="Calibri" w:cs="Arial"/>
          <w:sz w:val="22"/>
        </w:rPr>
        <w:t>YCES</w:t>
      </w:r>
      <w:r w:rsidRPr="000A1561">
        <w:rPr>
          <w:rFonts w:ascii="Calibri" w:eastAsia="Calibri" w:hAnsi="Calibri" w:cs="Arial"/>
          <w:sz w:val="22"/>
        </w:rPr>
        <w:t xml:space="preserve"> will use data collected through the assessm</w:t>
      </w:r>
      <w:r>
        <w:rPr>
          <w:rFonts w:ascii="Calibri" w:eastAsia="Calibri" w:hAnsi="Calibri" w:cs="Arial"/>
          <w:sz w:val="22"/>
        </w:rPr>
        <w:t>ent process to prioritize youth</w:t>
      </w:r>
      <w:r w:rsidRPr="000A1561">
        <w:rPr>
          <w:rFonts w:ascii="Calibri" w:eastAsia="Calibri" w:hAnsi="Calibri" w:cs="Arial"/>
          <w:sz w:val="22"/>
        </w:rPr>
        <w:t xml:space="preserve"> exper</w:t>
      </w:r>
      <w:r>
        <w:rPr>
          <w:rFonts w:ascii="Calibri" w:eastAsia="Calibri" w:hAnsi="Calibri" w:cs="Arial"/>
          <w:sz w:val="22"/>
        </w:rPr>
        <w:t>iencing homelessness within the YCES’s</w:t>
      </w:r>
      <w:r w:rsidRPr="000A1561">
        <w:rPr>
          <w:rFonts w:ascii="Calibri" w:eastAsia="Calibri" w:hAnsi="Calibri" w:cs="Arial"/>
          <w:sz w:val="22"/>
        </w:rPr>
        <w:t xml:space="preserve"> geography for available housing resources. Emergency services are a critical crisis response resource and access to such services will not be prioritized.</w:t>
      </w:r>
    </w:p>
    <w:p w:rsidR="000A1561" w:rsidRPr="000A1561" w:rsidRDefault="000A1561" w:rsidP="000A1561">
      <w:pPr>
        <w:spacing w:line="259" w:lineRule="auto"/>
        <w:rPr>
          <w:rFonts w:ascii="Calibri" w:eastAsia="Calibri" w:hAnsi="Calibri" w:cs="Arial"/>
          <w:sz w:val="22"/>
        </w:rPr>
      </w:pPr>
    </w:p>
    <w:p w:rsidR="000A1561" w:rsidRPr="000A1561" w:rsidRDefault="000A1561" w:rsidP="000A1561">
      <w:pPr>
        <w:spacing w:line="259" w:lineRule="auto"/>
        <w:rPr>
          <w:rFonts w:ascii="Calibri" w:eastAsia="Calibri" w:hAnsi="Calibri" w:cs="Arial"/>
          <w:sz w:val="22"/>
        </w:rPr>
      </w:pPr>
      <w:r w:rsidRPr="000A1561">
        <w:rPr>
          <w:rFonts w:ascii="Calibri" w:eastAsia="Calibri" w:hAnsi="Calibri" w:cs="Arial"/>
          <w:sz w:val="22"/>
        </w:rPr>
        <w:t>On</w:t>
      </w:r>
      <w:r>
        <w:rPr>
          <w:rFonts w:ascii="Calibri" w:eastAsia="Calibri" w:hAnsi="Calibri" w:cs="Arial"/>
          <w:sz w:val="22"/>
        </w:rPr>
        <w:t>c</w:t>
      </w:r>
      <w:r w:rsidRPr="000A1561">
        <w:rPr>
          <w:rFonts w:ascii="Calibri" w:eastAsia="Calibri" w:hAnsi="Calibri" w:cs="Arial"/>
          <w:sz w:val="22"/>
        </w:rPr>
        <w:t xml:space="preserve">e all phases of the assessment have been completed, each </w:t>
      </w:r>
      <w:r>
        <w:rPr>
          <w:rFonts w:ascii="Calibri" w:eastAsia="Calibri" w:hAnsi="Calibri" w:cs="Arial"/>
          <w:sz w:val="22"/>
        </w:rPr>
        <w:t>youth</w:t>
      </w:r>
      <w:r w:rsidRPr="000A1561">
        <w:rPr>
          <w:rFonts w:ascii="Calibri" w:eastAsia="Calibri" w:hAnsi="Calibri" w:cs="Arial"/>
          <w:sz w:val="22"/>
        </w:rPr>
        <w:t xml:space="preserve"> who may be eligible for COC-funded</w:t>
      </w:r>
      <w:r>
        <w:rPr>
          <w:rFonts w:ascii="Calibri" w:eastAsia="Calibri" w:hAnsi="Calibri" w:cs="Arial"/>
          <w:sz w:val="22"/>
        </w:rPr>
        <w:t>, youth-specific</w:t>
      </w:r>
      <w:r w:rsidRPr="000A1561">
        <w:rPr>
          <w:rFonts w:ascii="Calibri" w:eastAsia="Calibri" w:hAnsi="Calibri" w:cs="Arial"/>
          <w:sz w:val="22"/>
        </w:rPr>
        <w:t xml:space="preserve"> housing resources will be placed on a centralized prioritization list, managed by the </w:t>
      </w:r>
      <w:r w:rsidRPr="000A1561">
        <w:rPr>
          <w:rFonts w:ascii="Calibri" w:eastAsia="Calibri" w:hAnsi="Calibri" w:cs="Arial"/>
          <w:iCs/>
          <w:sz w:val="22"/>
        </w:rPr>
        <w:t>Homeless Project Coordinator</w:t>
      </w:r>
      <w:r>
        <w:rPr>
          <w:rFonts w:ascii="Calibri" w:eastAsia="Calibri" w:hAnsi="Calibri" w:cs="Arial"/>
          <w:sz w:val="22"/>
        </w:rPr>
        <w:t>. This</w:t>
      </w:r>
      <w:r w:rsidRPr="000A1561">
        <w:rPr>
          <w:rFonts w:ascii="Calibri" w:eastAsia="Calibri" w:hAnsi="Calibri" w:cs="Arial"/>
          <w:sz w:val="22"/>
        </w:rPr>
        <w:t xml:space="preserve"> list will ensure that those with the highest vulnerability and barriers are prioritized for resources and that their wait times are as short as possible.</w:t>
      </w:r>
      <w:r>
        <w:rPr>
          <w:rFonts w:ascii="Calibri" w:eastAsia="Calibri" w:hAnsi="Calibri" w:cs="Arial"/>
          <w:sz w:val="22"/>
        </w:rPr>
        <w:t xml:space="preserve"> </w:t>
      </w:r>
    </w:p>
    <w:p w:rsidR="000A1561" w:rsidRPr="000A1561" w:rsidRDefault="000A1561" w:rsidP="000A1561">
      <w:pPr>
        <w:spacing w:line="259" w:lineRule="auto"/>
        <w:rPr>
          <w:rFonts w:ascii="Calibri" w:eastAsia="Calibri" w:hAnsi="Calibri" w:cs="Arial"/>
          <w:sz w:val="22"/>
        </w:rPr>
      </w:pPr>
    </w:p>
    <w:p w:rsidR="000A1561" w:rsidRPr="000A1561" w:rsidRDefault="000A1561" w:rsidP="000A1561">
      <w:pPr>
        <w:spacing w:line="259" w:lineRule="auto"/>
        <w:rPr>
          <w:rFonts w:ascii="Calibri" w:eastAsia="Calibri" w:hAnsi="Calibri" w:cs="Arial"/>
          <w:sz w:val="22"/>
        </w:rPr>
      </w:pPr>
      <w:r w:rsidRPr="000A1561">
        <w:rPr>
          <w:rFonts w:ascii="Calibri" w:eastAsia="Calibri" w:hAnsi="Calibri" w:cs="Arial"/>
          <w:sz w:val="22"/>
        </w:rPr>
        <w:t xml:space="preserve">It is the policy of the </w:t>
      </w:r>
      <w:proofErr w:type="spellStart"/>
      <w:r w:rsidRPr="000A1561">
        <w:rPr>
          <w:rFonts w:ascii="Calibri" w:eastAsia="Calibri" w:hAnsi="Calibri" w:cs="Arial"/>
          <w:sz w:val="22"/>
        </w:rPr>
        <w:t>MCoC</w:t>
      </w:r>
      <w:proofErr w:type="spellEnd"/>
      <w:r w:rsidRPr="000A1561">
        <w:rPr>
          <w:rFonts w:ascii="Calibri" w:eastAsia="Calibri" w:hAnsi="Calibri" w:cs="Arial"/>
          <w:sz w:val="22"/>
        </w:rPr>
        <w:t xml:space="preserve"> to use the </w:t>
      </w:r>
      <w:r>
        <w:rPr>
          <w:rFonts w:ascii="Calibri" w:eastAsia="Calibri" w:hAnsi="Calibri" w:cs="Arial"/>
          <w:sz w:val="22"/>
        </w:rPr>
        <w:t>Y</w:t>
      </w:r>
      <w:r w:rsidRPr="000A1561">
        <w:rPr>
          <w:rFonts w:ascii="Calibri" w:eastAsia="Calibri" w:hAnsi="Calibri" w:cs="Arial"/>
          <w:sz w:val="22"/>
        </w:rPr>
        <w:t xml:space="preserve">CES to prioritize the housing needs of </w:t>
      </w:r>
      <w:r>
        <w:rPr>
          <w:rFonts w:ascii="Calibri" w:eastAsia="Calibri" w:hAnsi="Calibri" w:cs="Arial"/>
          <w:sz w:val="22"/>
        </w:rPr>
        <w:t>youth</w:t>
      </w:r>
      <w:r w:rsidRPr="000A1561">
        <w:rPr>
          <w:rFonts w:ascii="Calibri" w:eastAsia="Calibri" w:hAnsi="Calibri" w:cs="Arial"/>
          <w:sz w:val="22"/>
        </w:rPr>
        <w:t xml:space="preserve"> based vulnerability</w:t>
      </w:r>
      <w:r>
        <w:rPr>
          <w:rFonts w:ascii="Calibri" w:eastAsia="Calibri" w:hAnsi="Calibri" w:cs="Arial"/>
          <w:sz w:val="22"/>
        </w:rPr>
        <w:t xml:space="preserve"> and safety considerations. YCES</w:t>
      </w:r>
      <w:r w:rsidRPr="000A1561">
        <w:rPr>
          <w:rFonts w:ascii="Calibri" w:eastAsia="Calibri" w:hAnsi="Calibri" w:cs="Arial"/>
          <w:sz w:val="22"/>
        </w:rPr>
        <w:t xml:space="preserve"> is committed to continuous improvement and will consider including other factors in the prioritization formula, such as housing barriers and potential eligibility factors, as the system develops.</w:t>
      </w:r>
    </w:p>
    <w:p w:rsidR="000A1561" w:rsidRPr="000A1561" w:rsidRDefault="000A1561" w:rsidP="000A1561">
      <w:pPr>
        <w:spacing w:line="259" w:lineRule="auto"/>
        <w:rPr>
          <w:rFonts w:ascii="Calibri" w:eastAsia="Calibri" w:hAnsi="Calibri" w:cs="Arial"/>
          <w:sz w:val="22"/>
        </w:rPr>
      </w:pPr>
    </w:p>
    <w:p w:rsidR="000A1561" w:rsidRPr="000A1561" w:rsidRDefault="000A1561" w:rsidP="000A1561">
      <w:pPr>
        <w:spacing w:line="259" w:lineRule="auto"/>
        <w:rPr>
          <w:rFonts w:ascii="Calibri" w:eastAsia="Calibri" w:hAnsi="Calibri" w:cs="Arial"/>
          <w:sz w:val="22"/>
        </w:rPr>
      </w:pPr>
      <w:r>
        <w:rPr>
          <w:rFonts w:ascii="Calibri" w:eastAsia="Calibri" w:hAnsi="Calibri" w:cs="Arial"/>
          <w:sz w:val="22"/>
        </w:rPr>
        <w:t>YCES</w:t>
      </w:r>
      <w:r w:rsidRPr="000A1561">
        <w:rPr>
          <w:rFonts w:ascii="Calibri" w:eastAsia="Calibri" w:hAnsi="Calibri" w:cs="Arial"/>
          <w:sz w:val="22"/>
        </w:rPr>
        <w:t xml:space="preserve"> will use a dynamic prioritization approach and a case conferencing structure, which will allow for flex</w:t>
      </w:r>
      <w:r>
        <w:rPr>
          <w:rFonts w:ascii="Calibri" w:eastAsia="Calibri" w:hAnsi="Calibri" w:cs="Arial"/>
          <w:sz w:val="22"/>
        </w:rPr>
        <w:t>ibility when prioritizing youth</w:t>
      </w:r>
      <w:r w:rsidRPr="000A1561">
        <w:rPr>
          <w:rFonts w:ascii="Calibri" w:eastAsia="Calibri" w:hAnsi="Calibri" w:cs="Arial"/>
          <w:sz w:val="22"/>
        </w:rPr>
        <w:t xml:space="preserve"> for particular housing interventions. Dynamic prioritization will allow for those experiencing homelessness to be prioritized for available housing interventions even if another resource would be ideal. (</w:t>
      </w:r>
      <w:r>
        <w:rPr>
          <w:rFonts w:ascii="Calibri" w:eastAsia="Calibri" w:hAnsi="Calibri" w:cs="Arial"/>
          <w:sz w:val="22"/>
        </w:rPr>
        <w:t>For example, a youth</w:t>
      </w:r>
      <w:r w:rsidRPr="000A1561">
        <w:rPr>
          <w:rFonts w:ascii="Calibri" w:eastAsia="Calibri" w:hAnsi="Calibri" w:cs="Arial"/>
          <w:sz w:val="22"/>
        </w:rPr>
        <w:t xml:space="preserve"> prioritized for PSH may be offered a RRH intervention, as to decrease wait</w:t>
      </w:r>
      <w:r>
        <w:rPr>
          <w:rFonts w:ascii="Calibri" w:eastAsia="Calibri" w:hAnsi="Calibri" w:cs="Arial"/>
          <w:sz w:val="22"/>
        </w:rPr>
        <w:t xml:space="preserve"> time and connect the youth</w:t>
      </w:r>
      <w:r w:rsidRPr="000A1561">
        <w:rPr>
          <w:rFonts w:ascii="Calibri" w:eastAsia="Calibri" w:hAnsi="Calibri" w:cs="Arial"/>
          <w:sz w:val="22"/>
        </w:rPr>
        <w:t xml:space="preserve"> to permanent housing as soon as possible.)</w:t>
      </w:r>
    </w:p>
    <w:p w:rsidR="000A1561" w:rsidRPr="000A1561" w:rsidRDefault="000A1561" w:rsidP="000A1561">
      <w:pPr>
        <w:spacing w:line="259" w:lineRule="auto"/>
        <w:rPr>
          <w:rFonts w:ascii="Calibri" w:eastAsia="Calibri" w:hAnsi="Calibri" w:cs="Arial"/>
          <w:sz w:val="22"/>
        </w:rPr>
      </w:pPr>
    </w:p>
    <w:p w:rsidR="000A1561" w:rsidRPr="000A1561" w:rsidRDefault="000A1561" w:rsidP="000A1561">
      <w:pPr>
        <w:spacing w:line="259" w:lineRule="auto"/>
        <w:rPr>
          <w:rFonts w:ascii="Calibri" w:eastAsia="Calibri" w:hAnsi="Calibri" w:cs="Arial"/>
          <w:sz w:val="22"/>
        </w:rPr>
      </w:pPr>
      <w:r w:rsidRPr="000A1561">
        <w:rPr>
          <w:rFonts w:ascii="Calibri" w:eastAsia="Calibri" w:hAnsi="Calibri" w:cs="Arial"/>
          <w:sz w:val="22"/>
        </w:rPr>
        <w:t xml:space="preserve">The </w:t>
      </w:r>
      <w:r w:rsidR="007176B3">
        <w:rPr>
          <w:rFonts w:ascii="Calibri" w:eastAsia="Calibri" w:hAnsi="Calibri" w:cs="Arial"/>
          <w:sz w:val="22"/>
        </w:rPr>
        <w:t>Youth Case Conferencing Group</w:t>
      </w:r>
      <w:r w:rsidRPr="000A1561">
        <w:rPr>
          <w:rFonts w:ascii="Calibri" w:eastAsia="Calibri" w:hAnsi="Calibri" w:cs="Arial"/>
          <w:sz w:val="22"/>
        </w:rPr>
        <w:t xml:space="preserve"> will meet on a monthly basis (or more frequently if needed), and all </w:t>
      </w:r>
      <w:r>
        <w:rPr>
          <w:rFonts w:ascii="Calibri" w:eastAsia="Calibri" w:hAnsi="Calibri" w:cs="Arial"/>
          <w:sz w:val="22"/>
        </w:rPr>
        <w:t>Y</w:t>
      </w:r>
      <w:r w:rsidRPr="000A1561">
        <w:rPr>
          <w:rFonts w:ascii="Calibri" w:eastAsia="Calibri" w:hAnsi="Calibri" w:cs="Arial"/>
          <w:sz w:val="22"/>
        </w:rPr>
        <w:t>CES participating providers will be invited to attend. At case conferencing meetings, th</w:t>
      </w:r>
      <w:r w:rsidR="007176B3">
        <w:rPr>
          <w:rFonts w:ascii="Calibri" w:eastAsia="Calibri" w:hAnsi="Calibri" w:cs="Arial"/>
          <w:sz w:val="22"/>
        </w:rPr>
        <w:t>e G</w:t>
      </w:r>
      <w:r>
        <w:rPr>
          <w:rFonts w:ascii="Calibri" w:eastAsia="Calibri" w:hAnsi="Calibri" w:cs="Arial"/>
          <w:sz w:val="22"/>
        </w:rPr>
        <w:t>roup will discuss youth</w:t>
      </w:r>
      <w:r w:rsidRPr="000A1561">
        <w:rPr>
          <w:rFonts w:ascii="Calibri" w:eastAsia="Calibri" w:hAnsi="Calibri" w:cs="Arial"/>
          <w:sz w:val="22"/>
        </w:rPr>
        <w:t xml:space="preserve"> on the prioritization list, their respective vulnerability, and any recent updates to their situations that might impact their vulnerability. </w:t>
      </w:r>
      <w:r>
        <w:rPr>
          <w:rFonts w:ascii="Calibri" w:eastAsia="Calibri" w:hAnsi="Calibri" w:cs="Arial"/>
          <w:sz w:val="22"/>
        </w:rPr>
        <w:t xml:space="preserve">This discussion will focus on </w:t>
      </w:r>
      <w:r w:rsidR="007176B3">
        <w:rPr>
          <w:rFonts w:ascii="Calibri" w:eastAsia="Calibri" w:hAnsi="Calibri" w:cs="Arial"/>
          <w:sz w:val="22"/>
        </w:rPr>
        <w:t>any considerations</w:t>
      </w:r>
      <w:r>
        <w:rPr>
          <w:rFonts w:ascii="Calibri" w:eastAsia="Calibri" w:hAnsi="Calibri" w:cs="Arial"/>
          <w:sz w:val="22"/>
        </w:rPr>
        <w:t xml:space="preserve"> that are not accounted for in the TAY-VI-SPDAT. </w:t>
      </w:r>
      <w:r w:rsidR="007176B3">
        <w:rPr>
          <w:rFonts w:ascii="Calibri" w:eastAsia="Calibri" w:hAnsi="Calibri" w:cs="Arial"/>
          <w:sz w:val="22"/>
        </w:rPr>
        <w:t>Then the G</w:t>
      </w:r>
      <w:r w:rsidRPr="000A1561">
        <w:rPr>
          <w:rFonts w:ascii="Calibri" w:eastAsia="Calibri" w:hAnsi="Calibri" w:cs="Arial"/>
          <w:sz w:val="22"/>
        </w:rPr>
        <w:t>roup will</w:t>
      </w:r>
      <w:r>
        <w:rPr>
          <w:rFonts w:ascii="Calibri" w:eastAsia="Calibri" w:hAnsi="Calibri" w:cs="Arial"/>
          <w:sz w:val="22"/>
        </w:rPr>
        <w:t xml:space="preserve"> choose which</w:t>
      </w:r>
      <w:r w:rsidRPr="000A1561">
        <w:rPr>
          <w:rFonts w:ascii="Calibri" w:eastAsia="Calibri" w:hAnsi="Calibri" w:cs="Arial"/>
          <w:sz w:val="22"/>
        </w:rPr>
        <w:t xml:space="preserve"> to refer for housing resources that may come available soon. The </w:t>
      </w:r>
      <w:r w:rsidRPr="000A1561">
        <w:rPr>
          <w:rFonts w:ascii="Calibri" w:eastAsia="Calibri" w:hAnsi="Calibri" w:cs="Arial"/>
          <w:iCs/>
          <w:sz w:val="22"/>
        </w:rPr>
        <w:t>Homeless Project Coordinator</w:t>
      </w:r>
      <w:r w:rsidRPr="000A1561">
        <w:rPr>
          <w:rFonts w:ascii="Calibri" w:eastAsia="Calibri" w:hAnsi="Calibri" w:cs="Arial"/>
          <w:i/>
          <w:iCs/>
          <w:sz w:val="22"/>
        </w:rPr>
        <w:t xml:space="preserve"> </w:t>
      </w:r>
      <w:r w:rsidRPr="000A1561">
        <w:rPr>
          <w:rFonts w:ascii="Calibri" w:eastAsia="Calibri" w:hAnsi="Calibri" w:cs="Arial"/>
          <w:sz w:val="22"/>
        </w:rPr>
        <w:t xml:space="preserve">will then facilitate the referral process when applicable.  </w:t>
      </w:r>
    </w:p>
    <w:p w:rsidR="000A1561" w:rsidRPr="000A1561" w:rsidRDefault="000A1561" w:rsidP="000A1561">
      <w:pPr>
        <w:spacing w:line="259" w:lineRule="auto"/>
        <w:rPr>
          <w:rFonts w:ascii="Calibri" w:eastAsia="Calibri" w:hAnsi="Calibri" w:cs="Arial"/>
          <w:sz w:val="22"/>
        </w:rPr>
      </w:pPr>
    </w:p>
    <w:p w:rsidR="000A1561" w:rsidRPr="000A1561" w:rsidRDefault="000A1561" w:rsidP="000A1561">
      <w:pPr>
        <w:spacing w:line="259" w:lineRule="auto"/>
        <w:rPr>
          <w:rFonts w:ascii="Calibri" w:eastAsia="Calibri" w:hAnsi="Calibri" w:cs="Arial"/>
          <w:sz w:val="22"/>
        </w:rPr>
      </w:pPr>
      <w:r w:rsidRPr="000A1561">
        <w:rPr>
          <w:rFonts w:ascii="Calibri" w:eastAsia="Calibri" w:hAnsi="Calibri" w:cs="Arial"/>
          <w:sz w:val="22"/>
        </w:rPr>
        <w:t xml:space="preserve">Where possible and reasonable, the </w:t>
      </w:r>
      <w:r w:rsidR="007176B3">
        <w:rPr>
          <w:rFonts w:ascii="Calibri" w:eastAsia="Calibri" w:hAnsi="Calibri" w:cs="Arial"/>
          <w:sz w:val="22"/>
        </w:rPr>
        <w:t>Youth Case Conferencing Group</w:t>
      </w:r>
      <w:r w:rsidR="007176B3" w:rsidRPr="000A1561">
        <w:rPr>
          <w:rFonts w:ascii="Calibri" w:eastAsia="Calibri" w:hAnsi="Calibri" w:cs="Arial"/>
          <w:sz w:val="22"/>
        </w:rPr>
        <w:t xml:space="preserve"> </w:t>
      </w:r>
      <w:r w:rsidRPr="000A1561">
        <w:rPr>
          <w:rFonts w:ascii="Calibri" w:eastAsia="Calibri" w:hAnsi="Calibri" w:cs="Arial"/>
          <w:sz w:val="22"/>
        </w:rPr>
        <w:t xml:space="preserve">may consider provider eligibility requirements (e.g., chronic homelessness) before deciding upon referrals. However, it remains the responsibility of the provider receiving the referral to determine and document the eligibility of the </w:t>
      </w:r>
      <w:r>
        <w:rPr>
          <w:rFonts w:ascii="Calibri" w:eastAsia="Calibri" w:hAnsi="Calibri" w:cs="Arial"/>
          <w:sz w:val="22"/>
        </w:rPr>
        <w:t>youth</w:t>
      </w:r>
      <w:r w:rsidRPr="000A1561">
        <w:rPr>
          <w:rFonts w:ascii="Calibri" w:eastAsia="Calibri" w:hAnsi="Calibri" w:cs="Arial"/>
          <w:sz w:val="22"/>
        </w:rPr>
        <w:t xml:space="preserve"> referred through </w:t>
      </w:r>
      <w:r>
        <w:rPr>
          <w:rFonts w:ascii="Calibri" w:eastAsia="Calibri" w:hAnsi="Calibri" w:cs="Arial"/>
          <w:sz w:val="22"/>
        </w:rPr>
        <w:t>Y</w:t>
      </w:r>
      <w:r w:rsidRPr="000A1561">
        <w:rPr>
          <w:rFonts w:ascii="Calibri" w:eastAsia="Calibri" w:hAnsi="Calibri" w:cs="Arial"/>
          <w:sz w:val="22"/>
        </w:rPr>
        <w:t>CES, in accordance with its funding requirements and governance.</w:t>
      </w:r>
    </w:p>
    <w:p w:rsidR="000A1561" w:rsidRPr="000A1561" w:rsidRDefault="000A1561" w:rsidP="000A1561">
      <w:pPr>
        <w:keepNext/>
        <w:keepLines/>
        <w:spacing w:before="240" w:line="259" w:lineRule="auto"/>
        <w:outlineLvl w:val="0"/>
        <w:rPr>
          <w:rFonts w:ascii="Calibri Light" w:eastAsia="Times New Roman" w:hAnsi="Calibri Light" w:cs="Times New Roman"/>
          <w:color w:val="2F5496"/>
          <w:sz w:val="32"/>
          <w:szCs w:val="32"/>
        </w:rPr>
      </w:pPr>
      <w:bookmarkStart w:id="25" w:name="_Toc20380307"/>
      <w:r w:rsidRPr="000A1561">
        <w:rPr>
          <w:rFonts w:ascii="Calibri Light" w:eastAsia="Times New Roman" w:hAnsi="Calibri Light" w:cs="Times New Roman"/>
          <w:color w:val="2F5496"/>
          <w:sz w:val="32"/>
          <w:szCs w:val="32"/>
        </w:rPr>
        <w:t>REFERRAL</w:t>
      </w:r>
      <w:bookmarkEnd w:id="25"/>
    </w:p>
    <w:p w:rsidR="000A1561" w:rsidRPr="000A1561" w:rsidRDefault="000A1561" w:rsidP="000A1561">
      <w:pPr>
        <w:spacing w:line="259" w:lineRule="auto"/>
        <w:rPr>
          <w:rFonts w:ascii="Calibri" w:eastAsia="Calibri" w:hAnsi="Calibri" w:cs="Arial"/>
          <w:sz w:val="22"/>
        </w:rPr>
      </w:pPr>
      <w:r w:rsidRPr="000A1561">
        <w:rPr>
          <w:rFonts w:ascii="Calibri" w:eastAsia="Calibri" w:hAnsi="Calibri" w:cs="Arial"/>
          <w:sz w:val="22"/>
        </w:rPr>
        <w:t xml:space="preserve">All </w:t>
      </w:r>
      <w:proofErr w:type="spellStart"/>
      <w:r w:rsidRPr="000A1561">
        <w:rPr>
          <w:rFonts w:ascii="Calibri" w:eastAsia="Calibri" w:hAnsi="Calibri" w:cs="Arial"/>
          <w:sz w:val="22"/>
        </w:rPr>
        <w:t>CoC</w:t>
      </w:r>
      <w:proofErr w:type="spellEnd"/>
      <w:r w:rsidRPr="000A1561">
        <w:rPr>
          <w:rFonts w:ascii="Calibri" w:eastAsia="Calibri" w:hAnsi="Calibri" w:cs="Arial"/>
          <w:sz w:val="22"/>
        </w:rPr>
        <w:t xml:space="preserve"> and ESG program recipients and </w:t>
      </w:r>
      <w:proofErr w:type="spellStart"/>
      <w:r w:rsidRPr="000A1561">
        <w:rPr>
          <w:rFonts w:ascii="Calibri" w:eastAsia="Calibri" w:hAnsi="Calibri" w:cs="Arial"/>
          <w:sz w:val="22"/>
        </w:rPr>
        <w:t>subrecipients</w:t>
      </w:r>
      <w:proofErr w:type="spellEnd"/>
      <w:r>
        <w:rPr>
          <w:rFonts w:ascii="Calibri" w:eastAsia="Calibri" w:hAnsi="Calibri" w:cs="Arial"/>
          <w:sz w:val="22"/>
        </w:rPr>
        <w:t xml:space="preserve"> that provide specific services to youth experiencing homelessness</w:t>
      </w:r>
      <w:r w:rsidRPr="000A1561">
        <w:rPr>
          <w:rFonts w:ascii="Calibri" w:eastAsia="Calibri" w:hAnsi="Calibri" w:cs="Arial"/>
          <w:sz w:val="22"/>
        </w:rPr>
        <w:t xml:space="preserve"> will use the </w:t>
      </w:r>
      <w:r>
        <w:rPr>
          <w:rFonts w:ascii="Calibri" w:eastAsia="Calibri" w:hAnsi="Calibri" w:cs="Arial"/>
          <w:sz w:val="22"/>
        </w:rPr>
        <w:t>Y</w:t>
      </w:r>
      <w:r w:rsidRPr="000A1561">
        <w:rPr>
          <w:rFonts w:ascii="Calibri" w:eastAsia="Calibri" w:hAnsi="Calibri" w:cs="Arial"/>
          <w:sz w:val="22"/>
        </w:rPr>
        <w:t xml:space="preserve">CES established by the </w:t>
      </w:r>
      <w:proofErr w:type="spellStart"/>
      <w:r w:rsidRPr="000A1561">
        <w:rPr>
          <w:rFonts w:ascii="Calibri" w:eastAsia="Calibri" w:hAnsi="Calibri" w:cs="Arial"/>
          <w:sz w:val="22"/>
        </w:rPr>
        <w:t>CoC</w:t>
      </w:r>
      <w:proofErr w:type="spellEnd"/>
      <w:r w:rsidRPr="000A1561">
        <w:rPr>
          <w:rFonts w:ascii="Calibri" w:eastAsia="Calibri" w:hAnsi="Calibri" w:cs="Arial"/>
          <w:sz w:val="22"/>
        </w:rPr>
        <w:t xml:space="preserve"> as the only referral source from which to fill vacancies in housing and/or services funded by </w:t>
      </w:r>
      <w:proofErr w:type="spellStart"/>
      <w:r w:rsidRPr="000A1561">
        <w:rPr>
          <w:rFonts w:ascii="Calibri" w:eastAsia="Calibri" w:hAnsi="Calibri" w:cs="Arial"/>
          <w:sz w:val="22"/>
        </w:rPr>
        <w:t>CoC</w:t>
      </w:r>
      <w:proofErr w:type="spellEnd"/>
      <w:r w:rsidRPr="000A1561">
        <w:rPr>
          <w:rFonts w:ascii="Calibri" w:eastAsia="Calibri" w:hAnsi="Calibri" w:cs="Arial"/>
          <w:sz w:val="22"/>
        </w:rPr>
        <w:t xml:space="preserve"> and ESG programs. </w:t>
      </w:r>
    </w:p>
    <w:p w:rsidR="000A1561" w:rsidRPr="000A1561" w:rsidRDefault="000A1561" w:rsidP="000A1561">
      <w:pPr>
        <w:spacing w:line="259" w:lineRule="auto"/>
        <w:rPr>
          <w:rFonts w:ascii="Calibri" w:eastAsia="Calibri" w:hAnsi="Calibri" w:cs="Arial"/>
          <w:sz w:val="22"/>
        </w:rPr>
      </w:pPr>
      <w:r w:rsidRPr="000A1561">
        <w:rPr>
          <w:rFonts w:ascii="Calibri" w:eastAsia="Calibri" w:hAnsi="Calibri" w:cs="Arial"/>
          <w:sz w:val="22"/>
        </w:rPr>
        <w:t>When th</w:t>
      </w:r>
      <w:r w:rsidR="00B60CBD">
        <w:rPr>
          <w:rFonts w:ascii="Calibri" w:eastAsia="Calibri" w:hAnsi="Calibri" w:cs="Arial"/>
          <w:sz w:val="22"/>
        </w:rPr>
        <w:t xml:space="preserve">e case conference identifies a youth </w:t>
      </w:r>
      <w:r w:rsidRPr="000A1561">
        <w:rPr>
          <w:rFonts w:ascii="Calibri" w:eastAsia="Calibri" w:hAnsi="Calibri" w:cs="Arial"/>
          <w:sz w:val="22"/>
        </w:rPr>
        <w:t xml:space="preserve">to be referred to a particular housing resource, the </w:t>
      </w:r>
      <w:r w:rsidRPr="000A1561">
        <w:rPr>
          <w:rFonts w:ascii="Calibri" w:eastAsia="Calibri" w:hAnsi="Calibri" w:cs="Arial"/>
          <w:iCs/>
          <w:sz w:val="22"/>
        </w:rPr>
        <w:t>Homeless Project Coordinator</w:t>
      </w:r>
      <w:r w:rsidRPr="000A1561">
        <w:rPr>
          <w:rFonts w:ascii="Calibri" w:eastAsia="Calibri" w:hAnsi="Calibri" w:cs="Arial"/>
          <w:sz w:val="22"/>
        </w:rPr>
        <w:t xml:space="preserve"> will facilitate connection and communication be</w:t>
      </w:r>
      <w:r w:rsidR="00B60CBD">
        <w:rPr>
          <w:rFonts w:ascii="Calibri" w:eastAsia="Calibri" w:hAnsi="Calibri" w:cs="Arial"/>
          <w:sz w:val="22"/>
        </w:rPr>
        <w:t>tween the identified youth</w:t>
      </w:r>
      <w:r w:rsidRPr="000A1561">
        <w:rPr>
          <w:rFonts w:ascii="Calibri" w:eastAsia="Calibri" w:hAnsi="Calibri" w:cs="Arial"/>
          <w:sz w:val="22"/>
        </w:rPr>
        <w:t xml:space="preserve">, their caseworkers, and the housing resource(s) in question. </w:t>
      </w:r>
    </w:p>
    <w:p w:rsidR="000A1561" w:rsidRPr="000A1561" w:rsidRDefault="000A1561" w:rsidP="000A1561">
      <w:pPr>
        <w:spacing w:line="259" w:lineRule="auto"/>
        <w:rPr>
          <w:rFonts w:ascii="Calibri" w:eastAsia="Calibri" w:hAnsi="Calibri" w:cs="Arial"/>
          <w:sz w:val="22"/>
        </w:rPr>
      </w:pPr>
    </w:p>
    <w:p w:rsidR="000A1561" w:rsidRPr="000A1561" w:rsidRDefault="000A1561" w:rsidP="000A1561">
      <w:pPr>
        <w:keepNext/>
        <w:keepLines/>
        <w:spacing w:before="40" w:line="259" w:lineRule="auto"/>
        <w:outlineLvl w:val="1"/>
        <w:rPr>
          <w:rFonts w:ascii="Calibri Light" w:eastAsia="Times New Roman" w:hAnsi="Calibri Light" w:cs="Times New Roman"/>
          <w:color w:val="2F5496"/>
          <w:sz w:val="26"/>
          <w:szCs w:val="26"/>
        </w:rPr>
      </w:pPr>
      <w:bookmarkStart w:id="26" w:name="_Toc20380308"/>
      <w:r w:rsidRPr="000A1561">
        <w:rPr>
          <w:rFonts w:ascii="Calibri Light" w:eastAsia="Times New Roman" w:hAnsi="Calibri Light" w:cs="Times New Roman"/>
          <w:color w:val="2F5496"/>
          <w:sz w:val="26"/>
          <w:szCs w:val="26"/>
        </w:rPr>
        <w:t>Referral Rejection Policy</w:t>
      </w:r>
      <w:bookmarkEnd w:id="26"/>
    </w:p>
    <w:p w:rsidR="000A1561" w:rsidRPr="000A1561" w:rsidRDefault="00B60CBD" w:rsidP="000A1561">
      <w:pPr>
        <w:spacing w:line="259" w:lineRule="auto"/>
        <w:rPr>
          <w:rFonts w:ascii="Calibri" w:eastAsia="Calibri" w:hAnsi="Calibri" w:cs="Arial"/>
          <w:sz w:val="22"/>
        </w:rPr>
      </w:pPr>
      <w:r>
        <w:rPr>
          <w:rFonts w:ascii="Calibri" w:eastAsia="Calibri" w:hAnsi="Calibri" w:cs="Arial"/>
          <w:sz w:val="22"/>
        </w:rPr>
        <w:t>Youth</w:t>
      </w:r>
      <w:r w:rsidR="000A1561" w:rsidRPr="000A1561">
        <w:rPr>
          <w:rFonts w:ascii="Calibri" w:eastAsia="Calibri" w:hAnsi="Calibri" w:cs="Arial"/>
          <w:sz w:val="22"/>
        </w:rPr>
        <w:t xml:space="preserve"> Declined Referral: One of the guiding principles of CE is participant choice. This principle must be evident throughout the CE process, including the referral phase. </w:t>
      </w:r>
      <w:r>
        <w:rPr>
          <w:rFonts w:ascii="Calibri" w:eastAsia="Calibri" w:hAnsi="Calibri" w:cs="Arial"/>
          <w:sz w:val="22"/>
        </w:rPr>
        <w:t>Youth</w:t>
      </w:r>
      <w:r w:rsidR="000A1561" w:rsidRPr="000A1561">
        <w:rPr>
          <w:rFonts w:ascii="Calibri" w:eastAsia="Calibri" w:hAnsi="Calibri" w:cs="Arial"/>
          <w:sz w:val="22"/>
        </w:rPr>
        <w:t xml:space="preserve"> in the </w:t>
      </w:r>
      <w:r>
        <w:rPr>
          <w:rFonts w:ascii="Calibri" w:eastAsia="Calibri" w:hAnsi="Calibri" w:cs="Arial"/>
          <w:sz w:val="22"/>
        </w:rPr>
        <w:t>Y</w:t>
      </w:r>
      <w:r w:rsidR="000A1561" w:rsidRPr="000A1561">
        <w:rPr>
          <w:rFonts w:ascii="Calibri" w:eastAsia="Calibri" w:hAnsi="Calibri" w:cs="Arial"/>
          <w:sz w:val="22"/>
        </w:rPr>
        <w:t>CES can reject service strategies and housing options offered to them, without repercussion.</w:t>
      </w:r>
    </w:p>
    <w:p w:rsidR="000A1561" w:rsidRPr="000A1561" w:rsidRDefault="000A1561" w:rsidP="000A1561">
      <w:pPr>
        <w:spacing w:line="259" w:lineRule="auto"/>
        <w:rPr>
          <w:rFonts w:ascii="Calibri" w:eastAsia="Calibri" w:hAnsi="Calibri" w:cs="Arial"/>
          <w:sz w:val="22"/>
        </w:rPr>
      </w:pPr>
      <w:r w:rsidRPr="000A1561">
        <w:rPr>
          <w:rFonts w:ascii="Calibri" w:eastAsia="Calibri" w:hAnsi="Calibri" w:cs="Arial"/>
          <w:sz w:val="22"/>
        </w:rPr>
        <w:t xml:space="preserve">Provider Declined Referral: There may be instances when agencies decide not to accept a referral from the </w:t>
      </w:r>
      <w:r w:rsidR="00B60CBD">
        <w:rPr>
          <w:rFonts w:ascii="Calibri" w:eastAsia="Calibri" w:hAnsi="Calibri" w:cs="Arial"/>
          <w:sz w:val="22"/>
        </w:rPr>
        <w:t>Y</w:t>
      </w:r>
      <w:r w:rsidRPr="000A1561">
        <w:rPr>
          <w:rFonts w:ascii="Calibri" w:eastAsia="Calibri" w:hAnsi="Calibri" w:cs="Arial"/>
          <w:sz w:val="22"/>
        </w:rPr>
        <w:t xml:space="preserve">CES. When a provider agency declines to accept a referred prioritized household into its project, the agency must notify the </w:t>
      </w:r>
      <w:r w:rsidRPr="000A1561">
        <w:rPr>
          <w:rFonts w:ascii="Calibri" w:eastAsia="Calibri" w:hAnsi="Calibri" w:cs="Arial"/>
          <w:iCs/>
          <w:sz w:val="22"/>
        </w:rPr>
        <w:t>Homeless Project Coordinator</w:t>
      </w:r>
      <w:r w:rsidRPr="000A1561">
        <w:rPr>
          <w:rFonts w:ascii="Calibri" w:eastAsia="Calibri" w:hAnsi="Calibri" w:cs="Arial"/>
          <w:i/>
          <w:iCs/>
          <w:sz w:val="22"/>
        </w:rPr>
        <w:t xml:space="preserve"> </w:t>
      </w:r>
      <w:r w:rsidRPr="000A1561">
        <w:rPr>
          <w:rFonts w:ascii="Calibri" w:eastAsia="Calibri" w:hAnsi="Calibri" w:cs="Arial"/>
          <w:sz w:val="22"/>
        </w:rPr>
        <w:t>of the denial and the reason for the denial.</w:t>
      </w:r>
    </w:p>
    <w:p w:rsidR="000A1561" w:rsidRPr="000A1561" w:rsidRDefault="000A1561" w:rsidP="000A1561">
      <w:pPr>
        <w:spacing w:line="259" w:lineRule="auto"/>
        <w:rPr>
          <w:rFonts w:ascii="Calibri" w:eastAsia="Calibri" w:hAnsi="Calibri" w:cs="Arial"/>
          <w:sz w:val="22"/>
        </w:rPr>
      </w:pPr>
      <w:r w:rsidRPr="000A1561">
        <w:rPr>
          <w:rFonts w:ascii="Calibri" w:eastAsia="Calibri" w:hAnsi="Calibri" w:cs="Arial"/>
          <w:sz w:val="22"/>
        </w:rPr>
        <w:t>Refusals by projects are acceptable only in certain situations, including these:</w:t>
      </w:r>
    </w:p>
    <w:p w:rsidR="000A1561" w:rsidRPr="000A1561" w:rsidRDefault="00B60CBD" w:rsidP="000A1561">
      <w:pPr>
        <w:numPr>
          <w:ilvl w:val="0"/>
          <w:numId w:val="3"/>
        </w:numPr>
        <w:spacing w:after="160" w:line="259" w:lineRule="auto"/>
        <w:contextualSpacing/>
        <w:rPr>
          <w:rFonts w:ascii="Calibri" w:eastAsia="Calibri" w:hAnsi="Calibri" w:cs="Arial"/>
          <w:sz w:val="22"/>
        </w:rPr>
      </w:pPr>
      <w:r>
        <w:rPr>
          <w:rFonts w:ascii="Calibri" w:eastAsia="Calibri" w:hAnsi="Calibri" w:cs="Arial"/>
          <w:sz w:val="22"/>
        </w:rPr>
        <w:t>The youth</w:t>
      </w:r>
      <w:r w:rsidR="000A1561" w:rsidRPr="000A1561">
        <w:rPr>
          <w:rFonts w:ascii="Calibri" w:eastAsia="Calibri" w:hAnsi="Calibri" w:cs="Arial"/>
          <w:sz w:val="22"/>
        </w:rPr>
        <w:t xml:space="preserve"> does not meet the project’s eligibility criteria.</w:t>
      </w:r>
    </w:p>
    <w:p w:rsidR="000A1561" w:rsidRPr="000A1561" w:rsidRDefault="00B60CBD" w:rsidP="000A1561">
      <w:pPr>
        <w:numPr>
          <w:ilvl w:val="0"/>
          <w:numId w:val="3"/>
        </w:numPr>
        <w:spacing w:after="160" w:line="259" w:lineRule="auto"/>
        <w:contextualSpacing/>
        <w:rPr>
          <w:rFonts w:ascii="Calibri" w:eastAsia="Calibri" w:hAnsi="Calibri" w:cs="Arial"/>
          <w:sz w:val="22"/>
        </w:rPr>
      </w:pPr>
      <w:r>
        <w:rPr>
          <w:rFonts w:ascii="Calibri" w:eastAsia="Calibri" w:hAnsi="Calibri" w:cs="Arial"/>
          <w:sz w:val="22"/>
        </w:rPr>
        <w:t>The youth</w:t>
      </w:r>
      <w:r w:rsidR="000A1561" w:rsidRPr="000A1561">
        <w:rPr>
          <w:rFonts w:ascii="Calibri" w:eastAsia="Calibri" w:hAnsi="Calibri" w:cs="Arial"/>
          <w:sz w:val="22"/>
        </w:rPr>
        <w:t xml:space="preserve"> would be a danger to self or others if allowed to stay at this particular project.</w:t>
      </w:r>
    </w:p>
    <w:p w:rsidR="000A1561" w:rsidRPr="000A1561" w:rsidRDefault="000A1561" w:rsidP="000A1561">
      <w:pPr>
        <w:numPr>
          <w:ilvl w:val="0"/>
          <w:numId w:val="3"/>
        </w:numPr>
        <w:spacing w:after="160" w:line="259" w:lineRule="auto"/>
        <w:contextualSpacing/>
        <w:rPr>
          <w:rFonts w:ascii="Calibri" w:eastAsia="Calibri" w:hAnsi="Calibri" w:cs="Arial"/>
          <w:sz w:val="22"/>
        </w:rPr>
      </w:pPr>
      <w:r w:rsidRPr="000A1561">
        <w:rPr>
          <w:rFonts w:ascii="Calibri" w:eastAsia="Calibri" w:hAnsi="Calibri" w:cs="Arial"/>
          <w:sz w:val="22"/>
        </w:rPr>
        <w:t>The services available through the project are not sufficient to address the in</w:t>
      </w:r>
      <w:r w:rsidR="00B60CBD">
        <w:rPr>
          <w:rFonts w:ascii="Calibri" w:eastAsia="Calibri" w:hAnsi="Calibri" w:cs="Arial"/>
          <w:sz w:val="22"/>
        </w:rPr>
        <w:t>tensity and scope of the youth’s</w:t>
      </w:r>
      <w:r w:rsidRPr="000A1561">
        <w:rPr>
          <w:rFonts w:ascii="Calibri" w:eastAsia="Calibri" w:hAnsi="Calibri" w:cs="Arial"/>
          <w:sz w:val="22"/>
        </w:rPr>
        <w:t xml:space="preserve"> need.</w:t>
      </w:r>
    </w:p>
    <w:p w:rsidR="000A1561" w:rsidRPr="000A1561" w:rsidRDefault="000A1561" w:rsidP="000A1561">
      <w:pPr>
        <w:numPr>
          <w:ilvl w:val="0"/>
          <w:numId w:val="3"/>
        </w:numPr>
        <w:spacing w:after="160" w:line="259" w:lineRule="auto"/>
        <w:contextualSpacing/>
        <w:rPr>
          <w:rFonts w:ascii="Calibri" w:eastAsia="Calibri" w:hAnsi="Calibri" w:cs="Arial"/>
          <w:sz w:val="22"/>
        </w:rPr>
      </w:pPr>
      <w:r w:rsidRPr="000A1561">
        <w:rPr>
          <w:rFonts w:ascii="Calibri" w:eastAsia="Calibri" w:hAnsi="Calibri" w:cs="Arial"/>
          <w:sz w:val="22"/>
        </w:rPr>
        <w:t>The project is at capacity and is not available to accept referrals at this time.</w:t>
      </w:r>
    </w:p>
    <w:p w:rsidR="000A1561" w:rsidRPr="000A1561" w:rsidRDefault="000A1561" w:rsidP="000A1561">
      <w:pPr>
        <w:numPr>
          <w:ilvl w:val="0"/>
          <w:numId w:val="3"/>
        </w:numPr>
        <w:spacing w:after="160" w:line="259" w:lineRule="auto"/>
        <w:contextualSpacing/>
        <w:rPr>
          <w:rFonts w:ascii="Calibri" w:eastAsia="Calibri" w:hAnsi="Calibri" w:cs="Arial"/>
          <w:sz w:val="22"/>
        </w:rPr>
      </w:pPr>
      <w:r w:rsidRPr="000A1561">
        <w:rPr>
          <w:rFonts w:ascii="Calibri" w:eastAsia="Calibri" w:hAnsi="Calibri" w:cs="Arial"/>
          <w:sz w:val="22"/>
        </w:rPr>
        <w:t xml:space="preserve">Other justifications as specified by the project and the </w:t>
      </w:r>
      <w:proofErr w:type="spellStart"/>
      <w:r w:rsidRPr="000A1561">
        <w:rPr>
          <w:rFonts w:ascii="Calibri" w:eastAsia="Calibri" w:hAnsi="Calibri" w:cs="Arial"/>
          <w:sz w:val="22"/>
        </w:rPr>
        <w:t>MCoC</w:t>
      </w:r>
      <w:proofErr w:type="spellEnd"/>
      <w:r w:rsidRPr="000A1561">
        <w:rPr>
          <w:rFonts w:ascii="Calibri" w:eastAsia="Calibri" w:hAnsi="Calibri" w:cs="Arial"/>
          <w:sz w:val="22"/>
        </w:rPr>
        <w:t>.</w:t>
      </w:r>
    </w:p>
    <w:p w:rsidR="000A1561" w:rsidRPr="000A1561" w:rsidRDefault="000A1561" w:rsidP="000A1561">
      <w:pPr>
        <w:spacing w:line="259" w:lineRule="auto"/>
        <w:rPr>
          <w:rFonts w:ascii="Calibri" w:eastAsia="Calibri" w:hAnsi="Calibri" w:cs="Arial"/>
          <w:sz w:val="22"/>
        </w:rPr>
      </w:pPr>
    </w:p>
    <w:p w:rsidR="00DB538C" w:rsidRPr="00B60CBD" w:rsidRDefault="000A1561" w:rsidP="00B60CBD">
      <w:pPr>
        <w:spacing w:line="259" w:lineRule="auto"/>
        <w:rPr>
          <w:rFonts w:ascii="Calibri" w:eastAsia="Calibri" w:hAnsi="Calibri" w:cs="Arial"/>
          <w:sz w:val="22"/>
        </w:rPr>
      </w:pPr>
      <w:r w:rsidRPr="000A1561">
        <w:rPr>
          <w:rFonts w:ascii="Calibri" w:eastAsia="Calibri" w:hAnsi="Calibri" w:cs="Arial"/>
          <w:sz w:val="22"/>
        </w:rPr>
        <w:t xml:space="preserve">The agency must notify the </w:t>
      </w:r>
      <w:r w:rsidRPr="000A1561">
        <w:rPr>
          <w:rFonts w:ascii="Calibri" w:eastAsia="Calibri" w:hAnsi="Calibri" w:cs="Arial"/>
          <w:iCs/>
          <w:sz w:val="22"/>
        </w:rPr>
        <w:t>Homeless Project Coordinator</w:t>
      </w:r>
      <w:r w:rsidRPr="000A1561">
        <w:rPr>
          <w:rFonts w:ascii="Calibri" w:eastAsia="Calibri" w:hAnsi="Calibri" w:cs="Arial"/>
          <w:sz w:val="22"/>
        </w:rPr>
        <w:t xml:space="preserve"> why the referral was reject</w:t>
      </w:r>
      <w:r w:rsidR="00B60CBD">
        <w:rPr>
          <w:rFonts w:ascii="Calibri" w:eastAsia="Calibri" w:hAnsi="Calibri" w:cs="Arial"/>
          <w:sz w:val="22"/>
        </w:rPr>
        <w:t>ed, how the referred youth</w:t>
      </w:r>
      <w:r w:rsidRPr="000A1561">
        <w:rPr>
          <w:rFonts w:ascii="Calibri" w:eastAsia="Calibri" w:hAnsi="Calibri" w:cs="Arial"/>
          <w:sz w:val="22"/>
        </w:rPr>
        <w:t xml:space="preserve"> was informed, what alternative resources were m</w:t>
      </w:r>
      <w:r w:rsidR="00B60CBD">
        <w:rPr>
          <w:rFonts w:ascii="Calibri" w:eastAsia="Calibri" w:hAnsi="Calibri" w:cs="Arial"/>
          <w:sz w:val="22"/>
        </w:rPr>
        <w:t>ade available to the youth</w:t>
      </w:r>
      <w:r w:rsidRPr="000A1561">
        <w:rPr>
          <w:rFonts w:ascii="Calibri" w:eastAsia="Calibri" w:hAnsi="Calibri" w:cs="Arial"/>
          <w:sz w:val="22"/>
        </w:rPr>
        <w:t>, and whether the project staff foresee additional, similar refusals occurring in the future. This information will then be shared with the case conferencing group, which will discuss and decide on the most appropriate next steps for both</w:t>
      </w:r>
      <w:r w:rsidR="00B60CBD">
        <w:rPr>
          <w:rFonts w:ascii="Calibri" w:eastAsia="Calibri" w:hAnsi="Calibri" w:cs="Arial"/>
          <w:sz w:val="22"/>
        </w:rPr>
        <w:t xml:space="preserve"> the project and the youth</w:t>
      </w:r>
      <w:r w:rsidRPr="000A1561">
        <w:rPr>
          <w:rFonts w:ascii="Calibri" w:eastAsia="Calibri" w:hAnsi="Calibri" w:cs="Arial"/>
          <w:sz w:val="22"/>
        </w:rPr>
        <w:t>.</w:t>
      </w:r>
    </w:p>
    <w:p w:rsidR="00B60CBD" w:rsidRPr="00B60CBD" w:rsidRDefault="00B60CBD" w:rsidP="00B60CBD">
      <w:pPr>
        <w:keepNext/>
        <w:keepLines/>
        <w:spacing w:before="240" w:line="259" w:lineRule="auto"/>
        <w:outlineLvl w:val="0"/>
        <w:rPr>
          <w:rFonts w:ascii="Calibri Light" w:eastAsia="Times New Roman" w:hAnsi="Calibri Light" w:cs="Times New Roman"/>
          <w:color w:val="2F5496"/>
          <w:sz w:val="32"/>
          <w:szCs w:val="32"/>
        </w:rPr>
      </w:pPr>
      <w:bookmarkStart w:id="27" w:name="_Toc20380309"/>
      <w:r w:rsidRPr="00B60CBD">
        <w:rPr>
          <w:rFonts w:ascii="Calibri Light" w:eastAsia="Times New Roman" w:hAnsi="Calibri Light" w:cs="Times New Roman"/>
          <w:color w:val="2F5496"/>
          <w:sz w:val="32"/>
          <w:szCs w:val="32"/>
        </w:rPr>
        <w:t>G</w:t>
      </w:r>
      <w:bookmarkEnd w:id="27"/>
      <w:r w:rsidR="00F93208">
        <w:rPr>
          <w:rFonts w:ascii="Calibri Light" w:eastAsia="Times New Roman" w:hAnsi="Calibri Light" w:cs="Times New Roman"/>
          <w:color w:val="2F5496"/>
          <w:sz w:val="32"/>
          <w:szCs w:val="32"/>
        </w:rPr>
        <w:t>RIEVANCE OR APPEAL</w:t>
      </w:r>
    </w:p>
    <w:p w:rsidR="00B60CBD" w:rsidRDefault="00B60CBD" w:rsidP="00842E7C">
      <w:pPr>
        <w:rPr>
          <w:szCs w:val="24"/>
        </w:rPr>
      </w:pPr>
    </w:p>
    <w:p w:rsidR="00B60CBD" w:rsidRPr="00B60CBD" w:rsidRDefault="00B60CBD" w:rsidP="00B60CBD">
      <w:pPr>
        <w:rPr>
          <w:rFonts w:ascii="Calibri" w:hAnsi="Calibri" w:cs="Calibri"/>
          <w:sz w:val="22"/>
          <w:szCs w:val="24"/>
        </w:rPr>
      </w:pPr>
      <w:r>
        <w:rPr>
          <w:rFonts w:ascii="Calibri" w:hAnsi="Calibri" w:cs="Calibri"/>
          <w:sz w:val="22"/>
          <w:szCs w:val="24"/>
        </w:rPr>
        <w:t>All youth</w:t>
      </w:r>
      <w:r w:rsidRPr="00B60CBD">
        <w:rPr>
          <w:rFonts w:ascii="Calibri" w:hAnsi="Calibri" w:cs="Calibri"/>
          <w:sz w:val="22"/>
          <w:szCs w:val="24"/>
        </w:rPr>
        <w:t xml:space="preserve"> and programs involved in the </w:t>
      </w:r>
      <w:r>
        <w:rPr>
          <w:rFonts w:ascii="Calibri" w:hAnsi="Calibri" w:cs="Calibri"/>
          <w:sz w:val="22"/>
          <w:szCs w:val="24"/>
        </w:rPr>
        <w:t>Y</w:t>
      </w:r>
      <w:r w:rsidRPr="00B60CBD">
        <w:rPr>
          <w:rFonts w:ascii="Calibri" w:hAnsi="Calibri" w:cs="Calibri"/>
          <w:sz w:val="22"/>
          <w:szCs w:val="24"/>
        </w:rPr>
        <w:t xml:space="preserve">CES must be afforded the right to submit grievances against providers or the </w:t>
      </w:r>
      <w:r>
        <w:rPr>
          <w:rFonts w:ascii="Calibri" w:hAnsi="Calibri" w:cs="Calibri"/>
          <w:sz w:val="22"/>
          <w:szCs w:val="24"/>
        </w:rPr>
        <w:t>Y</w:t>
      </w:r>
      <w:r w:rsidRPr="00B60CBD">
        <w:rPr>
          <w:rFonts w:ascii="Calibri" w:hAnsi="Calibri" w:cs="Calibri"/>
          <w:sz w:val="22"/>
          <w:szCs w:val="24"/>
        </w:rPr>
        <w:t xml:space="preserve">CES itself, and must be afforded the right to appeal decisions made by the providers or by </w:t>
      </w:r>
      <w:r>
        <w:rPr>
          <w:rFonts w:ascii="Calibri" w:hAnsi="Calibri" w:cs="Calibri"/>
          <w:sz w:val="22"/>
          <w:szCs w:val="24"/>
        </w:rPr>
        <w:t>Y</w:t>
      </w:r>
      <w:r w:rsidRPr="00B60CBD">
        <w:rPr>
          <w:rFonts w:ascii="Calibri" w:hAnsi="Calibri" w:cs="Calibri"/>
          <w:sz w:val="22"/>
          <w:szCs w:val="24"/>
        </w:rPr>
        <w:t xml:space="preserve">CES. This section will enumerate the processes by which grievances and/or appeals will follow. </w:t>
      </w:r>
    </w:p>
    <w:p w:rsidR="00B60CBD" w:rsidRPr="00B60CBD" w:rsidRDefault="00B60CBD" w:rsidP="00B60CBD">
      <w:pPr>
        <w:rPr>
          <w:rFonts w:ascii="Calibri" w:hAnsi="Calibri" w:cs="Calibri"/>
          <w:sz w:val="22"/>
          <w:szCs w:val="24"/>
        </w:rPr>
      </w:pPr>
    </w:p>
    <w:p w:rsidR="00B60CBD" w:rsidRPr="00B60CBD" w:rsidRDefault="00B60CBD" w:rsidP="00B60CBD">
      <w:pPr>
        <w:rPr>
          <w:rFonts w:ascii="Calibri" w:hAnsi="Calibri" w:cs="Calibri"/>
          <w:sz w:val="22"/>
          <w:szCs w:val="24"/>
        </w:rPr>
      </w:pPr>
      <w:r w:rsidRPr="00B60CBD">
        <w:rPr>
          <w:rFonts w:ascii="Calibri" w:hAnsi="Calibri" w:cs="Calibri"/>
          <w:sz w:val="22"/>
          <w:szCs w:val="24"/>
        </w:rPr>
        <w:t>In all cases, a grievance can encompass any aspect of the system with</w:t>
      </w:r>
      <w:r w:rsidR="00F93208">
        <w:rPr>
          <w:rFonts w:ascii="Calibri" w:hAnsi="Calibri" w:cs="Calibri"/>
          <w:sz w:val="22"/>
          <w:szCs w:val="24"/>
        </w:rPr>
        <w:t xml:space="preserve"> which the aggrieved youth</w:t>
      </w:r>
      <w:r w:rsidRPr="00B60CBD">
        <w:rPr>
          <w:rFonts w:ascii="Calibri" w:hAnsi="Calibri" w:cs="Calibri"/>
          <w:sz w:val="22"/>
          <w:szCs w:val="24"/>
        </w:rPr>
        <w:t xml:space="preserve"> or program is not satisfied. Every effort should be made to resolve grievances informally, before a formal grievance process is initiated. In the instances where the aggrieved party is dissatisfied with a decision made by a program or the </w:t>
      </w:r>
      <w:r w:rsidR="00F93208">
        <w:rPr>
          <w:rFonts w:ascii="Calibri" w:hAnsi="Calibri" w:cs="Calibri"/>
          <w:sz w:val="22"/>
          <w:szCs w:val="24"/>
        </w:rPr>
        <w:t>Y</w:t>
      </w:r>
      <w:r w:rsidRPr="00B60CBD">
        <w:rPr>
          <w:rFonts w:ascii="Calibri" w:hAnsi="Calibri" w:cs="Calibri"/>
          <w:sz w:val="22"/>
          <w:szCs w:val="24"/>
        </w:rPr>
        <w:t xml:space="preserve">CES, this dissatisfaction would amount to an appeal of that decision. While the terms are distinct, the process for addressing these is the same. </w:t>
      </w:r>
    </w:p>
    <w:p w:rsidR="00B60CBD" w:rsidRDefault="00B60CBD" w:rsidP="00842E7C">
      <w:pPr>
        <w:rPr>
          <w:szCs w:val="24"/>
        </w:rPr>
      </w:pPr>
    </w:p>
    <w:p w:rsidR="00F93208" w:rsidRDefault="00F93208" w:rsidP="00F93208">
      <w:pPr>
        <w:keepNext/>
        <w:keepLines/>
        <w:spacing w:before="40" w:line="259" w:lineRule="auto"/>
        <w:outlineLvl w:val="1"/>
        <w:rPr>
          <w:rFonts w:ascii="Calibri Light" w:eastAsia="Times New Roman" w:hAnsi="Calibri Light" w:cs="Times New Roman"/>
          <w:color w:val="2F5496"/>
          <w:sz w:val="28"/>
          <w:szCs w:val="26"/>
        </w:rPr>
      </w:pPr>
      <w:r w:rsidRPr="00F93208">
        <w:rPr>
          <w:rFonts w:ascii="Calibri Light" w:eastAsia="Times New Roman" w:hAnsi="Calibri Light" w:cs="Times New Roman"/>
          <w:color w:val="2F5496"/>
          <w:sz w:val="28"/>
          <w:szCs w:val="26"/>
        </w:rPr>
        <w:t>Scope</w:t>
      </w:r>
    </w:p>
    <w:p w:rsidR="00F93208" w:rsidRDefault="00F93208" w:rsidP="00F93208">
      <w:pPr>
        <w:rPr>
          <w:rFonts w:ascii="Calibri" w:hAnsi="Calibri" w:cs="Calibri"/>
          <w:sz w:val="22"/>
        </w:rPr>
      </w:pPr>
    </w:p>
    <w:p w:rsidR="00F93208" w:rsidRDefault="00F93208" w:rsidP="00F93208">
      <w:pPr>
        <w:rPr>
          <w:rFonts w:ascii="Calibri" w:hAnsi="Calibri" w:cs="Calibri"/>
          <w:sz w:val="22"/>
        </w:rPr>
      </w:pPr>
      <w:r w:rsidRPr="00F93208">
        <w:rPr>
          <w:rFonts w:ascii="Calibri" w:hAnsi="Calibri" w:cs="Calibri"/>
          <w:sz w:val="22"/>
        </w:rPr>
        <w:t xml:space="preserve">These procedures shall address grievances and appeals of the </w:t>
      </w:r>
      <w:r>
        <w:rPr>
          <w:rFonts w:ascii="Calibri" w:hAnsi="Calibri" w:cs="Calibri"/>
          <w:sz w:val="22"/>
        </w:rPr>
        <w:t>Y</w:t>
      </w:r>
      <w:r w:rsidRPr="00F93208">
        <w:rPr>
          <w:rFonts w:ascii="Calibri" w:hAnsi="Calibri" w:cs="Calibri"/>
          <w:sz w:val="22"/>
        </w:rPr>
        <w:t xml:space="preserve">CES itself. Any program or person who interacts with the </w:t>
      </w:r>
      <w:r>
        <w:rPr>
          <w:rFonts w:ascii="Calibri" w:hAnsi="Calibri" w:cs="Calibri"/>
          <w:sz w:val="22"/>
        </w:rPr>
        <w:t xml:space="preserve">Youth </w:t>
      </w:r>
      <w:r w:rsidRPr="00F93208">
        <w:rPr>
          <w:rFonts w:ascii="Calibri" w:hAnsi="Calibri" w:cs="Calibri"/>
          <w:sz w:val="22"/>
        </w:rPr>
        <w:t xml:space="preserve">Coordinated Entry System may file an appeal, regardless of whether or not the program or person is participating in the </w:t>
      </w:r>
      <w:r>
        <w:rPr>
          <w:rFonts w:ascii="Calibri" w:hAnsi="Calibri" w:cs="Calibri"/>
          <w:sz w:val="22"/>
        </w:rPr>
        <w:t>Y</w:t>
      </w:r>
      <w:r w:rsidRPr="00F93208">
        <w:rPr>
          <w:rFonts w:ascii="Calibri" w:hAnsi="Calibri" w:cs="Calibri"/>
          <w:sz w:val="22"/>
        </w:rPr>
        <w:t xml:space="preserve">CES. Each participating program must have its own internal grievance and appeal process. In instances where the aggrieved party’s complaint involves a program level decision, or the actions of a program staff, then that program’s grievance and appeal policies shall be used. </w:t>
      </w:r>
      <w:r>
        <w:rPr>
          <w:rFonts w:ascii="Calibri" w:hAnsi="Calibri" w:cs="Calibri"/>
          <w:sz w:val="22"/>
        </w:rPr>
        <w:t>Y</w:t>
      </w:r>
      <w:r w:rsidRPr="00F93208">
        <w:rPr>
          <w:rFonts w:ascii="Calibri" w:hAnsi="Calibri" w:cs="Calibri"/>
          <w:sz w:val="22"/>
        </w:rPr>
        <w:t xml:space="preserve">CES grievance and appeal procedures will be utilized when the complaint pertains to the actions or decisions of the </w:t>
      </w:r>
      <w:r>
        <w:rPr>
          <w:rFonts w:ascii="Calibri" w:hAnsi="Calibri" w:cs="Calibri"/>
          <w:sz w:val="22"/>
        </w:rPr>
        <w:t>Y</w:t>
      </w:r>
      <w:r w:rsidRPr="00F93208">
        <w:rPr>
          <w:rFonts w:ascii="Calibri" w:hAnsi="Calibri" w:cs="Calibri"/>
          <w:sz w:val="22"/>
        </w:rPr>
        <w:t xml:space="preserve">CES Project Coordinator, or the case conferencing group as a whole, in respect to the operation of the </w:t>
      </w:r>
      <w:r>
        <w:rPr>
          <w:rFonts w:ascii="Calibri" w:hAnsi="Calibri" w:cs="Calibri"/>
          <w:sz w:val="22"/>
        </w:rPr>
        <w:t xml:space="preserve">Youth </w:t>
      </w:r>
      <w:r w:rsidRPr="00F93208">
        <w:rPr>
          <w:rFonts w:ascii="Calibri" w:hAnsi="Calibri" w:cs="Calibri"/>
          <w:sz w:val="22"/>
        </w:rPr>
        <w:t xml:space="preserve">Coordinated Entry System. If it is uncertain whether the grievance is program related or system related, the Project Coordinator and a representative from the agency in question will make a determination. </w:t>
      </w:r>
    </w:p>
    <w:p w:rsidR="00F93208" w:rsidRDefault="00F93208" w:rsidP="00F93208">
      <w:pPr>
        <w:rPr>
          <w:rFonts w:ascii="Calibri" w:hAnsi="Calibri" w:cs="Calibri"/>
          <w:sz w:val="22"/>
        </w:rPr>
      </w:pPr>
    </w:p>
    <w:p w:rsidR="00F93208" w:rsidRDefault="00F93208" w:rsidP="00F93208">
      <w:pPr>
        <w:keepNext/>
        <w:keepLines/>
        <w:spacing w:before="40" w:line="259" w:lineRule="auto"/>
        <w:outlineLvl w:val="1"/>
        <w:rPr>
          <w:rFonts w:ascii="Calibri Light" w:eastAsia="Times New Roman" w:hAnsi="Calibri Light" w:cs="Times New Roman"/>
          <w:color w:val="2F5496"/>
          <w:sz w:val="28"/>
          <w:szCs w:val="26"/>
        </w:rPr>
      </w:pPr>
      <w:r>
        <w:rPr>
          <w:rFonts w:ascii="Calibri Light" w:eastAsia="Times New Roman" w:hAnsi="Calibri Light" w:cs="Times New Roman"/>
          <w:color w:val="2F5496"/>
          <w:sz w:val="28"/>
          <w:szCs w:val="26"/>
        </w:rPr>
        <w:t>Participant/Citizen Grievance and Appeal</w:t>
      </w:r>
    </w:p>
    <w:p w:rsidR="00F93208" w:rsidRPr="00F93208" w:rsidRDefault="00F93208" w:rsidP="00F93208">
      <w:pPr>
        <w:rPr>
          <w:rFonts w:ascii="Calibri" w:hAnsi="Calibri" w:cs="Calibri"/>
          <w:sz w:val="22"/>
        </w:rPr>
      </w:pPr>
    </w:p>
    <w:p w:rsidR="00F93208" w:rsidRDefault="00F93208" w:rsidP="00F93208">
      <w:pPr>
        <w:keepNext/>
        <w:keepLines/>
        <w:spacing w:before="40" w:line="259" w:lineRule="auto"/>
        <w:outlineLvl w:val="1"/>
        <w:rPr>
          <w:rFonts w:ascii="Calibri Light" w:eastAsia="Times New Roman" w:hAnsi="Calibri Light" w:cs="Times New Roman"/>
          <w:color w:val="2F5496"/>
          <w:sz w:val="26"/>
          <w:szCs w:val="26"/>
        </w:rPr>
      </w:pPr>
      <w:r>
        <w:rPr>
          <w:rFonts w:ascii="Calibri Light" w:eastAsia="Times New Roman" w:hAnsi="Calibri Light" w:cs="Times New Roman"/>
          <w:color w:val="2F5496"/>
          <w:sz w:val="26"/>
          <w:szCs w:val="26"/>
        </w:rPr>
        <w:t>Step One Grievance/Appeal</w:t>
      </w:r>
    </w:p>
    <w:p w:rsidR="00F93208" w:rsidRDefault="00F93208" w:rsidP="00F93208">
      <w:pPr>
        <w:keepNext/>
        <w:keepLines/>
        <w:spacing w:before="40" w:line="259" w:lineRule="auto"/>
        <w:outlineLvl w:val="1"/>
        <w:rPr>
          <w:rFonts w:ascii="Calibri" w:eastAsia="Times New Roman" w:hAnsi="Calibri" w:cs="Calibri"/>
          <w:color w:val="2F5496"/>
          <w:sz w:val="22"/>
        </w:rPr>
      </w:pPr>
    </w:p>
    <w:p w:rsidR="00F93208" w:rsidRPr="00F93208" w:rsidRDefault="00F93208" w:rsidP="00F93208">
      <w:pPr>
        <w:rPr>
          <w:rFonts w:ascii="Calibri" w:hAnsi="Calibri" w:cs="Calibri"/>
          <w:sz w:val="22"/>
        </w:rPr>
      </w:pPr>
      <w:r w:rsidRPr="00F93208">
        <w:rPr>
          <w:rFonts w:ascii="Calibri" w:hAnsi="Calibri" w:cs="Calibri"/>
          <w:sz w:val="22"/>
        </w:rPr>
        <w:t xml:space="preserve">Any complaints should involve an informal conversation during which the aggrieved person should have an opportunity to express their concerns and have them addressed. </w:t>
      </w:r>
    </w:p>
    <w:p w:rsidR="00F93208" w:rsidRPr="00F93208" w:rsidRDefault="00F93208" w:rsidP="00F93208">
      <w:pPr>
        <w:rPr>
          <w:rFonts w:ascii="Calibri" w:hAnsi="Calibri" w:cs="Calibri"/>
          <w:sz w:val="22"/>
        </w:rPr>
      </w:pPr>
    </w:p>
    <w:p w:rsidR="00F93208" w:rsidRPr="00F93208" w:rsidRDefault="00F93208" w:rsidP="00F93208">
      <w:pPr>
        <w:rPr>
          <w:rFonts w:ascii="Calibri" w:hAnsi="Calibri" w:cs="Calibri"/>
          <w:sz w:val="22"/>
        </w:rPr>
      </w:pPr>
      <w:r w:rsidRPr="00F93208">
        <w:rPr>
          <w:rFonts w:ascii="Calibri" w:hAnsi="Calibri" w:cs="Calibri"/>
          <w:sz w:val="22"/>
        </w:rPr>
        <w:t xml:space="preserve">Should the person choose to carry their grievance forward, at this point they shall complete a </w:t>
      </w:r>
      <w:r>
        <w:rPr>
          <w:rFonts w:ascii="Calibri" w:hAnsi="Calibri" w:cs="Calibri"/>
          <w:sz w:val="22"/>
        </w:rPr>
        <w:t>Y</w:t>
      </w:r>
      <w:r w:rsidRPr="00F93208">
        <w:rPr>
          <w:rFonts w:ascii="Calibri" w:hAnsi="Calibri" w:cs="Calibri"/>
          <w:sz w:val="22"/>
        </w:rPr>
        <w:t xml:space="preserve">CES Grievance Form. This form will detail the nature of the grievance, and include any and all supporting evidence for the grievance. The form shall be written in a manner that will allow people to complete and submit the form without assistance if necessary, but people may accept the assistance of a caseworker in completing and submitting the form as well. </w:t>
      </w:r>
    </w:p>
    <w:p w:rsidR="00F93208" w:rsidRPr="00F93208" w:rsidRDefault="00F93208" w:rsidP="00F93208">
      <w:pPr>
        <w:rPr>
          <w:rFonts w:ascii="Calibri" w:hAnsi="Calibri" w:cs="Calibri"/>
          <w:sz w:val="22"/>
        </w:rPr>
      </w:pPr>
    </w:p>
    <w:p w:rsidR="00F93208" w:rsidRPr="00F93208" w:rsidRDefault="00F93208" w:rsidP="00F93208">
      <w:pPr>
        <w:rPr>
          <w:rFonts w:ascii="Calibri" w:hAnsi="Calibri" w:cs="Calibri"/>
          <w:sz w:val="22"/>
        </w:rPr>
      </w:pPr>
      <w:r w:rsidRPr="00F93208">
        <w:rPr>
          <w:rFonts w:ascii="Calibri" w:hAnsi="Calibri" w:cs="Calibri"/>
          <w:sz w:val="22"/>
        </w:rPr>
        <w:t xml:space="preserve">The completed </w:t>
      </w:r>
      <w:r>
        <w:rPr>
          <w:rFonts w:ascii="Calibri" w:hAnsi="Calibri" w:cs="Calibri"/>
          <w:sz w:val="22"/>
        </w:rPr>
        <w:t>Y</w:t>
      </w:r>
      <w:r w:rsidRPr="00F93208">
        <w:rPr>
          <w:rFonts w:ascii="Calibri" w:hAnsi="Calibri" w:cs="Calibri"/>
          <w:sz w:val="22"/>
        </w:rPr>
        <w:t xml:space="preserve">CES Grievance Form will be transmitted to the </w:t>
      </w:r>
      <w:r>
        <w:rPr>
          <w:rFonts w:ascii="Calibri" w:hAnsi="Calibri" w:cs="Calibri"/>
          <w:sz w:val="22"/>
        </w:rPr>
        <w:t>Y</w:t>
      </w:r>
      <w:r w:rsidRPr="00F93208">
        <w:rPr>
          <w:rFonts w:ascii="Calibri" w:hAnsi="Calibri" w:cs="Calibri"/>
          <w:sz w:val="22"/>
        </w:rPr>
        <w:t xml:space="preserve">CES Project Coordinator. The Project Coordinator shall consider the grievance, and render a decision within the case conferencing cycle for the locality where the grievance was filed. If the grievance or appeal involves the Project Coordinator, then the Coordinator shall recuse themselves from the process. In this case, the </w:t>
      </w:r>
      <w:r>
        <w:rPr>
          <w:rFonts w:ascii="Calibri" w:hAnsi="Calibri" w:cs="Calibri"/>
          <w:sz w:val="22"/>
        </w:rPr>
        <w:t>Youth Provider Group</w:t>
      </w:r>
      <w:r w:rsidRPr="00F93208">
        <w:rPr>
          <w:rFonts w:ascii="Calibri" w:hAnsi="Calibri" w:cs="Calibri"/>
          <w:sz w:val="22"/>
        </w:rPr>
        <w:t xml:space="preserve"> will be asked to consider the grievance or appeal. </w:t>
      </w:r>
      <w:r w:rsidR="00AA65FB">
        <w:rPr>
          <w:rFonts w:ascii="Calibri" w:hAnsi="Calibri" w:cs="Calibri"/>
          <w:sz w:val="22"/>
        </w:rPr>
        <w:t xml:space="preserve">In the cases of </w:t>
      </w:r>
    </w:p>
    <w:p w:rsidR="00F93208" w:rsidRPr="00F93208" w:rsidRDefault="00F93208" w:rsidP="00F93208">
      <w:pPr>
        <w:rPr>
          <w:rFonts w:ascii="Calibri" w:hAnsi="Calibri" w:cs="Calibri"/>
          <w:sz w:val="22"/>
        </w:rPr>
      </w:pPr>
    </w:p>
    <w:p w:rsidR="00F93208" w:rsidRDefault="00F93208" w:rsidP="00F93208">
      <w:pPr>
        <w:rPr>
          <w:rFonts w:ascii="Calibri" w:hAnsi="Calibri" w:cs="Calibri"/>
          <w:sz w:val="22"/>
        </w:rPr>
      </w:pPr>
      <w:r w:rsidRPr="00F93208">
        <w:rPr>
          <w:rFonts w:ascii="Calibri" w:hAnsi="Calibri" w:cs="Calibri"/>
          <w:sz w:val="22"/>
        </w:rPr>
        <w:t xml:space="preserve">In the case of an appeal, the original decision will be either upheld or overturned. In the case of other grievances, the grievance will be held to be either founded or unfounded. If founded, the Project Coordinator will consult with the </w:t>
      </w:r>
      <w:r w:rsidR="00AA65FB">
        <w:rPr>
          <w:rFonts w:ascii="Calibri" w:hAnsi="Calibri" w:cs="Calibri"/>
          <w:sz w:val="22"/>
        </w:rPr>
        <w:t>Youth Provider Group</w:t>
      </w:r>
      <w:r w:rsidRPr="00F93208">
        <w:rPr>
          <w:rFonts w:ascii="Calibri" w:hAnsi="Calibri" w:cs="Calibri"/>
          <w:sz w:val="22"/>
        </w:rPr>
        <w:t xml:space="preserve"> to determine what corrective actions must be taken. </w:t>
      </w:r>
    </w:p>
    <w:p w:rsidR="00AA65FB" w:rsidRDefault="00AA65FB" w:rsidP="00F93208">
      <w:pPr>
        <w:rPr>
          <w:rFonts w:ascii="Calibri" w:hAnsi="Calibri" w:cs="Calibri"/>
          <w:sz w:val="22"/>
        </w:rPr>
      </w:pPr>
    </w:p>
    <w:p w:rsidR="00AA65FB" w:rsidRPr="00F93208" w:rsidRDefault="00AA65FB" w:rsidP="00F93208">
      <w:pPr>
        <w:rPr>
          <w:rFonts w:ascii="Calibri" w:hAnsi="Calibri" w:cs="Calibri"/>
          <w:sz w:val="22"/>
        </w:rPr>
      </w:pPr>
      <w:r>
        <w:rPr>
          <w:rFonts w:ascii="Calibri" w:hAnsi="Calibri" w:cs="Calibri"/>
          <w:sz w:val="22"/>
        </w:rPr>
        <w:t xml:space="preserve">In the case of either a grievance or appeal that is forwarded to the Youth Provider Group, any representative of an involved agency must recuse themselves from hearing the appeal. This includes an agency that is serving the complainant, or an agency that has had a grievance lodged against them or had their decision appealed. </w:t>
      </w:r>
    </w:p>
    <w:p w:rsidR="00F93208" w:rsidRPr="00F93208" w:rsidRDefault="00F93208" w:rsidP="00F93208">
      <w:pPr>
        <w:rPr>
          <w:rFonts w:ascii="Calibri" w:hAnsi="Calibri" w:cs="Calibri"/>
          <w:sz w:val="22"/>
        </w:rPr>
      </w:pPr>
    </w:p>
    <w:p w:rsidR="00F93208" w:rsidRPr="00F93208" w:rsidRDefault="00F93208" w:rsidP="00F93208">
      <w:pPr>
        <w:rPr>
          <w:rFonts w:ascii="Calibri" w:hAnsi="Calibri" w:cs="Calibri"/>
          <w:sz w:val="22"/>
        </w:rPr>
      </w:pPr>
      <w:r w:rsidRPr="00F93208">
        <w:rPr>
          <w:rFonts w:ascii="Calibri" w:hAnsi="Calibri" w:cs="Calibri"/>
          <w:sz w:val="22"/>
        </w:rPr>
        <w:t xml:space="preserve">In all cases, the aggrieved person will be informed of the decision in writing as soon as possible. The notice of decision will also include information about what next steps may occur. If the person is still dissatisfied with the decision, they may choose to escalate their grievance or appeal. </w:t>
      </w:r>
    </w:p>
    <w:p w:rsidR="00F93208" w:rsidRPr="00F93208" w:rsidRDefault="00F93208" w:rsidP="00F93208">
      <w:pPr>
        <w:rPr>
          <w:rFonts w:ascii="Calibri" w:hAnsi="Calibri" w:cs="Calibri"/>
          <w:sz w:val="22"/>
        </w:rPr>
      </w:pPr>
    </w:p>
    <w:p w:rsidR="00AA65FB" w:rsidRDefault="00AA65FB" w:rsidP="00AA65FB">
      <w:pPr>
        <w:keepNext/>
        <w:keepLines/>
        <w:spacing w:before="40" w:line="259" w:lineRule="auto"/>
        <w:outlineLvl w:val="1"/>
        <w:rPr>
          <w:rFonts w:ascii="Calibri Light" w:eastAsia="Times New Roman" w:hAnsi="Calibri Light" w:cs="Times New Roman"/>
          <w:color w:val="2F5496"/>
          <w:sz w:val="26"/>
          <w:szCs w:val="26"/>
        </w:rPr>
      </w:pPr>
      <w:r>
        <w:rPr>
          <w:rFonts w:ascii="Calibri Light" w:eastAsia="Times New Roman" w:hAnsi="Calibri Light" w:cs="Times New Roman"/>
          <w:color w:val="2F5496"/>
          <w:sz w:val="26"/>
          <w:szCs w:val="26"/>
        </w:rPr>
        <w:t>Step Two Grievance/Appeal</w:t>
      </w:r>
    </w:p>
    <w:p w:rsidR="00F93208" w:rsidRPr="00F93208" w:rsidRDefault="00F93208" w:rsidP="00AA65FB"/>
    <w:p w:rsidR="00AA65FB" w:rsidRPr="00AA65FB" w:rsidRDefault="00AA65FB" w:rsidP="00AA65FB">
      <w:pPr>
        <w:rPr>
          <w:rFonts w:ascii="Calibri" w:hAnsi="Calibri" w:cs="Calibri"/>
          <w:sz w:val="22"/>
          <w:szCs w:val="24"/>
        </w:rPr>
      </w:pPr>
      <w:r w:rsidRPr="00AA65FB">
        <w:rPr>
          <w:rFonts w:ascii="Calibri" w:hAnsi="Calibri" w:cs="Calibri"/>
          <w:sz w:val="22"/>
          <w:szCs w:val="24"/>
        </w:rPr>
        <w:t xml:space="preserve">In cases where the aggrieved person is not satisfied with the decision of the Step One process, they may escalate their grievance/appeal. </w:t>
      </w:r>
    </w:p>
    <w:p w:rsidR="00AA65FB" w:rsidRPr="00AA65FB" w:rsidRDefault="00AA65FB" w:rsidP="00AA65FB">
      <w:pPr>
        <w:rPr>
          <w:rFonts w:ascii="Calibri" w:hAnsi="Calibri" w:cs="Calibri"/>
          <w:sz w:val="22"/>
          <w:szCs w:val="24"/>
        </w:rPr>
      </w:pPr>
    </w:p>
    <w:p w:rsidR="00AA65FB" w:rsidRPr="00AA65FB" w:rsidRDefault="00AA65FB" w:rsidP="00AA65FB">
      <w:pPr>
        <w:rPr>
          <w:rFonts w:ascii="Calibri" w:hAnsi="Calibri" w:cs="Calibri"/>
          <w:sz w:val="22"/>
          <w:szCs w:val="24"/>
        </w:rPr>
      </w:pPr>
      <w:r w:rsidRPr="00AA65FB">
        <w:rPr>
          <w:rFonts w:ascii="Calibri" w:hAnsi="Calibri" w:cs="Calibri"/>
          <w:sz w:val="22"/>
          <w:szCs w:val="24"/>
        </w:rPr>
        <w:t xml:space="preserve">The person will send their Grievance Form, supporting evidence, and a copy of the Step One decision to the COC Tri-Chairs within 30 days of the Step One decision. </w:t>
      </w:r>
    </w:p>
    <w:p w:rsidR="00AA65FB" w:rsidRPr="00AA65FB" w:rsidRDefault="00AA65FB" w:rsidP="00AA65FB">
      <w:pPr>
        <w:rPr>
          <w:rFonts w:ascii="Calibri" w:hAnsi="Calibri" w:cs="Calibri"/>
          <w:sz w:val="22"/>
          <w:szCs w:val="24"/>
        </w:rPr>
      </w:pPr>
    </w:p>
    <w:p w:rsidR="00AA65FB" w:rsidRPr="00AA65FB" w:rsidRDefault="00AA65FB" w:rsidP="00AA65FB">
      <w:pPr>
        <w:rPr>
          <w:rFonts w:ascii="Calibri" w:hAnsi="Calibri" w:cs="Calibri"/>
          <w:sz w:val="22"/>
          <w:szCs w:val="24"/>
        </w:rPr>
      </w:pPr>
      <w:r w:rsidRPr="00AA65FB">
        <w:rPr>
          <w:rFonts w:ascii="Calibri" w:hAnsi="Calibri" w:cs="Calibri"/>
          <w:sz w:val="22"/>
          <w:szCs w:val="24"/>
        </w:rPr>
        <w:t xml:space="preserve">The Tri-Chairs shall consider the evidence, and choose to either uphold or overturn the Step One decision. If the appeal involves an agency represented by one of the Tri-Chairs, that chair shall recuse themselves from the process. This decision must be rendered within 30 days of the Step Two process being initiated. The aggrieved person will be informed of this decision in writing. All decisions at this stage are considered final. </w:t>
      </w:r>
    </w:p>
    <w:p w:rsidR="00F93208" w:rsidRDefault="00F93208" w:rsidP="00842E7C">
      <w:pPr>
        <w:rPr>
          <w:szCs w:val="24"/>
        </w:rPr>
      </w:pPr>
    </w:p>
    <w:p w:rsidR="000266F3" w:rsidRDefault="000266F3" w:rsidP="000266F3">
      <w:pPr>
        <w:keepNext/>
        <w:keepLines/>
        <w:spacing w:before="40" w:line="259" w:lineRule="auto"/>
        <w:outlineLvl w:val="1"/>
        <w:rPr>
          <w:rFonts w:ascii="Calibri Light" w:eastAsia="Times New Roman" w:hAnsi="Calibri Light" w:cs="Times New Roman"/>
          <w:color w:val="2F5496"/>
          <w:sz w:val="28"/>
          <w:szCs w:val="26"/>
        </w:rPr>
      </w:pPr>
      <w:r>
        <w:rPr>
          <w:rFonts w:ascii="Calibri Light" w:eastAsia="Times New Roman" w:hAnsi="Calibri Light" w:cs="Times New Roman"/>
          <w:color w:val="2F5496"/>
          <w:sz w:val="28"/>
          <w:szCs w:val="26"/>
        </w:rPr>
        <w:t>Program Grievance vs CES</w:t>
      </w:r>
    </w:p>
    <w:p w:rsidR="000266F3" w:rsidRDefault="000266F3" w:rsidP="00842E7C">
      <w:pPr>
        <w:rPr>
          <w:szCs w:val="24"/>
        </w:rPr>
      </w:pPr>
    </w:p>
    <w:p w:rsidR="000266F3" w:rsidRPr="000266F3" w:rsidRDefault="000266F3" w:rsidP="000266F3">
      <w:pPr>
        <w:rPr>
          <w:rFonts w:ascii="Calibri" w:hAnsi="Calibri" w:cs="Calibri"/>
          <w:sz w:val="22"/>
          <w:szCs w:val="24"/>
        </w:rPr>
      </w:pPr>
      <w:r w:rsidRPr="000266F3">
        <w:rPr>
          <w:rFonts w:ascii="Calibri" w:hAnsi="Calibri" w:cs="Calibri"/>
          <w:sz w:val="22"/>
          <w:szCs w:val="24"/>
        </w:rPr>
        <w:t xml:space="preserve">In the case of a program wishing to lodge a grievance against the CES, a similar process shall be followed. This process is to address interagency concerns, a program may not use this process to file a grievance or appeal on behalf of an individual participant. </w:t>
      </w:r>
    </w:p>
    <w:p w:rsidR="000266F3" w:rsidRDefault="000266F3" w:rsidP="00842E7C">
      <w:pPr>
        <w:rPr>
          <w:szCs w:val="24"/>
        </w:rPr>
      </w:pPr>
    </w:p>
    <w:p w:rsidR="00131901" w:rsidRDefault="00131901" w:rsidP="00131901">
      <w:pPr>
        <w:keepNext/>
        <w:keepLines/>
        <w:spacing w:before="40" w:line="259" w:lineRule="auto"/>
        <w:outlineLvl w:val="1"/>
        <w:rPr>
          <w:rFonts w:ascii="Calibri Light" w:eastAsia="Times New Roman" w:hAnsi="Calibri Light" w:cs="Times New Roman"/>
          <w:color w:val="2F5496"/>
          <w:sz w:val="26"/>
          <w:szCs w:val="26"/>
        </w:rPr>
      </w:pPr>
      <w:r>
        <w:rPr>
          <w:rFonts w:ascii="Calibri Light" w:eastAsia="Times New Roman" w:hAnsi="Calibri Light" w:cs="Times New Roman"/>
          <w:color w:val="2F5496"/>
          <w:sz w:val="26"/>
          <w:szCs w:val="26"/>
        </w:rPr>
        <w:t>Step One Grievance/Appeal</w:t>
      </w:r>
    </w:p>
    <w:p w:rsidR="00131901" w:rsidRDefault="00131901" w:rsidP="00842E7C">
      <w:pPr>
        <w:rPr>
          <w:szCs w:val="24"/>
        </w:rPr>
      </w:pPr>
    </w:p>
    <w:p w:rsidR="00131901" w:rsidRPr="00131901" w:rsidRDefault="00131901" w:rsidP="00131901">
      <w:pPr>
        <w:rPr>
          <w:rFonts w:ascii="Calibri" w:hAnsi="Calibri" w:cs="Calibri"/>
          <w:sz w:val="22"/>
          <w:szCs w:val="24"/>
        </w:rPr>
      </w:pPr>
      <w:r w:rsidRPr="00131901">
        <w:rPr>
          <w:rFonts w:ascii="Calibri" w:hAnsi="Calibri" w:cs="Calibri"/>
          <w:sz w:val="22"/>
          <w:szCs w:val="24"/>
        </w:rPr>
        <w:t xml:space="preserve">The aggrieved agency shall compose a formal letter that details the nature of the grievance or appeal, and include all supporting evidence. This letter and evidence shall be sent to the </w:t>
      </w:r>
      <w:r>
        <w:rPr>
          <w:rFonts w:ascii="Calibri" w:hAnsi="Calibri" w:cs="Calibri"/>
          <w:sz w:val="22"/>
          <w:szCs w:val="24"/>
        </w:rPr>
        <w:t>Youth Provider Group. Any representative of an involved agency must recuse themselves. This includes an agency filing the grievance, or an agency against whom the grievance is filed. Should this leave the group with less than two un-recused members from different agencies</w:t>
      </w:r>
      <w:r w:rsidRPr="00131901">
        <w:rPr>
          <w:rFonts w:ascii="Calibri" w:hAnsi="Calibri" w:cs="Calibri"/>
          <w:sz w:val="22"/>
          <w:szCs w:val="24"/>
        </w:rPr>
        <w:t xml:space="preserve">, the complaint will be forwarded to the COC Tri-Chairs, who will then hear the appeal. </w:t>
      </w:r>
    </w:p>
    <w:p w:rsidR="00131901" w:rsidRPr="00131901" w:rsidRDefault="00131901" w:rsidP="00131901">
      <w:pPr>
        <w:rPr>
          <w:rFonts w:ascii="Calibri" w:hAnsi="Calibri" w:cs="Calibri"/>
          <w:sz w:val="22"/>
          <w:szCs w:val="24"/>
        </w:rPr>
      </w:pPr>
    </w:p>
    <w:p w:rsidR="00131901" w:rsidRPr="00131901" w:rsidRDefault="00131901" w:rsidP="00131901">
      <w:pPr>
        <w:rPr>
          <w:rFonts w:ascii="Calibri" w:hAnsi="Calibri" w:cs="Calibri"/>
          <w:sz w:val="22"/>
          <w:szCs w:val="24"/>
        </w:rPr>
      </w:pPr>
      <w:r w:rsidRPr="00131901">
        <w:rPr>
          <w:rFonts w:ascii="Calibri" w:hAnsi="Calibri" w:cs="Calibri"/>
          <w:sz w:val="22"/>
          <w:szCs w:val="24"/>
        </w:rPr>
        <w:t>The complaint and supporting evidence will be considered by the appropriate group, who will render a decision within 30 days. The group hearing the appeal will also make any decision on corrective actions if necessary. This group will notify the aggrieved agency in writing as soon as a decision is made, as well as what next steps may occur.</w:t>
      </w:r>
    </w:p>
    <w:p w:rsidR="00131901" w:rsidRDefault="00131901" w:rsidP="00842E7C">
      <w:pPr>
        <w:rPr>
          <w:szCs w:val="24"/>
        </w:rPr>
      </w:pPr>
    </w:p>
    <w:p w:rsidR="00131901" w:rsidRDefault="00131901" w:rsidP="00131901">
      <w:pPr>
        <w:keepNext/>
        <w:keepLines/>
        <w:spacing w:before="40" w:line="259" w:lineRule="auto"/>
        <w:outlineLvl w:val="1"/>
        <w:rPr>
          <w:rFonts w:ascii="Calibri Light" w:eastAsia="Times New Roman" w:hAnsi="Calibri Light" w:cs="Times New Roman"/>
          <w:color w:val="2F5496"/>
          <w:sz w:val="26"/>
          <w:szCs w:val="26"/>
        </w:rPr>
      </w:pPr>
      <w:r>
        <w:rPr>
          <w:rFonts w:ascii="Calibri Light" w:eastAsia="Times New Roman" w:hAnsi="Calibri Light" w:cs="Times New Roman"/>
          <w:color w:val="2F5496"/>
          <w:sz w:val="26"/>
          <w:szCs w:val="26"/>
        </w:rPr>
        <w:t>Step Two Grievance/Appeal</w:t>
      </w:r>
    </w:p>
    <w:p w:rsidR="00131901" w:rsidRPr="00131901" w:rsidRDefault="00131901" w:rsidP="00131901">
      <w:pPr>
        <w:rPr>
          <w:szCs w:val="24"/>
        </w:rPr>
      </w:pPr>
    </w:p>
    <w:p w:rsidR="00131901" w:rsidRPr="00131901" w:rsidRDefault="00131901" w:rsidP="00131901">
      <w:pPr>
        <w:rPr>
          <w:rFonts w:ascii="Calibri" w:hAnsi="Calibri" w:cs="Calibri"/>
          <w:sz w:val="22"/>
          <w:szCs w:val="24"/>
        </w:rPr>
      </w:pPr>
      <w:r w:rsidRPr="00131901">
        <w:rPr>
          <w:rFonts w:ascii="Calibri" w:hAnsi="Calibri" w:cs="Calibri"/>
          <w:sz w:val="22"/>
          <w:szCs w:val="24"/>
        </w:rPr>
        <w:t xml:space="preserve">If the aggrieved agency is not satisfied with the decision of the Step One group, they may choose to escalate the complaint to Step Two. The agency must submit a Step Two complaint within 30 days of receiving notice of the Step One decision. </w:t>
      </w:r>
    </w:p>
    <w:p w:rsidR="00131901" w:rsidRPr="00131901" w:rsidRDefault="00131901" w:rsidP="00131901">
      <w:pPr>
        <w:rPr>
          <w:rFonts w:ascii="Calibri" w:hAnsi="Calibri" w:cs="Calibri"/>
          <w:sz w:val="22"/>
          <w:szCs w:val="24"/>
        </w:rPr>
      </w:pPr>
    </w:p>
    <w:p w:rsidR="00131901" w:rsidRPr="00131901" w:rsidRDefault="00131901" w:rsidP="00131901">
      <w:pPr>
        <w:rPr>
          <w:rFonts w:ascii="Calibri" w:hAnsi="Calibri" w:cs="Calibri"/>
          <w:sz w:val="22"/>
          <w:szCs w:val="24"/>
        </w:rPr>
      </w:pPr>
      <w:r w:rsidRPr="00131901">
        <w:rPr>
          <w:rFonts w:ascii="Calibri" w:hAnsi="Calibri" w:cs="Calibri"/>
          <w:sz w:val="22"/>
          <w:szCs w:val="24"/>
        </w:rPr>
        <w:t xml:space="preserve">A Step Two agency complaint will be sent to the COC Board Chair. It will take the form of a formal letter detailing the initial grievance or appeal, supporting evidence, and a copy of the Step One decision. </w:t>
      </w:r>
    </w:p>
    <w:p w:rsidR="00131901" w:rsidRPr="00131901" w:rsidRDefault="00131901" w:rsidP="00131901">
      <w:pPr>
        <w:rPr>
          <w:rFonts w:ascii="Calibri" w:hAnsi="Calibri" w:cs="Calibri"/>
          <w:sz w:val="22"/>
          <w:szCs w:val="24"/>
        </w:rPr>
      </w:pPr>
    </w:p>
    <w:p w:rsidR="00131901" w:rsidRPr="00131901" w:rsidRDefault="00131901" w:rsidP="00131901">
      <w:pPr>
        <w:rPr>
          <w:rFonts w:ascii="Calibri" w:hAnsi="Calibri" w:cs="Calibri"/>
          <w:sz w:val="22"/>
          <w:szCs w:val="24"/>
        </w:rPr>
      </w:pPr>
      <w:r w:rsidRPr="00131901">
        <w:rPr>
          <w:rFonts w:ascii="Calibri" w:hAnsi="Calibri" w:cs="Calibri"/>
          <w:sz w:val="22"/>
          <w:szCs w:val="24"/>
        </w:rPr>
        <w:t xml:space="preserve">The Step Two complaint will be considered by the COC Board at their next regular meeting. If the complaint is received less than five business days prior to the next meeting, the Board may opt to defer the consideration until the following meeting. Any members of the Board whose agencies are involved in the complaint will recuse themselves from the process. The Board shall render a decision, and determine any corrective action if necessary. This will be communicated with all involved parties within five working days of the meeting. All decisions at this level are considered final. </w:t>
      </w:r>
    </w:p>
    <w:p w:rsidR="00131901" w:rsidRDefault="00131901" w:rsidP="00842E7C">
      <w:pPr>
        <w:rPr>
          <w:szCs w:val="24"/>
        </w:rPr>
      </w:pPr>
    </w:p>
    <w:p w:rsidR="00131901" w:rsidRDefault="00131901" w:rsidP="00131901">
      <w:pPr>
        <w:keepNext/>
        <w:keepLines/>
        <w:spacing w:before="40" w:line="259" w:lineRule="auto"/>
        <w:outlineLvl w:val="1"/>
        <w:rPr>
          <w:rFonts w:ascii="Calibri Light" w:eastAsia="Times New Roman" w:hAnsi="Calibri Light" w:cs="Times New Roman"/>
          <w:color w:val="2F5496"/>
          <w:sz w:val="28"/>
          <w:szCs w:val="26"/>
        </w:rPr>
      </w:pPr>
      <w:r>
        <w:rPr>
          <w:rFonts w:ascii="Calibri Light" w:eastAsia="Times New Roman" w:hAnsi="Calibri Light" w:cs="Times New Roman"/>
          <w:color w:val="2F5496"/>
          <w:sz w:val="28"/>
          <w:szCs w:val="26"/>
        </w:rPr>
        <w:t>Recordkeeping</w:t>
      </w:r>
    </w:p>
    <w:p w:rsidR="00131901" w:rsidRDefault="00131901" w:rsidP="00131901">
      <w:pPr>
        <w:rPr>
          <w:szCs w:val="24"/>
        </w:rPr>
      </w:pPr>
    </w:p>
    <w:p w:rsidR="00131901" w:rsidRPr="00131901" w:rsidRDefault="00131901" w:rsidP="00131901">
      <w:pPr>
        <w:rPr>
          <w:rFonts w:ascii="Calibri" w:hAnsi="Calibri" w:cs="Calibri"/>
          <w:sz w:val="22"/>
          <w:szCs w:val="24"/>
        </w:rPr>
      </w:pPr>
      <w:r w:rsidRPr="00131901">
        <w:rPr>
          <w:rFonts w:ascii="Calibri" w:hAnsi="Calibri" w:cs="Calibri"/>
          <w:sz w:val="22"/>
          <w:szCs w:val="24"/>
        </w:rPr>
        <w:t>The Homeless Project Coordinator shall keep records of all YCES grievances/appeals, and their results. Those records shall be forwarded to the Evaluation Entity, the Youth Provider Group, the CES Committee, COC or COC Board at their request. Records of grievances and appeals shall be kept wit</w:t>
      </w:r>
      <w:r>
        <w:rPr>
          <w:rFonts w:ascii="Calibri" w:hAnsi="Calibri" w:cs="Calibri"/>
          <w:sz w:val="22"/>
          <w:szCs w:val="24"/>
        </w:rPr>
        <w:t>hout youth</w:t>
      </w:r>
      <w:r w:rsidRPr="00131901">
        <w:rPr>
          <w:rFonts w:ascii="Calibri" w:hAnsi="Calibri" w:cs="Calibri"/>
          <w:sz w:val="22"/>
          <w:szCs w:val="24"/>
        </w:rPr>
        <w:t xml:space="preserve"> PII; only a</w:t>
      </w:r>
      <w:r>
        <w:rPr>
          <w:rFonts w:ascii="Calibri" w:hAnsi="Calibri" w:cs="Calibri"/>
          <w:sz w:val="22"/>
          <w:szCs w:val="24"/>
        </w:rPr>
        <w:t>ggregate data with unique</w:t>
      </w:r>
      <w:r w:rsidRPr="00131901">
        <w:rPr>
          <w:rFonts w:ascii="Calibri" w:hAnsi="Calibri" w:cs="Calibri"/>
          <w:sz w:val="22"/>
          <w:szCs w:val="24"/>
        </w:rPr>
        <w:t xml:space="preserve"> identifiers</w:t>
      </w:r>
      <w:r>
        <w:rPr>
          <w:rFonts w:ascii="Calibri" w:hAnsi="Calibri" w:cs="Calibri"/>
          <w:sz w:val="22"/>
          <w:szCs w:val="24"/>
        </w:rPr>
        <w:t xml:space="preserve"> will be kept to preserve youth</w:t>
      </w:r>
      <w:r w:rsidRPr="00131901">
        <w:rPr>
          <w:rFonts w:ascii="Calibri" w:hAnsi="Calibri" w:cs="Calibri"/>
          <w:sz w:val="22"/>
          <w:szCs w:val="24"/>
        </w:rPr>
        <w:t xml:space="preserve"> confidentiality.</w:t>
      </w:r>
    </w:p>
    <w:p w:rsidR="00131901" w:rsidRDefault="00131901" w:rsidP="00131901">
      <w:pPr>
        <w:pStyle w:val="Heading2"/>
      </w:pPr>
    </w:p>
    <w:p w:rsidR="00131901" w:rsidRDefault="00131901" w:rsidP="00131901">
      <w:pPr>
        <w:keepNext/>
        <w:keepLines/>
        <w:spacing w:before="40" w:line="259" w:lineRule="auto"/>
        <w:outlineLvl w:val="1"/>
        <w:rPr>
          <w:rFonts w:ascii="Calibri Light" w:eastAsia="Times New Roman" w:hAnsi="Calibri Light" w:cs="Times New Roman"/>
          <w:color w:val="2F5496"/>
          <w:sz w:val="28"/>
          <w:szCs w:val="26"/>
        </w:rPr>
      </w:pPr>
      <w:r>
        <w:rPr>
          <w:rFonts w:ascii="Calibri Light" w:eastAsia="Times New Roman" w:hAnsi="Calibri Light" w:cs="Times New Roman"/>
          <w:color w:val="2F5496"/>
          <w:sz w:val="28"/>
          <w:szCs w:val="26"/>
        </w:rPr>
        <w:t>Affirmative Outreach</w:t>
      </w:r>
    </w:p>
    <w:p w:rsidR="00131901" w:rsidRDefault="00131901" w:rsidP="00131901"/>
    <w:p w:rsidR="00131901" w:rsidRPr="00271CF4" w:rsidRDefault="00131901" w:rsidP="00131901">
      <w:r>
        <w:t xml:space="preserve">All participants in the Youth Coordinated Entry System must be made aware of their rights to file grievances and appeal YCES decisions. YCES will provide all YCES participating providers with language that can be included in existing outreach documentation, and/or outreach materials. Information about YCES grievances and appeals can be posted publicly at YCES access points, or given directly to the participant upon their initial assessment. </w:t>
      </w:r>
    </w:p>
    <w:p w:rsidR="00131901" w:rsidRDefault="00131901" w:rsidP="00842E7C">
      <w:pPr>
        <w:rPr>
          <w:szCs w:val="24"/>
        </w:rPr>
      </w:pPr>
    </w:p>
    <w:p w:rsidR="00E001E9" w:rsidRDefault="00E001E9" w:rsidP="00E001E9">
      <w:pPr>
        <w:keepNext/>
        <w:keepLines/>
        <w:spacing w:before="240" w:line="259" w:lineRule="auto"/>
        <w:outlineLvl w:val="0"/>
        <w:rPr>
          <w:rFonts w:ascii="Calibri Light" w:eastAsia="Times New Roman" w:hAnsi="Calibri Light" w:cs="Times New Roman"/>
          <w:color w:val="2F5496"/>
          <w:sz w:val="32"/>
          <w:szCs w:val="32"/>
        </w:rPr>
      </w:pPr>
      <w:bookmarkStart w:id="28" w:name="_Toc20380316"/>
      <w:r w:rsidRPr="00E001E9">
        <w:rPr>
          <w:rFonts w:ascii="Calibri Light" w:eastAsia="Times New Roman" w:hAnsi="Calibri Light" w:cs="Times New Roman"/>
          <w:color w:val="2F5496"/>
          <w:sz w:val="32"/>
          <w:szCs w:val="32"/>
        </w:rPr>
        <w:t>DATA MANAGEMEN</w:t>
      </w:r>
      <w:bookmarkEnd w:id="28"/>
      <w:r>
        <w:rPr>
          <w:rFonts w:ascii="Calibri Light" w:eastAsia="Times New Roman" w:hAnsi="Calibri Light" w:cs="Times New Roman"/>
          <w:color w:val="2F5496"/>
          <w:sz w:val="32"/>
          <w:szCs w:val="32"/>
        </w:rPr>
        <w:t>T</w:t>
      </w:r>
    </w:p>
    <w:p w:rsidR="00E001E9" w:rsidRPr="00E001E9" w:rsidRDefault="00E001E9" w:rsidP="00E001E9"/>
    <w:p w:rsidR="00E001E9" w:rsidRPr="00E001E9" w:rsidRDefault="00E001E9" w:rsidP="00E001E9">
      <w:pPr>
        <w:spacing w:line="259" w:lineRule="auto"/>
        <w:rPr>
          <w:rFonts w:ascii="Calibri" w:eastAsia="Calibri" w:hAnsi="Calibri" w:cs="Arial"/>
          <w:sz w:val="22"/>
        </w:rPr>
      </w:pPr>
      <w:r>
        <w:rPr>
          <w:rFonts w:ascii="Calibri" w:eastAsia="Calibri" w:hAnsi="Calibri" w:cs="Arial"/>
          <w:sz w:val="22"/>
        </w:rPr>
        <w:t>All youth</w:t>
      </w:r>
      <w:r w:rsidRPr="00E001E9">
        <w:rPr>
          <w:rFonts w:ascii="Calibri" w:eastAsia="Calibri" w:hAnsi="Calibri" w:cs="Arial"/>
          <w:sz w:val="22"/>
        </w:rPr>
        <w:t xml:space="preserve"> information collected, stored, or shared due to participation in the </w:t>
      </w:r>
      <w:r>
        <w:rPr>
          <w:rFonts w:ascii="Calibri" w:eastAsia="Calibri" w:hAnsi="Calibri" w:cs="Arial"/>
          <w:sz w:val="22"/>
        </w:rPr>
        <w:t>Y</w:t>
      </w:r>
      <w:r w:rsidRPr="00E001E9">
        <w:rPr>
          <w:rFonts w:ascii="Calibri" w:eastAsia="Calibri" w:hAnsi="Calibri" w:cs="Arial"/>
          <w:sz w:val="22"/>
        </w:rPr>
        <w:t>CES, regardless of whether or not data is stored in HMIS, shall be considered personal and sensitive information worthy of protection and security associated with data collected, stored, or shared in HMIS.</w:t>
      </w:r>
    </w:p>
    <w:p w:rsidR="00E001E9" w:rsidRPr="00E001E9" w:rsidRDefault="00E001E9" w:rsidP="00E001E9">
      <w:pPr>
        <w:spacing w:line="259" w:lineRule="auto"/>
        <w:rPr>
          <w:rFonts w:ascii="Calibri" w:eastAsia="Calibri" w:hAnsi="Calibri" w:cs="Arial"/>
          <w:sz w:val="22"/>
        </w:rPr>
      </w:pPr>
      <w:r w:rsidRPr="00E001E9">
        <w:rPr>
          <w:rFonts w:ascii="Calibri" w:eastAsia="Calibri" w:hAnsi="Calibri" w:cs="Arial"/>
          <w:sz w:val="22"/>
        </w:rPr>
        <w:t xml:space="preserve"> </w:t>
      </w:r>
    </w:p>
    <w:p w:rsidR="00E001E9" w:rsidRPr="00E001E9" w:rsidRDefault="00E001E9" w:rsidP="00E001E9">
      <w:pPr>
        <w:spacing w:line="259" w:lineRule="auto"/>
        <w:rPr>
          <w:rFonts w:ascii="Calibri" w:eastAsia="Calibri" w:hAnsi="Calibri" w:cs="Arial"/>
          <w:sz w:val="22"/>
        </w:rPr>
      </w:pPr>
      <w:r w:rsidRPr="00E001E9">
        <w:rPr>
          <w:rFonts w:ascii="Calibri" w:eastAsia="Calibri" w:hAnsi="Calibri" w:cs="Arial"/>
          <w:sz w:val="22"/>
        </w:rPr>
        <w:t xml:space="preserve">All </w:t>
      </w:r>
      <w:r>
        <w:rPr>
          <w:rFonts w:ascii="Calibri" w:eastAsia="Calibri" w:hAnsi="Calibri" w:cs="Arial"/>
          <w:sz w:val="22"/>
        </w:rPr>
        <w:t>Y</w:t>
      </w:r>
      <w:r w:rsidRPr="00E001E9">
        <w:rPr>
          <w:rFonts w:ascii="Calibri" w:eastAsia="Calibri" w:hAnsi="Calibri" w:cs="Arial"/>
          <w:sz w:val="22"/>
        </w:rPr>
        <w:t>CES participating providers must ensure participants’ data is secured regardless of the systems in which or locations where participant data are collected, stored, or shared, whether on paper or electronically.</w:t>
      </w:r>
    </w:p>
    <w:p w:rsidR="00E001E9" w:rsidRPr="00E001E9" w:rsidRDefault="00E001E9" w:rsidP="00E001E9">
      <w:pPr>
        <w:spacing w:line="259" w:lineRule="auto"/>
        <w:rPr>
          <w:rFonts w:ascii="Calibri" w:eastAsia="Calibri" w:hAnsi="Calibri" w:cs="Arial"/>
          <w:sz w:val="22"/>
        </w:rPr>
      </w:pPr>
    </w:p>
    <w:p w:rsidR="00E001E9" w:rsidRPr="00E001E9" w:rsidRDefault="00E001E9" w:rsidP="00E001E9">
      <w:pPr>
        <w:spacing w:line="259" w:lineRule="auto"/>
        <w:rPr>
          <w:rFonts w:ascii="Calibri" w:eastAsia="Calibri" w:hAnsi="Calibri" w:cs="Arial"/>
          <w:sz w:val="22"/>
        </w:rPr>
      </w:pPr>
      <w:r>
        <w:rPr>
          <w:rFonts w:ascii="Calibri" w:eastAsia="Calibri" w:hAnsi="Calibri" w:cs="Arial"/>
          <w:sz w:val="22"/>
        </w:rPr>
        <w:t>Y</w:t>
      </w:r>
      <w:r w:rsidRPr="00E001E9">
        <w:rPr>
          <w:rFonts w:ascii="Calibri" w:eastAsia="Calibri" w:hAnsi="Calibri" w:cs="Arial"/>
          <w:sz w:val="22"/>
        </w:rPr>
        <w:t>CES participating providers must coll</w:t>
      </w:r>
      <w:r>
        <w:rPr>
          <w:rFonts w:ascii="Calibri" w:eastAsia="Calibri" w:hAnsi="Calibri" w:cs="Arial"/>
          <w:sz w:val="22"/>
        </w:rPr>
        <w:t xml:space="preserve">ect all data required for CE </w:t>
      </w:r>
      <w:r w:rsidRPr="00E001E9">
        <w:rPr>
          <w:rFonts w:ascii="Calibri" w:eastAsia="Calibri" w:hAnsi="Calibri" w:cs="Arial"/>
          <w:sz w:val="22"/>
        </w:rPr>
        <w:t xml:space="preserve">at each step of the </w:t>
      </w:r>
      <w:r>
        <w:rPr>
          <w:rFonts w:ascii="Calibri" w:eastAsia="Calibri" w:hAnsi="Calibri" w:cs="Arial"/>
          <w:sz w:val="22"/>
        </w:rPr>
        <w:t>Y</w:t>
      </w:r>
      <w:r w:rsidRPr="00E001E9">
        <w:rPr>
          <w:rFonts w:ascii="Calibri" w:eastAsia="Calibri" w:hAnsi="Calibri" w:cs="Arial"/>
          <w:sz w:val="22"/>
        </w:rPr>
        <w:t>CES process.</w:t>
      </w:r>
    </w:p>
    <w:p w:rsidR="00E001E9" w:rsidRPr="00E001E9" w:rsidRDefault="00E001E9" w:rsidP="00E001E9">
      <w:pPr>
        <w:spacing w:line="259" w:lineRule="auto"/>
        <w:rPr>
          <w:rFonts w:ascii="Calibri" w:eastAsia="Calibri" w:hAnsi="Calibri" w:cs="Arial"/>
          <w:sz w:val="22"/>
        </w:rPr>
      </w:pPr>
    </w:p>
    <w:p w:rsidR="00E001E9" w:rsidRPr="00E001E9" w:rsidRDefault="00E001E9" w:rsidP="00E001E9">
      <w:pPr>
        <w:spacing w:line="259" w:lineRule="auto"/>
        <w:rPr>
          <w:rFonts w:ascii="Calibri" w:eastAsia="Calibri" w:hAnsi="Calibri" w:cs="Arial"/>
          <w:sz w:val="22"/>
        </w:rPr>
      </w:pPr>
      <w:r w:rsidRPr="00E001E9">
        <w:rPr>
          <w:rFonts w:ascii="Calibri" w:eastAsia="Calibri" w:hAnsi="Calibri" w:cs="Arial"/>
          <w:sz w:val="22"/>
        </w:rPr>
        <w:t xml:space="preserve">Data must not be collected without the consent of </w:t>
      </w:r>
      <w:r>
        <w:rPr>
          <w:rFonts w:ascii="Calibri" w:eastAsia="Calibri" w:hAnsi="Calibri" w:cs="Arial"/>
          <w:sz w:val="22"/>
        </w:rPr>
        <w:t>youth</w:t>
      </w:r>
      <w:r w:rsidRPr="00E001E9">
        <w:rPr>
          <w:rFonts w:ascii="Calibri" w:eastAsia="Calibri" w:hAnsi="Calibri" w:cs="Arial"/>
          <w:sz w:val="22"/>
        </w:rPr>
        <w:t xml:space="preserve">, according to the defined privacy policies adopted by the </w:t>
      </w:r>
      <w:proofErr w:type="spellStart"/>
      <w:r w:rsidRPr="00E001E9">
        <w:rPr>
          <w:rFonts w:ascii="Calibri" w:eastAsia="Calibri" w:hAnsi="Calibri" w:cs="Arial"/>
          <w:sz w:val="22"/>
        </w:rPr>
        <w:t>CoC</w:t>
      </w:r>
      <w:proofErr w:type="spellEnd"/>
      <w:r w:rsidRPr="00E001E9">
        <w:rPr>
          <w:rFonts w:ascii="Calibri" w:eastAsia="Calibri" w:hAnsi="Calibri" w:cs="Arial"/>
          <w:sz w:val="22"/>
        </w:rPr>
        <w:t>. Participants must be informed how their data is being collected, stored, managed, and potentially shared, with whom, and for what purpose.</w:t>
      </w:r>
    </w:p>
    <w:p w:rsidR="00E001E9" w:rsidRDefault="00E001E9" w:rsidP="00842E7C">
      <w:pPr>
        <w:rPr>
          <w:szCs w:val="24"/>
        </w:rPr>
      </w:pPr>
    </w:p>
    <w:p w:rsidR="0010108C" w:rsidRPr="0010108C" w:rsidRDefault="0010108C" w:rsidP="0010108C">
      <w:pPr>
        <w:keepNext/>
        <w:keepLines/>
        <w:spacing w:before="40" w:line="259" w:lineRule="auto"/>
        <w:outlineLvl w:val="1"/>
        <w:rPr>
          <w:rFonts w:ascii="Calibri Light" w:eastAsia="Times New Roman" w:hAnsi="Calibri Light" w:cs="Times New Roman"/>
          <w:color w:val="2F5496"/>
          <w:sz w:val="26"/>
          <w:szCs w:val="26"/>
        </w:rPr>
      </w:pPr>
      <w:bookmarkStart w:id="29" w:name="_Toc20380317"/>
      <w:r w:rsidRPr="0010108C">
        <w:rPr>
          <w:rFonts w:ascii="Calibri Light" w:eastAsia="Times New Roman" w:hAnsi="Calibri Light" w:cs="Times New Roman"/>
          <w:color w:val="2F5496"/>
          <w:sz w:val="26"/>
          <w:szCs w:val="26"/>
        </w:rPr>
        <w:t>Maine HMIS Authorization for Disclosure of Health and/or Personal Information (ROI)</w:t>
      </w:r>
      <w:bookmarkEnd w:id="29"/>
    </w:p>
    <w:p w:rsidR="0010108C" w:rsidRPr="0010108C" w:rsidRDefault="0010108C" w:rsidP="0010108C">
      <w:pPr>
        <w:spacing w:line="259" w:lineRule="auto"/>
        <w:rPr>
          <w:rFonts w:ascii="Calibri" w:eastAsia="Calibri" w:hAnsi="Calibri" w:cs="Arial"/>
          <w:sz w:val="22"/>
        </w:rPr>
      </w:pPr>
      <w:r w:rsidRPr="0010108C">
        <w:rPr>
          <w:rFonts w:ascii="Calibri" w:eastAsia="Calibri" w:hAnsi="Calibri" w:cs="Arial"/>
          <w:sz w:val="22"/>
        </w:rPr>
        <w:t xml:space="preserve">Participants must receive and acknowledge an HMIS Release of Information (ROI) form prior to the collection of data for </w:t>
      </w:r>
      <w:r>
        <w:rPr>
          <w:rFonts w:ascii="Calibri" w:eastAsia="Calibri" w:hAnsi="Calibri" w:cs="Arial"/>
          <w:sz w:val="22"/>
        </w:rPr>
        <w:t>Y</w:t>
      </w:r>
      <w:r w:rsidRPr="0010108C">
        <w:rPr>
          <w:rFonts w:ascii="Calibri" w:eastAsia="Calibri" w:hAnsi="Calibri" w:cs="Arial"/>
          <w:sz w:val="22"/>
        </w:rPr>
        <w:t>CES. The form identifies what data will be collected</w:t>
      </w:r>
      <w:r>
        <w:rPr>
          <w:rFonts w:ascii="Calibri" w:eastAsia="Calibri" w:hAnsi="Calibri" w:cs="Arial"/>
          <w:sz w:val="22"/>
        </w:rPr>
        <w:t>, the purposes for collecting that data, and who has access to that data. Youth data cannot be shar</w:t>
      </w:r>
      <w:r w:rsidR="00504036">
        <w:rPr>
          <w:rFonts w:ascii="Calibri" w:eastAsia="Calibri" w:hAnsi="Calibri" w:cs="Arial"/>
          <w:sz w:val="22"/>
        </w:rPr>
        <w:t>ed in HMIS with other providers, which requires a separate release for YCES information to be shared.</w:t>
      </w:r>
      <w:r>
        <w:rPr>
          <w:rFonts w:ascii="Calibri" w:eastAsia="Calibri" w:hAnsi="Calibri" w:cs="Arial"/>
          <w:sz w:val="22"/>
        </w:rPr>
        <w:t xml:space="preserve"> </w:t>
      </w:r>
    </w:p>
    <w:p w:rsidR="0010108C" w:rsidRPr="0010108C" w:rsidRDefault="0010108C" w:rsidP="0010108C">
      <w:pPr>
        <w:spacing w:line="259" w:lineRule="auto"/>
        <w:rPr>
          <w:rFonts w:ascii="Calibri" w:eastAsia="Calibri" w:hAnsi="Calibri" w:cs="Arial"/>
          <w:sz w:val="22"/>
        </w:rPr>
      </w:pPr>
    </w:p>
    <w:p w:rsidR="0010108C" w:rsidRPr="0010108C" w:rsidRDefault="0010108C" w:rsidP="0010108C">
      <w:pPr>
        <w:spacing w:line="259" w:lineRule="auto"/>
        <w:rPr>
          <w:rFonts w:ascii="Calibri" w:eastAsia="Calibri" w:hAnsi="Calibri" w:cs="Arial"/>
          <w:sz w:val="22"/>
        </w:rPr>
      </w:pPr>
      <w:r w:rsidRPr="0010108C">
        <w:rPr>
          <w:rFonts w:ascii="Calibri" w:eastAsia="Calibri" w:hAnsi="Calibri" w:cs="Arial"/>
          <w:sz w:val="22"/>
        </w:rPr>
        <w:t xml:space="preserve">The Maine </w:t>
      </w:r>
      <w:r>
        <w:rPr>
          <w:rFonts w:ascii="Calibri" w:eastAsia="Calibri" w:hAnsi="Calibri" w:cs="Arial"/>
          <w:sz w:val="22"/>
        </w:rPr>
        <w:t>Y</w:t>
      </w:r>
      <w:r w:rsidRPr="0010108C">
        <w:rPr>
          <w:rFonts w:ascii="Calibri" w:eastAsia="Calibri" w:hAnsi="Calibri" w:cs="Arial"/>
          <w:sz w:val="22"/>
        </w:rPr>
        <w:t>CES does not require disclosure of specific disabilities or diagnoses to access the system. This information may only be obtained for determining program eligibility and making appropriate referrals.</w:t>
      </w:r>
    </w:p>
    <w:p w:rsidR="0010108C" w:rsidRPr="0010108C" w:rsidRDefault="0010108C" w:rsidP="0010108C">
      <w:pPr>
        <w:spacing w:line="259" w:lineRule="auto"/>
        <w:rPr>
          <w:rFonts w:ascii="Calibri" w:eastAsia="Calibri" w:hAnsi="Calibri" w:cs="Arial"/>
          <w:sz w:val="22"/>
        </w:rPr>
      </w:pPr>
    </w:p>
    <w:p w:rsidR="0010108C" w:rsidRPr="0010108C" w:rsidRDefault="0010108C" w:rsidP="0010108C">
      <w:pPr>
        <w:keepNext/>
        <w:keepLines/>
        <w:spacing w:before="40" w:line="259" w:lineRule="auto"/>
        <w:outlineLvl w:val="1"/>
        <w:rPr>
          <w:rFonts w:ascii="Calibri Light" w:eastAsia="Times New Roman" w:hAnsi="Calibri Light" w:cs="Times New Roman"/>
          <w:color w:val="2F5496"/>
          <w:sz w:val="26"/>
          <w:szCs w:val="26"/>
        </w:rPr>
      </w:pPr>
      <w:bookmarkStart w:id="30" w:name="_Toc20380318"/>
      <w:r w:rsidRPr="0010108C">
        <w:rPr>
          <w:rFonts w:ascii="Calibri Light" w:eastAsia="Times New Roman" w:hAnsi="Calibri Light" w:cs="Times New Roman"/>
          <w:color w:val="2F5496"/>
          <w:sz w:val="26"/>
          <w:szCs w:val="26"/>
        </w:rPr>
        <w:t>Privacy Protections</w:t>
      </w:r>
      <w:bookmarkEnd w:id="30"/>
    </w:p>
    <w:p w:rsidR="0010108C" w:rsidRPr="0010108C" w:rsidRDefault="0010108C" w:rsidP="0010108C">
      <w:pPr>
        <w:spacing w:line="259" w:lineRule="auto"/>
        <w:rPr>
          <w:rFonts w:ascii="Calibri" w:eastAsia="Calibri" w:hAnsi="Calibri" w:cs="Arial"/>
          <w:sz w:val="22"/>
        </w:rPr>
      </w:pPr>
      <w:r w:rsidRPr="0010108C">
        <w:rPr>
          <w:rFonts w:ascii="Calibri" w:eastAsia="Calibri" w:hAnsi="Calibri" w:cs="Arial"/>
          <w:sz w:val="22"/>
        </w:rPr>
        <w:t xml:space="preserve">The </w:t>
      </w:r>
      <w:proofErr w:type="spellStart"/>
      <w:r w:rsidRPr="0010108C">
        <w:rPr>
          <w:rFonts w:ascii="Calibri" w:eastAsia="Calibri" w:hAnsi="Calibri" w:cs="Arial"/>
          <w:sz w:val="22"/>
        </w:rPr>
        <w:t>CoC</w:t>
      </w:r>
      <w:proofErr w:type="spellEnd"/>
      <w:r w:rsidRPr="0010108C">
        <w:rPr>
          <w:rFonts w:ascii="Calibri" w:eastAsia="Calibri" w:hAnsi="Calibri" w:cs="Arial"/>
          <w:sz w:val="22"/>
        </w:rPr>
        <w:t xml:space="preserve"> must protect all participants’ personally identifiable information (PII), as required by HUD’s HMIS Data and Technical Standards, regardless of whether or not PII is stored in HMIS. All </w:t>
      </w:r>
      <w:r w:rsidR="00504036">
        <w:rPr>
          <w:rFonts w:ascii="Calibri" w:eastAsia="Calibri" w:hAnsi="Calibri" w:cs="Arial"/>
          <w:sz w:val="22"/>
        </w:rPr>
        <w:t xml:space="preserve">Youth </w:t>
      </w:r>
      <w:r w:rsidRPr="0010108C">
        <w:rPr>
          <w:rFonts w:ascii="Calibri" w:eastAsia="Calibri" w:hAnsi="Calibri" w:cs="Arial"/>
          <w:sz w:val="22"/>
        </w:rPr>
        <w:t xml:space="preserve">CE participating providers will ensure participants’ PII will only be collected, managed, reported, and potentially shared if those data are able to be secured in compliance with the HUD-established HMIS Privacy and Security requirements.  The </w:t>
      </w:r>
      <w:proofErr w:type="spellStart"/>
      <w:r w:rsidRPr="0010108C">
        <w:rPr>
          <w:rFonts w:ascii="Calibri" w:eastAsia="Calibri" w:hAnsi="Calibri" w:cs="Arial"/>
          <w:sz w:val="22"/>
        </w:rPr>
        <w:t>MCoC</w:t>
      </w:r>
      <w:proofErr w:type="spellEnd"/>
      <w:r w:rsidRPr="0010108C">
        <w:rPr>
          <w:rFonts w:ascii="Calibri" w:eastAsia="Calibri" w:hAnsi="Calibri" w:cs="Arial"/>
          <w:sz w:val="22"/>
        </w:rPr>
        <w:t xml:space="preserve"> requires adequate privacy protections of all participant information per 24 CFR 578.7(a)(8) and the </w:t>
      </w:r>
      <w:proofErr w:type="spellStart"/>
      <w:r w:rsidRPr="0010108C">
        <w:rPr>
          <w:rFonts w:ascii="Calibri" w:eastAsia="Calibri" w:hAnsi="Calibri" w:cs="Arial"/>
          <w:sz w:val="22"/>
        </w:rPr>
        <w:t>CoC</w:t>
      </w:r>
      <w:proofErr w:type="spellEnd"/>
      <w:r w:rsidRPr="0010108C">
        <w:rPr>
          <w:rFonts w:ascii="Calibri" w:eastAsia="Calibri" w:hAnsi="Calibri" w:cs="Arial"/>
          <w:sz w:val="22"/>
        </w:rPr>
        <w:t xml:space="preserve"> Program Interim Rule HMIS Data and Technical Standards.</w:t>
      </w:r>
    </w:p>
    <w:p w:rsidR="0010108C" w:rsidRPr="0010108C" w:rsidRDefault="0010108C" w:rsidP="0010108C">
      <w:pPr>
        <w:spacing w:line="259" w:lineRule="auto"/>
        <w:rPr>
          <w:rFonts w:ascii="Calibri" w:eastAsia="Calibri" w:hAnsi="Calibri" w:cs="Arial"/>
          <w:sz w:val="22"/>
        </w:rPr>
      </w:pPr>
    </w:p>
    <w:p w:rsidR="0010108C" w:rsidRPr="0010108C" w:rsidRDefault="0010108C" w:rsidP="0010108C">
      <w:pPr>
        <w:spacing w:line="259" w:lineRule="auto"/>
        <w:rPr>
          <w:rFonts w:ascii="Calibri" w:eastAsia="Calibri" w:hAnsi="Calibri" w:cs="Arial"/>
          <w:sz w:val="22"/>
        </w:rPr>
      </w:pPr>
      <w:r w:rsidRPr="0010108C">
        <w:rPr>
          <w:rFonts w:ascii="Calibri" w:eastAsia="Calibri" w:hAnsi="Calibri" w:cs="Arial"/>
          <w:sz w:val="22"/>
        </w:rPr>
        <w:t xml:space="preserve">Maine </w:t>
      </w:r>
      <w:r w:rsidR="00504036">
        <w:rPr>
          <w:rFonts w:ascii="Calibri" w:eastAsia="Calibri" w:hAnsi="Calibri" w:cs="Arial"/>
          <w:sz w:val="22"/>
        </w:rPr>
        <w:t>Y</w:t>
      </w:r>
      <w:r w:rsidRPr="0010108C">
        <w:rPr>
          <w:rFonts w:ascii="Calibri" w:eastAsia="Calibri" w:hAnsi="Calibri" w:cs="Arial"/>
          <w:sz w:val="22"/>
        </w:rPr>
        <w:t xml:space="preserve">CES operations and </w:t>
      </w:r>
      <w:r w:rsidR="00504036">
        <w:rPr>
          <w:rFonts w:ascii="Calibri" w:eastAsia="Calibri" w:hAnsi="Calibri" w:cs="Arial"/>
          <w:sz w:val="22"/>
        </w:rPr>
        <w:t>Y</w:t>
      </w:r>
      <w:r w:rsidRPr="0010108C">
        <w:rPr>
          <w:rFonts w:ascii="Calibri" w:eastAsia="Calibri" w:hAnsi="Calibri" w:cs="Arial"/>
          <w:sz w:val="22"/>
        </w:rPr>
        <w:t xml:space="preserve">CES participating providers must abide by all Federal and State defined privacy protections, included in and defined by the HMIS End User Agreement. Consent protocols, data use agreements, data disclosure policies, and other privacy protections will be offered to program participants upon entry into </w:t>
      </w:r>
      <w:r w:rsidR="00504036">
        <w:rPr>
          <w:rFonts w:ascii="Calibri" w:eastAsia="Calibri" w:hAnsi="Calibri" w:cs="Arial"/>
          <w:sz w:val="22"/>
        </w:rPr>
        <w:t>Y</w:t>
      </w:r>
      <w:r w:rsidRPr="0010108C">
        <w:rPr>
          <w:rFonts w:ascii="Calibri" w:eastAsia="Calibri" w:hAnsi="Calibri" w:cs="Arial"/>
          <w:sz w:val="22"/>
        </w:rPr>
        <w:t>CES.</w:t>
      </w:r>
    </w:p>
    <w:p w:rsidR="0010108C" w:rsidRPr="0010108C" w:rsidRDefault="0010108C" w:rsidP="0010108C">
      <w:pPr>
        <w:spacing w:line="259" w:lineRule="auto"/>
        <w:rPr>
          <w:rFonts w:ascii="Calibri" w:eastAsia="Calibri" w:hAnsi="Calibri" w:cs="Arial"/>
          <w:sz w:val="22"/>
        </w:rPr>
      </w:pPr>
    </w:p>
    <w:p w:rsidR="0010108C" w:rsidRPr="0010108C" w:rsidRDefault="0010108C" w:rsidP="0010108C">
      <w:pPr>
        <w:spacing w:line="259" w:lineRule="auto"/>
        <w:rPr>
          <w:rFonts w:ascii="Calibri" w:eastAsia="Calibri" w:hAnsi="Calibri" w:cs="Arial"/>
          <w:sz w:val="22"/>
        </w:rPr>
      </w:pPr>
      <w:r w:rsidRPr="0010108C">
        <w:rPr>
          <w:rFonts w:ascii="Calibri" w:eastAsia="Calibri" w:hAnsi="Calibri" w:cs="Arial"/>
          <w:sz w:val="22"/>
        </w:rPr>
        <w:t xml:space="preserve">Participants will be informed of the privacy rules associated with collection, management, and reporting of data through the </w:t>
      </w:r>
      <w:r w:rsidR="00504036">
        <w:rPr>
          <w:rFonts w:ascii="Calibri" w:eastAsia="Calibri" w:hAnsi="Calibri" w:cs="Arial"/>
          <w:sz w:val="22"/>
        </w:rPr>
        <w:t>Y</w:t>
      </w:r>
      <w:r w:rsidRPr="0010108C">
        <w:rPr>
          <w:rFonts w:ascii="Calibri" w:eastAsia="Calibri" w:hAnsi="Calibri" w:cs="Arial"/>
          <w:sz w:val="22"/>
        </w:rPr>
        <w:t>CES.</w:t>
      </w:r>
      <w:r w:rsidR="00504036">
        <w:rPr>
          <w:rFonts w:ascii="Calibri" w:eastAsia="Calibri" w:hAnsi="Calibri" w:cs="Arial"/>
          <w:sz w:val="22"/>
        </w:rPr>
        <w:t xml:space="preserve"> In order to engage in case conferencing, all YCES providers must have participating youth consent to sharing of certain information through the Maine Youth Coordinated Entry System Authorization to Release Information (YCES ROI). </w:t>
      </w:r>
    </w:p>
    <w:p w:rsidR="0010108C" w:rsidRPr="0010108C" w:rsidRDefault="0010108C" w:rsidP="0010108C">
      <w:pPr>
        <w:spacing w:line="259" w:lineRule="auto"/>
        <w:rPr>
          <w:rFonts w:ascii="Calibri" w:eastAsia="Calibri" w:hAnsi="Calibri" w:cs="Arial"/>
          <w:sz w:val="22"/>
        </w:rPr>
      </w:pPr>
    </w:p>
    <w:p w:rsidR="0010108C" w:rsidRDefault="00504036" w:rsidP="0010108C">
      <w:pPr>
        <w:spacing w:line="259" w:lineRule="auto"/>
        <w:rPr>
          <w:rFonts w:ascii="Calibri" w:eastAsia="Calibri" w:hAnsi="Calibri" w:cs="Arial"/>
          <w:sz w:val="22"/>
        </w:rPr>
      </w:pPr>
      <w:r>
        <w:rPr>
          <w:rFonts w:ascii="Calibri" w:eastAsia="Calibri" w:hAnsi="Calibri" w:cs="Arial"/>
          <w:sz w:val="22"/>
        </w:rPr>
        <w:t xml:space="preserve">The YCES ROI will allow YCES providers to share only the information necessary for prioritization and referral to an appropriate program. PII such as the youth’s name will not be included in the case conferencing or prioritization process. Upon referral to a housing provider, the youth will need to sign a release of information for that specific provider in order to complete the referral process. </w:t>
      </w:r>
    </w:p>
    <w:p w:rsidR="00504036" w:rsidRDefault="00504036" w:rsidP="0010108C">
      <w:pPr>
        <w:spacing w:line="259" w:lineRule="auto"/>
        <w:rPr>
          <w:rFonts w:ascii="Calibri" w:eastAsia="Calibri" w:hAnsi="Calibri" w:cs="Arial"/>
          <w:sz w:val="22"/>
        </w:rPr>
      </w:pPr>
    </w:p>
    <w:p w:rsidR="00504036" w:rsidRPr="0010108C" w:rsidRDefault="00504036" w:rsidP="0010108C">
      <w:pPr>
        <w:spacing w:line="259" w:lineRule="auto"/>
        <w:rPr>
          <w:rFonts w:ascii="Calibri" w:eastAsia="Calibri" w:hAnsi="Calibri" w:cs="Arial"/>
          <w:sz w:val="22"/>
        </w:rPr>
      </w:pPr>
      <w:r>
        <w:rPr>
          <w:rFonts w:ascii="Calibri" w:eastAsia="Calibri" w:hAnsi="Calibri" w:cs="Arial"/>
          <w:sz w:val="22"/>
        </w:rPr>
        <w:t xml:space="preserve">The prioritization list will be maintained by the Homeless Project Coordinator; it will be available to be viewed at case conferences, and will otherwise be maintained in a locked electronic file which can be accessed only by participating YCES providers. </w:t>
      </w:r>
    </w:p>
    <w:p w:rsidR="0010108C" w:rsidRPr="0010108C" w:rsidRDefault="0010108C" w:rsidP="0010108C">
      <w:pPr>
        <w:spacing w:line="259" w:lineRule="auto"/>
        <w:rPr>
          <w:rFonts w:ascii="Calibri" w:eastAsia="Calibri" w:hAnsi="Calibri" w:cs="Arial"/>
          <w:sz w:val="22"/>
        </w:rPr>
      </w:pPr>
      <w:r w:rsidRPr="0010108C">
        <w:rPr>
          <w:rFonts w:ascii="Calibri" w:eastAsia="Calibri" w:hAnsi="Calibri" w:cs="Arial"/>
          <w:sz w:val="22"/>
        </w:rPr>
        <w:t xml:space="preserve"> </w:t>
      </w:r>
    </w:p>
    <w:p w:rsidR="0010108C" w:rsidRPr="0010108C" w:rsidRDefault="0010108C" w:rsidP="0010108C">
      <w:pPr>
        <w:keepNext/>
        <w:keepLines/>
        <w:spacing w:before="40" w:line="259" w:lineRule="auto"/>
        <w:outlineLvl w:val="1"/>
        <w:rPr>
          <w:rFonts w:ascii="Calibri Light" w:eastAsia="Times New Roman" w:hAnsi="Calibri Light" w:cs="Times New Roman"/>
          <w:color w:val="2F5496"/>
          <w:sz w:val="26"/>
          <w:szCs w:val="26"/>
        </w:rPr>
      </w:pPr>
      <w:bookmarkStart w:id="31" w:name="_Toc20380319"/>
      <w:r w:rsidRPr="0010108C">
        <w:rPr>
          <w:rFonts w:ascii="Calibri Light" w:eastAsia="Times New Roman" w:hAnsi="Calibri Light" w:cs="Times New Roman"/>
          <w:color w:val="2F5496"/>
          <w:sz w:val="26"/>
          <w:szCs w:val="26"/>
        </w:rPr>
        <w:t>HMIS Data Systems Procedures</w:t>
      </w:r>
      <w:bookmarkEnd w:id="31"/>
    </w:p>
    <w:p w:rsidR="0010108C" w:rsidRPr="0010108C" w:rsidRDefault="0010108C" w:rsidP="0010108C">
      <w:pPr>
        <w:spacing w:line="259" w:lineRule="auto"/>
        <w:rPr>
          <w:rFonts w:ascii="Calibri" w:eastAsia="Calibri" w:hAnsi="Calibri" w:cs="Arial"/>
          <w:sz w:val="22"/>
        </w:rPr>
      </w:pPr>
      <w:r w:rsidRPr="0010108C">
        <w:rPr>
          <w:rFonts w:ascii="Calibri" w:eastAsia="Calibri" w:hAnsi="Calibri" w:cs="Arial"/>
          <w:sz w:val="22"/>
        </w:rPr>
        <w:t xml:space="preserve">Maine Homeless Providers (excluding DV providers) utilize a homeless database program called the Homeless Management Information System (HMIS). The HMIS system manages data, including data related to the CES, and is administered by </w:t>
      </w:r>
      <w:proofErr w:type="spellStart"/>
      <w:r w:rsidRPr="0010108C">
        <w:rPr>
          <w:rFonts w:ascii="Calibri" w:eastAsia="Calibri" w:hAnsi="Calibri" w:cs="Arial"/>
          <w:sz w:val="22"/>
        </w:rPr>
        <w:t>MaineHousing</w:t>
      </w:r>
      <w:proofErr w:type="spellEnd"/>
      <w:r w:rsidRPr="0010108C">
        <w:rPr>
          <w:rFonts w:ascii="Calibri" w:eastAsia="Calibri" w:hAnsi="Calibri" w:cs="Arial"/>
          <w:sz w:val="22"/>
        </w:rPr>
        <w:t xml:space="preserve">. Data collected and managed in HMIS is defined by the </w:t>
      </w:r>
      <w:proofErr w:type="spellStart"/>
      <w:r w:rsidRPr="0010108C">
        <w:rPr>
          <w:rFonts w:ascii="Calibri" w:eastAsia="Calibri" w:hAnsi="Calibri" w:cs="Arial"/>
          <w:sz w:val="22"/>
        </w:rPr>
        <w:t>CoC</w:t>
      </w:r>
      <w:proofErr w:type="spellEnd"/>
      <w:r w:rsidRPr="0010108C">
        <w:rPr>
          <w:rFonts w:ascii="Calibri" w:eastAsia="Calibri" w:hAnsi="Calibri" w:cs="Arial"/>
          <w:sz w:val="22"/>
        </w:rPr>
        <w:t xml:space="preserve"> at each step of the CES process.</w:t>
      </w:r>
    </w:p>
    <w:p w:rsidR="0010108C" w:rsidRPr="0010108C" w:rsidRDefault="0010108C" w:rsidP="0010108C">
      <w:pPr>
        <w:spacing w:line="259" w:lineRule="auto"/>
        <w:rPr>
          <w:rFonts w:ascii="Calibri" w:eastAsia="Calibri" w:hAnsi="Calibri" w:cs="Arial"/>
          <w:sz w:val="22"/>
        </w:rPr>
      </w:pPr>
    </w:p>
    <w:p w:rsidR="0010108C" w:rsidRPr="00845877" w:rsidRDefault="00504036" w:rsidP="00845877">
      <w:pPr>
        <w:spacing w:line="259" w:lineRule="auto"/>
        <w:rPr>
          <w:rFonts w:ascii="Calibri" w:eastAsia="Calibri" w:hAnsi="Calibri" w:cs="Arial"/>
          <w:sz w:val="22"/>
        </w:rPr>
      </w:pPr>
      <w:r>
        <w:rPr>
          <w:rFonts w:ascii="Calibri" w:eastAsia="Calibri" w:hAnsi="Calibri" w:cs="Arial"/>
          <w:sz w:val="22"/>
        </w:rPr>
        <w:t>Youth</w:t>
      </w:r>
      <w:r w:rsidR="0010108C" w:rsidRPr="0010108C">
        <w:rPr>
          <w:rFonts w:ascii="Calibri" w:eastAsia="Calibri" w:hAnsi="Calibri" w:cs="Arial"/>
          <w:sz w:val="22"/>
        </w:rPr>
        <w:t xml:space="preserve"> assessments must be recorded in HMIS in accordance with the MCOC Data Q</w:t>
      </w:r>
      <w:r w:rsidR="00845877">
        <w:rPr>
          <w:rFonts w:ascii="Calibri" w:eastAsia="Calibri" w:hAnsi="Calibri" w:cs="Arial"/>
          <w:sz w:val="22"/>
        </w:rPr>
        <w:t>uality and Best Practice Guide.</w:t>
      </w:r>
    </w:p>
    <w:p w:rsidR="00504036" w:rsidRPr="00504036" w:rsidRDefault="00504036" w:rsidP="00504036">
      <w:pPr>
        <w:keepNext/>
        <w:keepLines/>
        <w:spacing w:before="240" w:line="259" w:lineRule="auto"/>
        <w:outlineLvl w:val="0"/>
        <w:rPr>
          <w:rFonts w:ascii="Calibri Light" w:eastAsia="Times New Roman" w:hAnsi="Calibri Light" w:cs="Times New Roman"/>
          <w:color w:val="2F5496"/>
          <w:sz w:val="32"/>
          <w:szCs w:val="32"/>
        </w:rPr>
      </w:pPr>
      <w:bookmarkStart w:id="32" w:name="_Toc20380320"/>
      <w:r w:rsidRPr="00504036">
        <w:rPr>
          <w:rFonts w:ascii="Calibri Light" w:eastAsia="Times New Roman" w:hAnsi="Calibri Light" w:cs="Times New Roman"/>
          <w:color w:val="2F5496"/>
          <w:sz w:val="32"/>
          <w:szCs w:val="32"/>
        </w:rPr>
        <w:t>EVALUATION</w:t>
      </w:r>
      <w:bookmarkEnd w:id="32"/>
    </w:p>
    <w:p w:rsidR="00504036" w:rsidRPr="00504036" w:rsidRDefault="00504036" w:rsidP="00504036">
      <w:pPr>
        <w:spacing w:line="259" w:lineRule="auto"/>
        <w:rPr>
          <w:rFonts w:ascii="Calibri" w:eastAsia="Calibri" w:hAnsi="Calibri" w:cs="Arial"/>
          <w:sz w:val="22"/>
        </w:rPr>
      </w:pPr>
      <w:r w:rsidRPr="00504036">
        <w:rPr>
          <w:rFonts w:ascii="Calibri" w:eastAsia="Calibri" w:hAnsi="Calibri" w:cs="Arial"/>
          <w:sz w:val="22"/>
        </w:rPr>
        <w:t xml:space="preserve">Regular and ongoing evaluation of the </w:t>
      </w:r>
      <w:r>
        <w:rPr>
          <w:rFonts w:ascii="Calibri" w:eastAsia="Calibri" w:hAnsi="Calibri" w:cs="Arial"/>
          <w:sz w:val="22"/>
        </w:rPr>
        <w:t>Y</w:t>
      </w:r>
      <w:r w:rsidRPr="00504036">
        <w:rPr>
          <w:rFonts w:ascii="Calibri" w:eastAsia="Calibri" w:hAnsi="Calibri" w:cs="Arial"/>
          <w:sz w:val="22"/>
        </w:rPr>
        <w:t xml:space="preserve">CES will be conducted to ensure that improvement opportunities are identified, that results are shared and understood, and that the </w:t>
      </w:r>
      <w:r>
        <w:rPr>
          <w:rFonts w:ascii="Calibri" w:eastAsia="Calibri" w:hAnsi="Calibri" w:cs="Arial"/>
          <w:sz w:val="22"/>
        </w:rPr>
        <w:t>Y</w:t>
      </w:r>
      <w:r w:rsidRPr="00504036">
        <w:rPr>
          <w:rFonts w:ascii="Calibri" w:eastAsia="Calibri" w:hAnsi="Calibri" w:cs="Arial"/>
          <w:sz w:val="22"/>
        </w:rPr>
        <w:t>CES is held accountable, where appropriate and applicable.</w:t>
      </w:r>
    </w:p>
    <w:p w:rsidR="00504036" w:rsidRPr="00504036" w:rsidRDefault="00504036" w:rsidP="00504036">
      <w:pPr>
        <w:spacing w:line="259" w:lineRule="auto"/>
        <w:rPr>
          <w:rFonts w:ascii="Calibri" w:eastAsia="Calibri" w:hAnsi="Calibri" w:cs="Arial"/>
          <w:sz w:val="22"/>
        </w:rPr>
      </w:pPr>
    </w:p>
    <w:p w:rsidR="00504036" w:rsidRPr="00504036" w:rsidRDefault="00504036" w:rsidP="00504036">
      <w:pPr>
        <w:spacing w:line="259" w:lineRule="auto"/>
        <w:rPr>
          <w:rFonts w:ascii="Calibri" w:eastAsia="Calibri" w:hAnsi="Calibri" w:cs="Arial"/>
          <w:sz w:val="22"/>
        </w:rPr>
      </w:pPr>
      <w:r w:rsidRPr="00504036">
        <w:rPr>
          <w:rFonts w:ascii="Calibri" w:eastAsia="Calibri" w:hAnsi="Calibri" w:cs="Arial"/>
          <w:sz w:val="22"/>
        </w:rPr>
        <w:t xml:space="preserve">The System Performance Measures, including as they are affected by the </w:t>
      </w:r>
      <w:r>
        <w:rPr>
          <w:rFonts w:ascii="Calibri" w:eastAsia="Calibri" w:hAnsi="Calibri" w:cs="Arial"/>
          <w:sz w:val="22"/>
        </w:rPr>
        <w:t>Y</w:t>
      </w:r>
      <w:r w:rsidRPr="00504036">
        <w:rPr>
          <w:rFonts w:ascii="Calibri" w:eastAsia="Calibri" w:hAnsi="Calibri" w:cs="Arial"/>
          <w:sz w:val="22"/>
        </w:rPr>
        <w:t xml:space="preserve">CES, will be evaluated using HMIS data on a quarterly basis by the </w:t>
      </w:r>
      <w:proofErr w:type="spellStart"/>
      <w:r w:rsidRPr="00504036">
        <w:rPr>
          <w:rFonts w:ascii="Calibri" w:eastAsia="Calibri" w:hAnsi="Calibri" w:cs="Arial"/>
          <w:sz w:val="22"/>
        </w:rPr>
        <w:t>CoC</w:t>
      </w:r>
      <w:proofErr w:type="spellEnd"/>
      <w:r w:rsidRPr="00504036">
        <w:rPr>
          <w:rFonts w:ascii="Calibri" w:eastAsia="Calibri" w:hAnsi="Calibri" w:cs="Arial"/>
          <w:sz w:val="22"/>
        </w:rPr>
        <w:t xml:space="preserve"> Board of Directors. After review by the CE Committee and the </w:t>
      </w:r>
      <w:proofErr w:type="spellStart"/>
      <w:r w:rsidRPr="00504036">
        <w:rPr>
          <w:rFonts w:ascii="Calibri" w:eastAsia="Calibri" w:hAnsi="Calibri" w:cs="Arial"/>
          <w:sz w:val="22"/>
        </w:rPr>
        <w:t>CoC</w:t>
      </w:r>
      <w:proofErr w:type="spellEnd"/>
      <w:r w:rsidRPr="00504036">
        <w:rPr>
          <w:rFonts w:ascii="Calibri" w:eastAsia="Calibri" w:hAnsi="Calibri" w:cs="Arial"/>
          <w:sz w:val="22"/>
        </w:rPr>
        <w:t xml:space="preserve"> Board of Directors, results will be published on the public </w:t>
      </w:r>
      <w:proofErr w:type="spellStart"/>
      <w:r w:rsidRPr="00504036">
        <w:rPr>
          <w:rFonts w:ascii="Calibri" w:eastAsia="Calibri" w:hAnsi="Calibri" w:cs="Arial"/>
          <w:sz w:val="22"/>
        </w:rPr>
        <w:t>MCoC</w:t>
      </w:r>
      <w:proofErr w:type="spellEnd"/>
      <w:r w:rsidRPr="00504036">
        <w:rPr>
          <w:rFonts w:ascii="Calibri" w:eastAsia="Calibri" w:hAnsi="Calibri" w:cs="Arial"/>
          <w:sz w:val="22"/>
        </w:rPr>
        <w:t xml:space="preserve"> website.</w:t>
      </w:r>
    </w:p>
    <w:p w:rsidR="00504036" w:rsidRPr="00504036" w:rsidRDefault="00504036" w:rsidP="00504036">
      <w:pPr>
        <w:spacing w:line="259" w:lineRule="auto"/>
        <w:rPr>
          <w:rFonts w:ascii="Calibri" w:eastAsia="Calibri" w:hAnsi="Calibri" w:cs="Arial"/>
          <w:sz w:val="22"/>
        </w:rPr>
      </w:pPr>
    </w:p>
    <w:p w:rsidR="00504036" w:rsidRPr="00504036" w:rsidRDefault="00504036" w:rsidP="00504036">
      <w:pPr>
        <w:keepNext/>
        <w:keepLines/>
        <w:spacing w:before="40" w:line="259" w:lineRule="auto"/>
        <w:outlineLvl w:val="1"/>
        <w:rPr>
          <w:rFonts w:ascii="Calibri Light" w:eastAsia="Times New Roman" w:hAnsi="Calibri Light" w:cs="Times New Roman"/>
          <w:color w:val="2F5496"/>
          <w:sz w:val="26"/>
          <w:szCs w:val="26"/>
        </w:rPr>
      </w:pPr>
      <w:bookmarkStart w:id="33" w:name="_Toc20380321"/>
      <w:r w:rsidRPr="00504036">
        <w:rPr>
          <w:rFonts w:ascii="Calibri Light" w:eastAsia="Times New Roman" w:hAnsi="Calibri Light" w:cs="Times New Roman"/>
          <w:color w:val="2F5496"/>
          <w:sz w:val="26"/>
          <w:szCs w:val="26"/>
        </w:rPr>
        <w:t>Participating Provider Evaluation</w:t>
      </w:r>
      <w:bookmarkEnd w:id="33"/>
    </w:p>
    <w:p w:rsidR="00504036" w:rsidRPr="00504036" w:rsidRDefault="00504036" w:rsidP="00504036">
      <w:pPr>
        <w:spacing w:line="259" w:lineRule="auto"/>
        <w:rPr>
          <w:rFonts w:ascii="Calibri" w:eastAsia="Calibri" w:hAnsi="Calibri" w:cs="Arial"/>
          <w:sz w:val="22"/>
        </w:rPr>
      </w:pPr>
      <w:r>
        <w:rPr>
          <w:rFonts w:ascii="Calibri" w:eastAsia="Calibri" w:hAnsi="Calibri" w:cs="Arial"/>
          <w:sz w:val="22"/>
        </w:rPr>
        <w:t>Y</w:t>
      </w:r>
      <w:r w:rsidRPr="00504036">
        <w:rPr>
          <w:rFonts w:ascii="Calibri" w:eastAsia="Calibri" w:hAnsi="Calibri" w:cs="Arial"/>
          <w:sz w:val="22"/>
        </w:rPr>
        <w:t xml:space="preserve">CES participating providers play a crucial role in the evaluation of the </w:t>
      </w:r>
      <w:r w:rsidR="00845877">
        <w:rPr>
          <w:rFonts w:ascii="Calibri" w:eastAsia="Calibri" w:hAnsi="Calibri" w:cs="Arial"/>
          <w:sz w:val="22"/>
        </w:rPr>
        <w:t>Y</w:t>
      </w:r>
      <w:r w:rsidRPr="00504036">
        <w:rPr>
          <w:rFonts w:ascii="Calibri" w:eastAsia="Calibri" w:hAnsi="Calibri" w:cs="Arial"/>
          <w:sz w:val="22"/>
        </w:rPr>
        <w:t xml:space="preserve">CES. </w:t>
      </w:r>
      <w:r w:rsidR="00845877">
        <w:rPr>
          <w:rFonts w:ascii="Calibri" w:eastAsia="Calibri" w:hAnsi="Calibri" w:cs="Arial"/>
          <w:sz w:val="22"/>
        </w:rPr>
        <w:t>Y</w:t>
      </w:r>
      <w:r w:rsidRPr="00504036">
        <w:rPr>
          <w:rFonts w:ascii="Calibri" w:eastAsia="Calibri" w:hAnsi="Calibri" w:cs="Arial"/>
          <w:sz w:val="22"/>
        </w:rPr>
        <w:t>CES participating providers will collect accura</w:t>
      </w:r>
      <w:r w:rsidR="00845877">
        <w:rPr>
          <w:rFonts w:ascii="Calibri" w:eastAsia="Calibri" w:hAnsi="Calibri" w:cs="Arial"/>
          <w:sz w:val="22"/>
        </w:rPr>
        <w:t>te and meaningful data on youth</w:t>
      </w:r>
      <w:r w:rsidRPr="00504036">
        <w:rPr>
          <w:rFonts w:ascii="Calibri" w:eastAsia="Calibri" w:hAnsi="Calibri" w:cs="Arial"/>
          <w:sz w:val="22"/>
        </w:rPr>
        <w:t xml:space="preserve"> served by the </w:t>
      </w:r>
      <w:r w:rsidR="00845877">
        <w:rPr>
          <w:rFonts w:ascii="Calibri" w:eastAsia="Calibri" w:hAnsi="Calibri" w:cs="Arial"/>
          <w:sz w:val="22"/>
        </w:rPr>
        <w:t>Y</w:t>
      </w:r>
      <w:r w:rsidRPr="00504036">
        <w:rPr>
          <w:rFonts w:ascii="Calibri" w:eastAsia="Calibri" w:hAnsi="Calibri" w:cs="Arial"/>
          <w:sz w:val="22"/>
        </w:rPr>
        <w:t xml:space="preserve">CES. In addition, </w:t>
      </w:r>
      <w:r w:rsidR="00845877">
        <w:rPr>
          <w:rFonts w:ascii="Calibri" w:eastAsia="Calibri" w:hAnsi="Calibri" w:cs="Arial"/>
          <w:sz w:val="22"/>
        </w:rPr>
        <w:t>Y</w:t>
      </w:r>
      <w:r w:rsidRPr="00504036">
        <w:rPr>
          <w:rFonts w:ascii="Calibri" w:eastAsia="Calibri" w:hAnsi="Calibri" w:cs="Arial"/>
          <w:sz w:val="22"/>
        </w:rPr>
        <w:t xml:space="preserve">CES participating providers will review evaluation results and offer insights about potential improvements to the </w:t>
      </w:r>
      <w:r w:rsidR="00845877">
        <w:rPr>
          <w:rFonts w:ascii="Calibri" w:eastAsia="Calibri" w:hAnsi="Calibri" w:cs="Arial"/>
          <w:sz w:val="22"/>
        </w:rPr>
        <w:t>Y</w:t>
      </w:r>
      <w:r w:rsidRPr="00504036">
        <w:rPr>
          <w:rFonts w:ascii="Calibri" w:eastAsia="Calibri" w:hAnsi="Calibri" w:cs="Arial"/>
          <w:sz w:val="22"/>
        </w:rPr>
        <w:t>CES processes and operations. This will be collected through elec</w:t>
      </w:r>
      <w:r w:rsidR="00845877">
        <w:rPr>
          <w:rFonts w:ascii="Calibri" w:eastAsia="Calibri" w:hAnsi="Calibri" w:cs="Arial"/>
          <w:sz w:val="22"/>
        </w:rPr>
        <w:t>tronic HMIS user-group surveys.</w:t>
      </w:r>
    </w:p>
    <w:p w:rsidR="00504036" w:rsidRPr="00504036" w:rsidRDefault="00504036" w:rsidP="00504036">
      <w:pPr>
        <w:spacing w:line="259" w:lineRule="auto"/>
        <w:rPr>
          <w:rFonts w:ascii="Calibri" w:eastAsia="Calibri" w:hAnsi="Calibri" w:cs="Arial"/>
          <w:sz w:val="22"/>
        </w:rPr>
      </w:pPr>
      <w:r w:rsidRPr="00504036">
        <w:rPr>
          <w:rFonts w:ascii="Calibri" w:eastAsia="Calibri" w:hAnsi="Calibri" w:cs="Arial"/>
          <w:sz w:val="22"/>
        </w:rPr>
        <w:t>Policies and procedures will be reviewed and updated at least annually based on evaluation and feedback.</w:t>
      </w:r>
    </w:p>
    <w:p w:rsidR="00504036" w:rsidRPr="00504036" w:rsidRDefault="00504036" w:rsidP="00504036">
      <w:pPr>
        <w:spacing w:line="259" w:lineRule="auto"/>
        <w:rPr>
          <w:rFonts w:ascii="Calibri" w:eastAsia="Calibri" w:hAnsi="Calibri" w:cs="Arial"/>
          <w:sz w:val="22"/>
        </w:rPr>
      </w:pPr>
    </w:p>
    <w:p w:rsidR="00504036" w:rsidRPr="00504036" w:rsidRDefault="00504036" w:rsidP="00504036">
      <w:pPr>
        <w:keepNext/>
        <w:keepLines/>
        <w:spacing w:before="40" w:line="259" w:lineRule="auto"/>
        <w:outlineLvl w:val="1"/>
        <w:rPr>
          <w:rFonts w:ascii="Calibri Light" w:eastAsia="Times New Roman" w:hAnsi="Calibri Light" w:cs="Times New Roman"/>
          <w:color w:val="2F5496"/>
          <w:sz w:val="26"/>
          <w:szCs w:val="26"/>
        </w:rPr>
      </w:pPr>
      <w:bookmarkStart w:id="34" w:name="_Toc20380322"/>
      <w:r w:rsidRPr="00504036">
        <w:rPr>
          <w:rFonts w:ascii="Calibri Light" w:eastAsia="Times New Roman" w:hAnsi="Calibri Light" w:cs="Times New Roman"/>
          <w:color w:val="2F5496"/>
          <w:sz w:val="26"/>
          <w:szCs w:val="26"/>
        </w:rPr>
        <w:t>Participant Evaluation</w:t>
      </w:r>
      <w:bookmarkEnd w:id="34"/>
    </w:p>
    <w:p w:rsidR="00504036" w:rsidRPr="00504036" w:rsidRDefault="00845877" w:rsidP="00504036">
      <w:pPr>
        <w:spacing w:line="259" w:lineRule="auto"/>
        <w:rPr>
          <w:rFonts w:ascii="Calibri" w:eastAsia="Calibri" w:hAnsi="Calibri" w:cs="Arial"/>
          <w:sz w:val="22"/>
        </w:rPr>
      </w:pPr>
      <w:r>
        <w:rPr>
          <w:rFonts w:ascii="Calibri" w:eastAsia="Calibri" w:hAnsi="Calibri" w:cs="Arial"/>
          <w:sz w:val="22"/>
        </w:rPr>
        <w:t>The Youth Provider Group</w:t>
      </w:r>
      <w:r w:rsidR="00504036" w:rsidRPr="00504036">
        <w:rPr>
          <w:rFonts w:ascii="Calibri" w:eastAsia="Calibri" w:hAnsi="Calibri" w:cs="Arial"/>
          <w:sz w:val="22"/>
        </w:rPr>
        <w:t xml:space="preserve"> will evaluate the effectiveness of its </w:t>
      </w:r>
      <w:r>
        <w:rPr>
          <w:rFonts w:ascii="Calibri" w:eastAsia="Calibri" w:hAnsi="Calibri" w:cs="Arial"/>
          <w:sz w:val="22"/>
        </w:rPr>
        <w:t>Y</w:t>
      </w:r>
      <w:r w:rsidR="00504036" w:rsidRPr="00504036">
        <w:rPr>
          <w:rFonts w:ascii="Calibri" w:eastAsia="Calibri" w:hAnsi="Calibri" w:cs="Arial"/>
          <w:sz w:val="22"/>
        </w:rPr>
        <w:t>CES using participant feedback, including:</w:t>
      </w:r>
    </w:p>
    <w:p w:rsidR="00504036" w:rsidRPr="00504036" w:rsidRDefault="00504036" w:rsidP="00504036">
      <w:pPr>
        <w:numPr>
          <w:ilvl w:val="0"/>
          <w:numId w:val="3"/>
        </w:numPr>
        <w:spacing w:after="160" w:line="259" w:lineRule="auto"/>
        <w:contextualSpacing/>
        <w:rPr>
          <w:rFonts w:ascii="Calibri" w:eastAsia="Calibri" w:hAnsi="Calibri" w:cs="Arial"/>
          <w:sz w:val="22"/>
        </w:rPr>
      </w:pPr>
      <w:r w:rsidRPr="00504036">
        <w:rPr>
          <w:rFonts w:ascii="Calibri" w:eastAsia="Calibri" w:hAnsi="Calibri" w:cs="Arial"/>
          <w:sz w:val="22"/>
        </w:rPr>
        <w:t>Appropriateness of questions asked on assessment;</w:t>
      </w:r>
    </w:p>
    <w:p w:rsidR="00504036" w:rsidRPr="00504036" w:rsidRDefault="00504036" w:rsidP="00504036">
      <w:pPr>
        <w:numPr>
          <w:ilvl w:val="0"/>
          <w:numId w:val="3"/>
        </w:numPr>
        <w:spacing w:after="160" w:line="259" w:lineRule="auto"/>
        <w:contextualSpacing/>
        <w:rPr>
          <w:rFonts w:ascii="Calibri" w:eastAsia="Calibri" w:hAnsi="Calibri" w:cs="Arial"/>
          <w:sz w:val="22"/>
        </w:rPr>
      </w:pPr>
      <w:r w:rsidRPr="00504036">
        <w:rPr>
          <w:rFonts w:ascii="Calibri" w:eastAsia="Calibri" w:hAnsi="Calibri" w:cs="Arial"/>
          <w:sz w:val="22"/>
        </w:rPr>
        <w:t>Effectiveness of process to find and secure referrals; and</w:t>
      </w:r>
    </w:p>
    <w:p w:rsidR="00504036" w:rsidRDefault="00504036" w:rsidP="00504036">
      <w:pPr>
        <w:numPr>
          <w:ilvl w:val="0"/>
          <w:numId w:val="3"/>
        </w:numPr>
        <w:spacing w:after="160" w:line="259" w:lineRule="auto"/>
        <w:contextualSpacing/>
        <w:rPr>
          <w:rFonts w:ascii="Calibri" w:eastAsia="Calibri" w:hAnsi="Calibri" w:cs="Arial"/>
          <w:sz w:val="22"/>
        </w:rPr>
      </w:pPr>
      <w:r w:rsidRPr="00504036">
        <w:rPr>
          <w:rFonts w:ascii="Calibri" w:eastAsia="Calibri" w:hAnsi="Calibri" w:cs="Arial"/>
          <w:sz w:val="22"/>
        </w:rPr>
        <w:t>Satisfaction with placement.</w:t>
      </w:r>
    </w:p>
    <w:p w:rsidR="00845877" w:rsidRDefault="00845877" w:rsidP="00845877">
      <w:pPr>
        <w:spacing w:after="160" w:line="259" w:lineRule="auto"/>
        <w:contextualSpacing/>
        <w:rPr>
          <w:rFonts w:ascii="Calibri" w:eastAsia="Calibri" w:hAnsi="Calibri" w:cs="Arial"/>
          <w:sz w:val="22"/>
        </w:rPr>
      </w:pPr>
    </w:p>
    <w:p w:rsidR="00845877" w:rsidRPr="00504036" w:rsidRDefault="00845877" w:rsidP="00845877">
      <w:pPr>
        <w:spacing w:after="160" w:line="259" w:lineRule="auto"/>
        <w:contextualSpacing/>
        <w:rPr>
          <w:rFonts w:ascii="Calibri" w:eastAsia="Calibri" w:hAnsi="Calibri" w:cs="Arial"/>
          <w:sz w:val="22"/>
        </w:rPr>
      </w:pPr>
      <w:r>
        <w:rPr>
          <w:rFonts w:ascii="Calibri" w:eastAsia="Calibri" w:hAnsi="Calibri" w:cs="Arial"/>
          <w:sz w:val="22"/>
        </w:rPr>
        <w:t xml:space="preserve">Participant feedback can be accepted at any time from participating providers. Participant grievances will also be incorporated into any feedback evaluation. Annually, the Youth Provider Group will issue a participant feedback survey. This survey will be in the field for at least two weeks, after which time the results will be collated and reported out on the Maine Homeless Planning public website. </w:t>
      </w:r>
    </w:p>
    <w:p w:rsidR="00504036" w:rsidRPr="00E618BB" w:rsidRDefault="00504036" w:rsidP="00842E7C">
      <w:pPr>
        <w:rPr>
          <w:szCs w:val="24"/>
        </w:rPr>
      </w:pPr>
    </w:p>
    <w:sectPr w:rsidR="00504036" w:rsidRPr="00E618B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037" w:rsidRDefault="00584037" w:rsidP="00842E7C">
      <w:r>
        <w:separator/>
      </w:r>
    </w:p>
  </w:endnote>
  <w:endnote w:type="continuationSeparator" w:id="0">
    <w:p w:rsidR="00584037" w:rsidRDefault="00584037" w:rsidP="00842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6B3" w:rsidRDefault="007176B3">
    <w:pPr>
      <w:pStyle w:val="Footer"/>
    </w:pPr>
    <w:r>
      <w:t>Revised 2/18/2020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037" w:rsidRDefault="00584037" w:rsidP="00842E7C">
      <w:r>
        <w:separator/>
      </w:r>
    </w:p>
  </w:footnote>
  <w:footnote w:type="continuationSeparator" w:id="0">
    <w:p w:rsidR="00584037" w:rsidRDefault="00584037" w:rsidP="00842E7C">
      <w:r>
        <w:continuationSeparator/>
      </w:r>
    </w:p>
  </w:footnote>
  <w:footnote w:id="1">
    <w:p w:rsidR="00504036" w:rsidRPr="004D14A4" w:rsidRDefault="00504036" w:rsidP="00842E7C">
      <w:pPr>
        <w:pStyle w:val="FootnoteText"/>
      </w:pPr>
      <w:r>
        <w:rPr>
          <w:rStyle w:val="FootnoteReference"/>
        </w:rPr>
        <w:footnoteRef/>
      </w:r>
      <w:r>
        <w:t xml:space="preserve"> For more information, please refer to the </w:t>
      </w:r>
      <w:r>
        <w:rPr>
          <w:i/>
          <w:iCs/>
        </w:rPr>
        <w:t xml:space="preserve">Coordinated Entry Core Elements </w:t>
      </w:r>
      <w:r>
        <w:t xml:space="preserve">document, found here: </w:t>
      </w:r>
      <w:hyperlink r:id="rId1" w:history="1">
        <w:r>
          <w:rPr>
            <w:rStyle w:val="Hyperlink1"/>
          </w:rPr>
          <w:t>https://www.hudexchange.info/resource/5340/coordinated-entry-core-elements/</w:t>
        </w:r>
      </w:hyperlink>
      <w:r>
        <w:t xml:space="preserve"> </w:t>
      </w:r>
    </w:p>
  </w:footnote>
  <w:footnote w:id="2">
    <w:p w:rsidR="00504036" w:rsidRPr="00C96669" w:rsidRDefault="00504036" w:rsidP="002E2BC4">
      <w:pPr>
        <w:pStyle w:val="Footer"/>
        <w:rPr>
          <w:sz w:val="20"/>
          <w:szCs w:val="20"/>
        </w:rPr>
      </w:pPr>
      <w:r w:rsidRPr="00C96669">
        <w:rPr>
          <w:rStyle w:val="FootnoteReference"/>
          <w:sz w:val="20"/>
          <w:szCs w:val="20"/>
        </w:rPr>
        <w:footnoteRef/>
      </w:r>
      <w:r w:rsidRPr="00C96669">
        <w:rPr>
          <w:sz w:val="20"/>
          <w:szCs w:val="20"/>
        </w:rPr>
        <w:t xml:space="preserve"> Please note that HUD often updates definitions and terms, and the CES committee will aim to keep this document as up to date as possible. However, should the definitions listed here not reflect the most up to date HUD information, the HUD terms and definitions will be used in practice, rather than those listed here. </w:t>
      </w:r>
    </w:p>
  </w:footnote>
  <w:footnote w:id="3">
    <w:p w:rsidR="00504036" w:rsidRDefault="00504036" w:rsidP="00843947">
      <w:pPr>
        <w:pStyle w:val="FootnoteText"/>
      </w:pPr>
      <w:r>
        <w:rPr>
          <w:rStyle w:val="FootnoteReference"/>
        </w:rPr>
        <w:footnoteRef/>
      </w:r>
      <w:r>
        <w:t xml:space="preserve"> For more information on the No Wrong Door approach, please refer to the HUD CES Core Elements Document: </w:t>
      </w:r>
      <w:hyperlink r:id="rId2" w:history="1">
        <w:r>
          <w:rPr>
            <w:rStyle w:val="Hyperlink"/>
          </w:rPr>
          <w:t>https://files.hudexchange.info/resources/documents/Coordinated-Entry-Core-Elements.pdf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344066"/>
      <w:docPartObj>
        <w:docPartGallery w:val="Watermarks"/>
        <w:docPartUnique/>
      </w:docPartObj>
    </w:sdtPr>
    <w:sdtEndPr/>
    <w:sdtContent>
      <w:p w:rsidR="00AB21C9" w:rsidRDefault="005840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609BE"/>
    <w:multiLevelType w:val="hybridMultilevel"/>
    <w:tmpl w:val="DFDA413C"/>
    <w:lvl w:ilvl="0" w:tplc="F3627B22">
      <w:start w:val="1"/>
      <w:numFmt w:val="lowerRoman"/>
      <w:lvlText w:val="%1."/>
      <w:lvlJc w:val="left"/>
      <w:pPr>
        <w:ind w:left="354" w:hanging="207"/>
      </w:pPr>
      <w:rPr>
        <w:rFonts w:ascii="Calibri" w:eastAsia="Calibri" w:hAnsi="Calibri" w:hint="default"/>
        <w:sz w:val="24"/>
        <w:szCs w:val="24"/>
      </w:rPr>
    </w:lvl>
    <w:lvl w:ilvl="1" w:tplc="3B385C72">
      <w:start w:val="1"/>
      <w:numFmt w:val="bullet"/>
      <w:lvlText w:val="•"/>
      <w:lvlJc w:val="left"/>
      <w:pPr>
        <w:ind w:left="1064" w:hanging="207"/>
      </w:pPr>
      <w:rPr>
        <w:rFonts w:hint="default"/>
      </w:rPr>
    </w:lvl>
    <w:lvl w:ilvl="2" w:tplc="064853FA">
      <w:start w:val="1"/>
      <w:numFmt w:val="bullet"/>
      <w:lvlText w:val="•"/>
      <w:lvlJc w:val="left"/>
      <w:pPr>
        <w:ind w:left="1773" w:hanging="207"/>
      </w:pPr>
      <w:rPr>
        <w:rFonts w:hint="default"/>
      </w:rPr>
    </w:lvl>
    <w:lvl w:ilvl="3" w:tplc="22E65C7C">
      <w:start w:val="1"/>
      <w:numFmt w:val="bullet"/>
      <w:lvlText w:val="•"/>
      <w:lvlJc w:val="left"/>
      <w:pPr>
        <w:ind w:left="2483" w:hanging="207"/>
      </w:pPr>
      <w:rPr>
        <w:rFonts w:hint="default"/>
      </w:rPr>
    </w:lvl>
    <w:lvl w:ilvl="4" w:tplc="93CC9C42">
      <w:start w:val="1"/>
      <w:numFmt w:val="bullet"/>
      <w:lvlText w:val="•"/>
      <w:lvlJc w:val="left"/>
      <w:pPr>
        <w:ind w:left="3193" w:hanging="207"/>
      </w:pPr>
      <w:rPr>
        <w:rFonts w:hint="default"/>
      </w:rPr>
    </w:lvl>
    <w:lvl w:ilvl="5" w:tplc="0F70C008">
      <w:start w:val="1"/>
      <w:numFmt w:val="bullet"/>
      <w:lvlText w:val="•"/>
      <w:lvlJc w:val="left"/>
      <w:pPr>
        <w:ind w:left="3903" w:hanging="207"/>
      </w:pPr>
      <w:rPr>
        <w:rFonts w:hint="default"/>
      </w:rPr>
    </w:lvl>
    <w:lvl w:ilvl="6" w:tplc="6CA6789E">
      <w:start w:val="1"/>
      <w:numFmt w:val="bullet"/>
      <w:lvlText w:val="•"/>
      <w:lvlJc w:val="left"/>
      <w:pPr>
        <w:ind w:left="4613" w:hanging="207"/>
      </w:pPr>
      <w:rPr>
        <w:rFonts w:hint="default"/>
      </w:rPr>
    </w:lvl>
    <w:lvl w:ilvl="7" w:tplc="C534E746">
      <w:start w:val="1"/>
      <w:numFmt w:val="bullet"/>
      <w:lvlText w:val="•"/>
      <w:lvlJc w:val="left"/>
      <w:pPr>
        <w:ind w:left="5322" w:hanging="207"/>
      </w:pPr>
      <w:rPr>
        <w:rFonts w:hint="default"/>
      </w:rPr>
    </w:lvl>
    <w:lvl w:ilvl="8" w:tplc="00B2F150">
      <w:start w:val="1"/>
      <w:numFmt w:val="bullet"/>
      <w:lvlText w:val="•"/>
      <w:lvlJc w:val="left"/>
      <w:pPr>
        <w:ind w:left="6032" w:hanging="207"/>
      </w:pPr>
      <w:rPr>
        <w:rFonts w:hint="default"/>
      </w:rPr>
    </w:lvl>
  </w:abstractNum>
  <w:abstractNum w:abstractNumId="1" w15:restartNumberingAfterBreak="0">
    <w:nsid w:val="467A7943"/>
    <w:multiLevelType w:val="hybridMultilevel"/>
    <w:tmpl w:val="2894221E"/>
    <w:lvl w:ilvl="0" w:tplc="EC0051B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734CFE"/>
    <w:multiLevelType w:val="hybridMultilevel"/>
    <w:tmpl w:val="E4448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9B"/>
    <w:rsid w:val="000266F3"/>
    <w:rsid w:val="00030D7E"/>
    <w:rsid w:val="000A1561"/>
    <w:rsid w:val="000C57EC"/>
    <w:rsid w:val="0010108C"/>
    <w:rsid w:val="00131901"/>
    <w:rsid w:val="001578A6"/>
    <w:rsid w:val="001B35FC"/>
    <w:rsid w:val="0026579B"/>
    <w:rsid w:val="002E2BC4"/>
    <w:rsid w:val="002F1F2B"/>
    <w:rsid w:val="00504036"/>
    <w:rsid w:val="005369FC"/>
    <w:rsid w:val="00584037"/>
    <w:rsid w:val="00710797"/>
    <w:rsid w:val="007176B3"/>
    <w:rsid w:val="007A4D95"/>
    <w:rsid w:val="007D2C67"/>
    <w:rsid w:val="007E3E15"/>
    <w:rsid w:val="00832DE1"/>
    <w:rsid w:val="00842E7C"/>
    <w:rsid w:val="00843947"/>
    <w:rsid w:val="00845172"/>
    <w:rsid w:val="00845877"/>
    <w:rsid w:val="008C672A"/>
    <w:rsid w:val="00941F6C"/>
    <w:rsid w:val="009F70A0"/>
    <w:rsid w:val="00A10028"/>
    <w:rsid w:val="00A26288"/>
    <w:rsid w:val="00A4465D"/>
    <w:rsid w:val="00AA65FB"/>
    <w:rsid w:val="00AB21C9"/>
    <w:rsid w:val="00B262FF"/>
    <w:rsid w:val="00B60CBD"/>
    <w:rsid w:val="00D426FB"/>
    <w:rsid w:val="00DB538C"/>
    <w:rsid w:val="00E001E9"/>
    <w:rsid w:val="00E618BB"/>
    <w:rsid w:val="00F93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50585C"/>
  <w15:chartTrackingRefBased/>
  <w15:docId w15:val="{B3A8E2E2-3EEA-4B6F-9056-7A22EE67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208"/>
    <w:rPr>
      <w:sz w:val="24"/>
    </w:rPr>
  </w:style>
  <w:style w:type="paragraph" w:styleId="Heading2">
    <w:name w:val="heading 2"/>
    <w:basedOn w:val="Normal"/>
    <w:next w:val="Normal"/>
    <w:link w:val="Heading2Char"/>
    <w:uiPriority w:val="9"/>
    <w:unhideWhenUsed/>
    <w:qFormat/>
    <w:rsid w:val="00F93208"/>
    <w:pPr>
      <w:keepNext/>
      <w:keepLines/>
      <w:spacing w:before="40"/>
      <w:outlineLvl w:val="1"/>
    </w:pPr>
    <w:rPr>
      <w:rFonts w:asciiTheme="majorHAnsi" w:eastAsiaTheme="majorEastAsia" w:hAnsiTheme="majorHAnsi" w:cstheme="majorBidi"/>
      <w:color w:val="36414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4517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45172"/>
    <w:rPr>
      <w:rFonts w:eastAsiaTheme="minorEastAsia"/>
      <w:color w:val="5A5A5A" w:themeColor="text1" w:themeTint="A5"/>
      <w:spacing w:val="15"/>
      <w:sz w:val="24"/>
    </w:rPr>
  </w:style>
  <w:style w:type="character" w:customStyle="1" w:styleId="Hyperlink1">
    <w:name w:val="Hyperlink1"/>
    <w:basedOn w:val="DefaultParagraphFont"/>
    <w:uiPriority w:val="99"/>
    <w:unhideWhenUsed/>
    <w:rsid w:val="00842E7C"/>
    <w:rPr>
      <w:color w:val="0563C1"/>
      <w:u w:val="single"/>
    </w:rPr>
  </w:style>
  <w:style w:type="paragraph" w:styleId="FootnoteText">
    <w:name w:val="footnote text"/>
    <w:basedOn w:val="Normal"/>
    <w:link w:val="FootnoteTextChar"/>
    <w:uiPriority w:val="99"/>
    <w:semiHidden/>
    <w:unhideWhenUsed/>
    <w:rsid w:val="00842E7C"/>
    <w:rPr>
      <w:sz w:val="20"/>
      <w:szCs w:val="20"/>
    </w:rPr>
  </w:style>
  <w:style w:type="character" w:customStyle="1" w:styleId="FootnoteTextChar">
    <w:name w:val="Footnote Text Char"/>
    <w:basedOn w:val="DefaultParagraphFont"/>
    <w:link w:val="FootnoteText"/>
    <w:uiPriority w:val="99"/>
    <w:semiHidden/>
    <w:rsid w:val="00842E7C"/>
    <w:rPr>
      <w:sz w:val="20"/>
      <w:szCs w:val="20"/>
    </w:rPr>
  </w:style>
  <w:style w:type="character" w:styleId="FootnoteReference">
    <w:name w:val="footnote reference"/>
    <w:basedOn w:val="DefaultParagraphFont"/>
    <w:uiPriority w:val="99"/>
    <w:semiHidden/>
    <w:unhideWhenUsed/>
    <w:rsid w:val="00842E7C"/>
    <w:rPr>
      <w:vertAlign w:val="superscript"/>
    </w:rPr>
  </w:style>
  <w:style w:type="character" w:styleId="Hyperlink">
    <w:name w:val="Hyperlink"/>
    <w:basedOn w:val="DefaultParagraphFont"/>
    <w:uiPriority w:val="99"/>
    <w:unhideWhenUsed/>
    <w:rsid w:val="00842E7C"/>
    <w:rPr>
      <w:color w:val="495869" w:themeColor="hyperlink"/>
      <w:u w:val="single"/>
    </w:rPr>
  </w:style>
  <w:style w:type="paragraph" w:styleId="Footer">
    <w:name w:val="footer"/>
    <w:basedOn w:val="Normal"/>
    <w:link w:val="FooterChar"/>
    <w:uiPriority w:val="99"/>
    <w:unhideWhenUsed/>
    <w:rsid w:val="002E2BC4"/>
    <w:pPr>
      <w:tabs>
        <w:tab w:val="center" w:pos="4680"/>
        <w:tab w:val="right" w:pos="9360"/>
      </w:tabs>
    </w:pPr>
    <w:rPr>
      <w:sz w:val="22"/>
    </w:rPr>
  </w:style>
  <w:style w:type="character" w:customStyle="1" w:styleId="FooterChar">
    <w:name w:val="Footer Char"/>
    <w:basedOn w:val="DefaultParagraphFont"/>
    <w:link w:val="Footer"/>
    <w:uiPriority w:val="99"/>
    <w:rsid w:val="002E2BC4"/>
  </w:style>
  <w:style w:type="table" w:styleId="TableGrid">
    <w:name w:val="Table Grid"/>
    <w:basedOn w:val="TableNormal"/>
    <w:uiPriority w:val="39"/>
    <w:rsid w:val="00A26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465D"/>
    <w:rPr>
      <w:sz w:val="16"/>
      <w:szCs w:val="16"/>
    </w:rPr>
  </w:style>
  <w:style w:type="paragraph" w:styleId="CommentText">
    <w:name w:val="annotation text"/>
    <w:basedOn w:val="Normal"/>
    <w:link w:val="CommentTextChar"/>
    <w:uiPriority w:val="99"/>
    <w:semiHidden/>
    <w:unhideWhenUsed/>
    <w:rsid w:val="00A4465D"/>
    <w:pPr>
      <w:spacing w:after="160"/>
    </w:pPr>
    <w:rPr>
      <w:sz w:val="20"/>
      <w:szCs w:val="20"/>
    </w:rPr>
  </w:style>
  <w:style w:type="character" w:customStyle="1" w:styleId="CommentTextChar">
    <w:name w:val="Comment Text Char"/>
    <w:basedOn w:val="DefaultParagraphFont"/>
    <w:link w:val="CommentText"/>
    <w:uiPriority w:val="99"/>
    <w:semiHidden/>
    <w:rsid w:val="00A4465D"/>
    <w:rPr>
      <w:sz w:val="20"/>
      <w:szCs w:val="20"/>
    </w:rPr>
  </w:style>
  <w:style w:type="paragraph" w:styleId="BalloonText">
    <w:name w:val="Balloon Text"/>
    <w:basedOn w:val="Normal"/>
    <w:link w:val="BalloonTextChar"/>
    <w:uiPriority w:val="99"/>
    <w:semiHidden/>
    <w:unhideWhenUsed/>
    <w:rsid w:val="00A446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65D"/>
    <w:rPr>
      <w:rFonts w:ascii="Segoe UI" w:hAnsi="Segoe UI" w:cs="Segoe UI"/>
      <w:sz w:val="18"/>
      <w:szCs w:val="18"/>
    </w:rPr>
  </w:style>
  <w:style w:type="character" w:customStyle="1" w:styleId="Heading2Char">
    <w:name w:val="Heading 2 Char"/>
    <w:basedOn w:val="DefaultParagraphFont"/>
    <w:link w:val="Heading2"/>
    <w:uiPriority w:val="9"/>
    <w:rsid w:val="00F93208"/>
    <w:rPr>
      <w:rFonts w:asciiTheme="majorHAnsi" w:eastAsiaTheme="majorEastAsia" w:hAnsiTheme="majorHAnsi" w:cstheme="majorBidi"/>
      <w:color w:val="36414E" w:themeColor="accent1" w:themeShade="BF"/>
      <w:sz w:val="26"/>
      <w:szCs w:val="26"/>
    </w:rPr>
  </w:style>
  <w:style w:type="paragraph" w:styleId="NoSpacing">
    <w:name w:val="No Spacing"/>
    <w:uiPriority w:val="1"/>
    <w:qFormat/>
    <w:rsid w:val="00E001E9"/>
    <w:rPr>
      <w:sz w:val="24"/>
    </w:rPr>
  </w:style>
  <w:style w:type="paragraph" w:styleId="Header">
    <w:name w:val="header"/>
    <w:basedOn w:val="Normal"/>
    <w:link w:val="HeaderChar"/>
    <w:uiPriority w:val="99"/>
    <w:unhideWhenUsed/>
    <w:rsid w:val="00AB21C9"/>
    <w:pPr>
      <w:tabs>
        <w:tab w:val="center" w:pos="4680"/>
        <w:tab w:val="right" w:pos="9360"/>
      </w:tabs>
    </w:pPr>
  </w:style>
  <w:style w:type="character" w:customStyle="1" w:styleId="HeaderChar">
    <w:name w:val="Header Char"/>
    <w:basedOn w:val="DefaultParagraphFont"/>
    <w:link w:val="Header"/>
    <w:uiPriority w:val="99"/>
    <w:rsid w:val="00AB21C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files.hudexchange.info/resources/documents/Coordinated-Entry-Core-Elements.pdf" TargetMode="External"/><Relationship Id="rId1" Type="http://schemas.openxmlformats.org/officeDocument/2006/relationships/hyperlink" Target="https://www.hudexchange.info/resource/5340/coordinated-entry-core-elements/" TargetMode="External"/></Relationships>
</file>

<file path=word/theme/theme1.xml><?xml version="1.0" encoding="utf-8"?>
<a:theme xmlns:a="http://schemas.openxmlformats.org/drawingml/2006/main" name="MaineHousingWord">
  <a:themeElements>
    <a:clrScheme name="MaineHousingNew">
      <a:dk1>
        <a:srgbClr val="000000"/>
      </a:dk1>
      <a:lt1>
        <a:srgbClr val="FFFFFF"/>
      </a:lt1>
      <a:dk2>
        <a:srgbClr val="495869"/>
      </a:dk2>
      <a:lt2>
        <a:srgbClr val="EEECE1"/>
      </a:lt2>
      <a:accent1>
        <a:srgbClr val="495869"/>
      </a:accent1>
      <a:accent2>
        <a:srgbClr val="8AAF8E"/>
      </a:accent2>
      <a:accent3>
        <a:srgbClr val="F3C766"/>
      </a:accent3>
      <a:accent4>
        <a:srgbClr val="8CBDC8"/>
      </a:accent4>
      <a:accent5>
        <a:srgbClr val="899AAD"/>
      </a:accent5>
      <a:accent6>
        <a:srgbClr val="B9CFBB"/>
      </a:accent6>
      <a:hlink>
        <a:srgbClr val="495869"/>
      </a:hlink>
      <a:folHlink>
        <a:srgbClr val="8AAF8E"/>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7546</Words>
  <Characters>43014</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MaineHousing</Company>
  <LinksUpToDate>false</LinksUpToDate>
  <CharactersWithSpaces>50460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Shaughnessy</dc:creator>
  <cp:keywords/>
  <dc:description/>
  <cp:lastModifiedBy>Michael Shaughnessy</cp:lastModifiedBy>
  <cp:revision>2</cp:revision>
  <dcterms:created xsi:type="dcterms:W3CDTF">2020-02-18T18:59:00Z</dcterms:created>
  <dcterms:modified xsi:type="dcterms:W3CDTF">2020-02-18T18:59:00Z</dcterms:modified>
</cp:coreProperties>
</file>