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67" w:rsidRDefault="00796F9A">
      <w:pPr>
        <w:rPr>
          <w:szCs w:val="24"/>
        </w:rPr>
      </w:pPr>
      <w:r>
        <w:rPr>
          <w:szCs w:val="24"/>
        </w:rPr>
        <w:t>2019 COC NOFA info for MCOC</w:t>
      </w:r>
    </w:p>
    <w:p w:rsidR="00796F9A" w:rsidRDefault="00796F9A">
      <w:pPr>
        <w:rPr>
          <w:szCs w:val="24"/>
        </w:rPr>
      </w:pPr>
      <w:r>
        <w:rPr>
          <w:szCs w:val="24"/>
        </w:rPr>
        <w:t>Due Monday September 30, 2019 8:00PM</w:t>
      </w:r>
    </w:p>
    <w:p w:rsidR="00796F9A" w:rsidRDefault="00796F9A">
      <w:pPr>
        <w:rPr>
          <w:szCs w:val="24"/>
        </w:rPr>
      </w:pPr>
    </w:p>
    <w:p w:rsidR="00796F9A" w:rsidRDefault="00796F9A">
      <w:pPr>
        <w:rPr>
          <w:szCs w:val="24"/>
        </w:rPr>
      </w:pPr>
    </w:p>
    <w:p w:rsidR="00796F9A" w:rsidRDefault="00796F9A">
      <w:pPr>
        <w:rPr>
          <w:szCs w:val="24"/>
        </w:rPr>
      </w:pPr>
      <w:r>
        <w:rPr>
          <w:szCs w:val="24"/>
        </w:rPr>
        <w:t xml:space="preserve">ARD </w:t>
      </w:r>
      <w:r>
        <w:rPr>
          <w:szCs w:val="24"/>
        </w:rPr>
        <w:tab/>
      </w:r>
      <w:r>
        <w:rPr>
          <w:szCs w:val="24"/>
        </w:rPr>
        <w:tab/>
        <w:t>$12,373,012</w:t>
      </w:r>
    </w:p>
    <w:p w:rsidR="00796F9A" w:rsidRDefault="00796F9A">
      <w:pPr>
        <w:rPr>
          <w:szCs w:val="24"/>
        </w:rPr>
      </w:pPr>
      <w:r>
        <w:rPr>
          <w:szCs w:val="24"/>
        </w:rPr>
        <w:t>Tier 1</w:t>
      </w:r>
      <w:r>
        <w:rPr>
          <w:szCs w:val="24"/>
        </w:rPr>
        <w:tab/>
      </w:r>
      <w:r>
        <w:rPr>
          <w:szCs w:val="24"/>
        </w:rPr>
        <w:tab/>
        <w:t>$11,636,633</w:t>
      </w:r>
      <w:r w:rsidR="00B53F04">
        <w:rPr>
          <w:szCs w:val="24"/>
        </w:rPr>
        <w:t xml:space="preserve"> (100% ARD of all 1</w:t>
      </w:r>
      <w:r w:rsidR="00B53F04" w:rsidRPr="00B53F04">
        <w:rPr>
          <w:szCs w:val="24"/>
          <w:vertAlign w:val="superscript"/>
        </w:rPr>
        <w:t>st</w:t>
      </w:r>
      <w:r w:rsidR="00B53F04">
        <w:rPr>
          <w:szCs w:val="24"/>
        </w:rPr>
        <w:t xml:space="preserve"> time renewals plus 94% of other combined ARD) </w:t>
      </w:r>
    </w:p>
    <w:p w:rsidR="00AA7876" w:rsidRDefault="00B53F04" w:rsidP="00B53F04">
      <w:pPr>
        <w:ind w:left="1440" w:hanging="1440"/>
        <w:rPr>
          <w:szCs w:val="24"/>
        </w:rPr>
      </w:pPr>
      <w:r>
        <w:rPr>
          <w:szCs w:val="24"/>
        </w:rPr>
        <w:t>Tier 2</w:t>
      </w:r>
      <w:r>
        <w:rPr>
          <w:szCs w:val="24"/>
        </w:rPr>
        <w:tab/>
      </w:r>
      <w:r w:rsidR="00AA7876">
        <w:rPr>
          <w:szCs w:val="24"/>
        </w:rPr>
        <w:t xml:space="preserve">$1,355,030 </w:t>
      </w:r>
      <w:r>
        <w:rPr>
          <w:szCs w:val="24"/>
        </w:rPr>
        <w:t xml:space="preserve">(Remainder of ARD </w:t>
      </w:r>
      <w:r w:rsidR="00AA7876">
        <w:rPr>
          <w:szCs w:val="24"/>
        </w:rPr>
        <w:t xml:space="preserve">$736,379 plus </w:t>
      </w:r>
      <w:proofErr w:type="spellStart"/>
      <w:r w:rsidR="00AA7876">
        <w:rPr>
          <w:szCs w:val="24"/>
        </w:rPr>
        <w:t>CoC</w:t>
      </w:r>
      <w:proofErr w:type="spellEnd"/>
      <w:r w:rsidR="00AA7876">
        <w:rPr>
          <w:szCs w:val="24"/>
        </w:rPr>
        <w:t xml:space="preserve"> Bonus)</w:t>
      </w:r>
    </w:p>
    <w:p w:rsidR="00B53F04" w:rsidRDefault="00AA7876" w:rsidP="00AA7876">
      <w:pPr>
        <w:ind w:left="1440"/>
        <w:rPr>
          <w:szCs w:val="24"/>
        </w:rPr>
      </w:pPr>
      <w:r>
        <w:rPr>
          <w:szCs w:val="24"/>
        </w:rPr>
        <w:t>(T2 Scoring:</w:t>
      </w:r>
      <w:r w:rsidR="00B53F04">
        <w:rPr>
          <w:szCs w:val="24"/>
        </w:rPr>
        <w:t xml:space="preserve"> 50 pts based on CoC score, 40 on ranking, </w:t>
      </w:r>
      <w:proofErr w:type="gramStart"/>
      <w:r w:rsidR="00B53F04">
        <w:rPr>
          <w:szCs w:val="24"/>
        </w:rPr>
        <w:t>10</w:t>
      </w:r>
      <w:proofErr w:type="gramEnd"/>
      <w:r w:rsidR="00B53F04">
        <w:rPr>
          <w:szCs w:val="24"/>
        </w:rPr>
        <w:t xml:space="preserve"> for low barrier to entry)</w:t>
      </w:r>
    </w:p>
    <w:p w:rsidR="00796F9A" w:rsidRDefault="00796F9A">
      <w:pPr>
        <w:rPr>
          <w:szCs w:val="24"/>
        </w:rPr>
      </w:pPr>
      <w:r>
        <w:rPr>
          <w:szCs w:val="24"/>
        </w:rPr>
        <w:t>CoC Bonus</w:t>
      </w:r>
      <w:r>
        <w:rPr>
          <w:szCs w:val="24"/>
        </w:rPr>
        <w:tab/>
        <w:t>$618,651</w:t>
      </w:r>
    </w:p>
    <w:p w:rsidR="00796F9A" w:rsidRDefault="00796F9A">
      <w:pPr>
        <w:rPr>
          <w:szCs w:val="24"/>
        </w:rPr>
      </w:pPr>
      <w:r>
        <w:rPr>
          <w:szCs w:val="24"/>
        </w:rPr>
        <w:t xml:space="preserve">DV Bonus  </w:t>
      </w:r>
      <w:r>
        <w:rPr>
          <w:szCs w:val="24"/>
        </w:rPr>
        <w:tab/>
        <w:t>$566,367</w:t>
      </w:r>
      <w:r w:rsidR="008F02ED">
        <w:rPr>
          <w:szCs w:val="24"/>
        </w:rPr>
        <w:t xml:space="preserve"> (same options </w:t>
      </w:r>
      <w:r w:rsidR="00B53F04">
        <w:rPr>
          <w:szCs w:val="24"/>
        </w:rPr>
        <w:t xml:space="preserve">and process </w:t>
      </w:r>
      <w:r w:rsidR="008F02ED">
        <w:rPr>
          <w:szCs w:val="24"/>
        </w:rPr>
        <w:t>as last year</w:t>
      </w:r>
      <w:r w:rsidR="00B53F04">
        <w:rPr>
          <w:szCs w:val="24"/>
        </w:rPr>
        <w:t xml:space="preserve"> – may or may not be T1/T2</w:t>
      </w:r>
      <w:r w:rsidR="008F02ED">
        <w:rPr>
          <w:szCs w:val="24"/>
        </w:rPr>
        <w:t>)</w:t>
      </w:r>
    </w:p>
    <w:p w:rsidR="00796F9A" w:rsidRDefault="00796F9A">
      <w:pPr>
        <w:rPr>
          <w:szCs w:val="24"/>
        </w:rPr>
      </w:pPr>
      <w:r>
        <w:rPr>
          <w:szCs w:val="24"/>
        </w:rPr>
        <w:t>Planning</w:t>
      </w:r>
      <w:r>
        <w:rPr>
          <w:szCs w:val="24"/>
        </w:rPr>
        <w:tab/>
        <w:t>$371,190</w:t>
      </w:r>
      <w:r w:rsidR="00B53F04">
        <w:rPr>
          <w:szCs w:val="24"/>
        </w:rPr>
        <w:t xml:space="preserve"> (not part of T1/T2, not scored or ranked)</w:t>
      </w:r>
    </w:p>
    <w:p w:rsidR="00B53F04" w:rsidRDefault="00B53F04">
      <w:pPr>
        <w:rPr>
          <w:szCs w:val="24"/>
        </w:rPr>
      </w:pPr>
      <w:r>
        <w:rPr>
          <w:szCs w:val="24"/>
        </w:rPr>
        <w:t>Same policy for projects that straddle the T1T2 line</w:t>
      </w:r>
    </w:p>
    <w:p w:rsidR="00E2376D" w:rsidRDefault="00E2376D">
      <w:pPr>
        <w:rPr>
          <w:szCs w:val="24"/>
        </w:rPr>
      </w:pPr>
    </w:p>
    <w:p w:rsidR="00E2376D" w:rsidRDefault="00AA7876">
      <w:pPr>
        <w:rPr>
          <w:szCs w:val="24"/>
        </w:rPr>
      </w:pPr>
      <w:r>
        <w:rPr>
          <w:szCs w:val="24"/>
        </w:rPr>
        <w:t>(S</w:t>
      </w:r>
      <w:bookmarkStart w:id="0" w:name="_GoBack"/>
      <w:bookmarkEnd w:id="0"/>
      <w:r w:rsidR="00E2376D">
        <w:rPr>
          <w:szCs w:val="24"/>
        </w:rPr>
        <w:t>till no High Performing Community designations)</w:t>
      </w:r>
    </w:p>
    <w:p w:rsidR="007C0829" w:rsidRDefault="007C0829">
      <w:pPr>
        <w:rPr>
          <w:szCs w:val="24"/>
        </w:rPr>
      </w:pPr>
    </w:p>
    <w:p w:rsidR="008F02ED" w:rsidRDefault="008F02ED">
      <w:pPr>
        <w:rPr>
          <w:szCs w:val="24"/>
        </w:rPr>
      </w:pPr>
      <w:r>
        <w:rPr>
          <w:szCs w:val="24"/>
        </w:rPr>
        <w:t>HUD Policy Priorities: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Ending homelessness for all persons (including vets, youth, families, CH)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Creating a systemic response to homelessness (Performance measures and CES)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Strategically allocating and using resources (Performance, cost effectiveness, Reallocation)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Using Evidence  Based Approach (data driven, cost effective, outcomes)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Increasing Employment </w:t>
      </w:r>
    </w:p>
    <w:p w:rsidR="008F02ED" w:rsidRDefault="008F02ED" w:rsidP="008F02E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Flexibility for Housing First with Service Participation Requirements (see page 6)</w:t>
      </w:r>
    </w:p>
    <w:p w:rsidR="008F02ED" w:rsidRDefault="008F02ED" w:rsidP="008F02ED">
      <w:pPr>
        <w:rPr>
          <w:szCs w:val="24"/>
        </w:rPr>
      </w:pPr>
    </w:p>
    <w:p w:rsidR="008F02ED" w:rsidRDefault="008F02ED" w:rsidP="008F02ED">
      <w:pPr>
        <w:rPr>
          <w:szCs w:val="24"/>
        </w:rPr>
      </w:pPr>
      <w:r>
        <w:rPr>
          <w:szCs w:val="24"/>
        </w:rPr>
        <w:t>CoCs cannot receive grants for new projects other than through reallocation unless the CoC competitively ranks projects based on how they improve system performance (this is re-stated multiple times throughout the NOFA).</w:t>
      </w:r>
    </w:p>
    <w:p w:rsidR="008F02ED" w:rsidRDefault="008F02ED" w:rsidP="008F02ED">
      <w:pPr>
        <w:rPr>
          <w:szCs w:val="24"/>
        </w:rPr>
      </w:pPr>
    </w:p>
    <w:p w:rsidR="008F02ED" w:rsidRDefault="008F02ED" w:rsidP="008F02ED">
      <w:pPr>
        <w:rPr>
          <w:szCs w:val="24"/>
        </w:rPr>
      </w:pPr>
      <w:r>
        <w:rPr>
          <w:szCs w:val="24"/>
        </w:rPr>
        <w:t>Transition</w:t>
      </w:r>
      <w:r w:rsidR="00E2376D">
        <w:rPr>
          <w:szCs w:val="24"/>
        </w:rPr>
        <w:t>, Expansion,</w:t>
      </w:r>
      <w:r>
        <w:rPr>
          <w:szCs w:val="24"/>
        </w:rPr>
        <w:t xml:space="preserve"> and Consolidation </w:t>
      </w:r>
      <w:r w:rsidR="00B53F04">
        <w:rPr>
          <w:szCs w:val="24"/>
        </w:rPr>
        <w:t xml:space="preserve">grants </w:t>
      </w:r>
      <w:r>
        <w:rPr>
          <w:szCs w:val="24"/>
        </w:rPr>
        <w:t>are available again.</w:t>
      </w:r>
    </w:p>
    <w:p w:rsidR="008F02ED" w:rsidRDefault="008F02ED" w:rsidP="008F02ED">
      <w:pPr>
        <w:rPr>
          <w:szCs w:val="24"/>
        </w:rPr>
      </w:pPr>
    </w:p>
    <w:p w:rsidR="00B53F04" w:rsidRDefault="00B53F04" w:rsidP="008F02ED">
      <w:pPr>
        <w:rPr>
          <w:szCs w:val="24"/>
        </w:rPr>
      </w:pPr>
      <w:r>
        <w:rPr>
          <w:szCs w:val="24"/>
        </w:rPr>
        <w:t>All projects must participate in CE and selection of participants must be consistent with CE process</w:t>
      </w:r>
    </w:p>
    <w:p w:rsidR="00B53F04" w:rsidRDefault="00B53F04" w:rsidP="008F02ED">
      <w:pPr>
        <w:rPr>
          <w:szCs w:val="24"/>
        </w:rPr>
      </w:pPr>
    </w:p>
    <w:p w:rsidR="00B53F04" w:rsidRDefault="00BA26AE" w:rsidP="008F02ED">
      <w:pPr>
        <w:rPr>
          <w:szCs w:val="24"/>
        </w:rPr>
      </w:pPr>
      <w:r>
        <w:rPr>
          <w:szCs w:val="24"/>
        </w:rPr>
        <w:t>Youth servi</w:t>
      </w:r>
      <w:r w:rsidR="00B53F04">
        <w:rPr>
          <w:szCs w:val="24"/>
        </w:rPr>
        <w:t xml:space="preserve">ng providers may serve unaccompanied youth 24 and under (or families headed by youth 24 and under) who have an unsafe primary nighttime residence and no safe alternative </w:t>
      </w:r>
    </w:p>
    <w:p w:rsidR="00B53F04" w:rsidRDefault="00B53F04" w:rsidP="008F02ED">
      <w:pPr>
        <w:rPr>
          <w:szCs w:val="24"/>
        </w:rPr>
      </w:pPr>
    </w:p>
    <w:p w:rsidR="00B53F04" w:rsidRDefault="00E2376D" w:rsidP="008F02ED">
      <w:pPr>
        <w:rPr>
          <w:szCs w:val="24"/>
        </w:rPr>
      </w:pPr>
      <w:r>
        <w:rPr>
          <w:szCs w:val="24"/>
        </w:rPr>
        <w:t>Renewals must serve 1) current eligible participants 2) Dedicated PLUS or 3) CH</w:t>
      </w:r>
    </w:p>
    <w:p w:rsidR="00E2376D" w:rsidRDefault="00E2376D" w:rsidP="008F02ED">
      <w:pPr>
        <w:rPr>
          <w:szCs w:val="24"/>
        </w:rPr>
      </w:pPr>
      <w:r>
        <w:rPr>
          <w:szCs w:val="24"/>
        </w:rPr>
        <w:t>New PH-PSH Proje</w:t>
      </w:r>
      <w:r w:rsidR="00BA26AE">
        <w:rPr>
          <w:szCs w:val="24"/>
        </w:rPr>
        <w:t>cts must serve Dedicated PLUS or</w:t>
      </w:r>
      <w:r>
        <w:rPr>
          <w:szCs w:val="24"/>
        </w:rPr>
        <w:t xml:space="preserve"> CH</w:t>
      </w:r>
    </w:p>
    <w:p w:rsidR="00E2376D" w:rsidRDefault="00E2376D" w:rsidP="008F02ED">
      <w:pPr>
        <w:rPr>
          <w:szCs w:val="24"/>
        </w:rPr>
      </w:pPr>
      <w:r>
        <w:rPr>
          <w:szCs w:val="24"/>
        </w:rPr>
        <w:t>New PH-RRH and Joint TH/PHRRH may serve definition sections 1, 2, 4</w:t>
      </w:r>
    </w:p>
    <w:p w:rsidR="00E2376D" w:rsidRDefault="00E2376D" w:rsidP="008F02ED">
      <w:pPr>
        <w:rPr>
          <w:szCs w:val="24"/>
        </w:rPr>
      </w:pPr>
    </w:p>
    <w:p w:rsidR="00E2376D" w:rsidRDefault="00E2376D" w:rsidP="008F02ED">
      <w:pPr>
        <w:rPr>
          <w:szCs w:val="24"/>
        </w:rPr>
      </w:pPr>
      <w:r>
        <w:rPr>
          <w:szCs w:val="24"/>
        </w:rPr>
        <w:t>Human Trafficking – may qualify under definition section 4 (DV)</w:t>
      </w:r>
    </w:p>
    <w:p w:rsidR="00E2376D" w:rsidRDefault="00E2376D" w:rsidP="008F02ED">
      <w:pPr>
        <w:rPr>
          <w:szCs w:val="24"/>
        </w:rPr>
      </w:pPr>
    </w:p>
    <w:p w:rsidR="00E2376D" w:rsidRDefault="00E2376D" w:rsidP="008F02ED">
      <w:pPr>
        <w:rPr>
          <w:szCs w:val="24"/>
        </w:rPr>
      </w:pPr>
      <w:r>
        <w:rPr>
          <w:szCs w:val="24"/>
        </w:rPr>
        <w:t>All grants must comply with VAWA, Each CoC must have an Emergency Transfer Plan, in written standards</w:t>
      </w:r>
    </w:p>
    <w:p w:rsidR="00E2376D" w:rsidRDefault="00E2376D" w:rsidP="008F02ED">
      <w:pPr>
        <w:rPr>
          <w:szCs w:val="24"/>
        </w:rPr>
      </w:pPr>
    </w:p>
    <w:p w:rsidR="00E2376D" w:rsidRDefault="00E2376D" w:rsidP="008F02ED">
      <w:pPr>
        <w:rPr>
          <w:szCs w:val="24"/>
        </w:rPr>
      </w:pPr>
      <w:r>
        <w:rPr>
          <w:szCs w:val="24"/>
        </w:rPr>
        <w:t xml:space="preserve">Renewals limited to one year term, </w:t>
      </w:r>
      <w:proofErr w:type="gramStart"/>
      <w:r>
        <w:rPr>
          <w:szCs w:val="24"/>
        </w:rPr>
        <w:t>New</w:t>
      </w:r>
      <w:proofErr w:type="gramEnd"/>
      <w:r>
        <w:rPr>
          <w:szCs w:val="24"/>
        </w:rPr>
        <w:t xml:space="preserve"> projects can be 1, 2, 3, 4, 5 or 15 (details page 27). </w:t>
      </w:r>
    </w:p>
    <w:p w:rsidR="00055EB6" w:rsidRDefault="00055EB6" w:rsidP="008F02ED">
      <w:pPr>
        <w:rPr>
          <w:szCs w:val="24"/>
        </w:rPr>
      </w:pPr>
      <w:r>
        <w:rPr>
          <w:szCs w:val="24"/>
        </w:rPr>
        <w:t>Renewals will be considered as having met basic threshold (unless info to the contrary is received)</w:t>
      </w:r>
    </w:p>
    <w:p w:rsidR="00E2376D" w:rsidRDefault="00E2376D" w:rsidP="008F02ED">
      <w:pPr>
        <w:rPr>
          <w:szCs w:val="24"/>
        </w:rPr>
      </w:pPr>
      <w:r>
        <w:rPr>
          <w:szCs w:val="24"/>
        </w:rPr>
        <w:t xml:space="preserve">New projects can also have an extra 6 months for </w:t>
      </w:r>
      <w:proofErr w:type="spellStart"/>
      <w:r>
        <w:rPr>
          <w:szCs w:val="24"/>
        </w:rPr>
        <w:t>start up</w:t>
      </w:r>
      <w:proofErr w:type="spellEnd"/>
      <w:r>
        <w:rPr>
          <w:szCs w:val="24"/>
        </w:rPr>
        <w:t xml:space="preserve"> (page 27)</w:t>
      </w:r>
    </w:p>
    <w:p w:rsidR="00E2376D" w:rsidRDefault="00E2376D" w:rsidP="008F02ED">
      <w:pPr>
        <w:rPr>
          <w:szCs w:val="24"/>
        </w:rPr>
      </w:pPr>
      <w:r>
        <w:rPr>
          <w:szCs w:val="24"/>
        </w:rPr>
        <w:t>New C</w:t>
      </w:r>
      <w:r w:rsidR="00055EB6">
        <w:rPr>
          <w:szCs w:val="24"/>
        </w:rPr>
        <w:t xml:space="preserve">onstruction/rehab must be 3 to </w:t>
      </w:r>
      <w:r>
        <w:rPr>
          <w:szCs w:val="24"/>
        </w:rPr>
        <w:t>5 year term (also, Section 3 requirements)</w:t>
      </w:r>
    </w:p>
    <w:p w:rsidR="00055EB6" w:rsidRDefault="00055EB6" w:rsidP="008F02ED">
      <w:pPr>
        <w:rPr>
          <w:szCs w:val="24"/>
        </w:rPr>
      </w:pPr>
    </w:p>
    <w:p w:rsidR="00055EB6" w:rsidRDefault="00055EB6" w:rsidP="008F02ED">
      <w:pPr>
        <w:rPr>
          <w:szCs w:val="24"/>
        </w:rPr>
      </w:pPr>
      <w:r>
        <w:rPr>
          <w:szCs w:val="24"/>
        </w:rPr>
        <w:t xml:space="preserve">New Project </w:t>
      </w:r>
      <w:proofErr w:type="gramStart"/>
      <w:r>
        <w:rPr>
          <w:szCs w:val="24"/>
        </w:rPr>
        <w:t>Rating</w:t>
      </w:r>
      <w:proofErr w:type="gramEnd"/>
      <w:r>
        <w:rPr>
          <w:szCs w:val="24"/>
        </w:rPr>
        <w:t xml:space="preserve"> criteria starts on page 35</w:t>
      </w:r>
    </w:p>
    <w:p w:rsidR="00055EB6" w:rsidRDefault="00055EB6" w:rsidP="008F02ED">
      <w:pPr>
        <w:rPr>
          <w:szCs w:val="24"/>
        </w:rPr>
      </w:pPr>
      <w:r>
        <w:rPr>
          <w:szCs w:val="24"/>
        </w:rPr>
        <w:t>CoC Application Scoring criteria starts on page 49</w:t>
      </w:r>
    </w:p>
    <w:p w:rsidR="008F02ED" w:rsidRDefault="008F02ED" w:rsidP="008F02ED">
      <w:pPr>
        <w:rPr>
          <w:szCs w:val="24"/>
        </w:rPr>
      </w:pPr>
    </w:p>
    <w:p w:rsidR="008F02ED" w:rsidRPr="008F02ED" w:rsidRDefault="008F02ED" w:rsidP="008F02ED">
      <w:pPr>
        <w:rPr>
          <w:szCs w:val="24"/>
        </w:rPr>
      </w:pPr>
    </w:p>
    <w:sectPr w:rsidR="008F02ED" w:rsidRPr="008F02ED" w:rsidSect="00055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00646"/>
    <w:multiLevelType w:val="hybridMultilevel"/>
    <w:tmpl w:val="B1DE0738"/>
    <w:lvl w:ilvl="0" w:tplc="65BC6A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1B21"/>
    <w:multiLevelType w:val="hybridMultilevel"/>
    <w:tmpl w:val="57027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A"/>
    <w:rsid w:val="00055EB6"/>
    <w:rsid w:val="003C4B78"/>
    <w:rsid w:val="00796F9A"/>
    <w:rsid w:val="007C0829"/>
    <w:rsid w:val="007D2C67"/>
    <w:rsid w:val="007E3E15"/>
    <w:rsid w:val="00845172"/>
    <w:rsid w:val="008F02ED"/>
    <w:rsid w:val="00A10028"/>
    <w:rsid w:val="00AA7876"/>
    <w:rsid w:val="00B53F04"/>
    <w:rsid w:val="00BA26AE"/>
    <w:rsid w:val="00CA00C1"/>
    <w:rsid w:val="00D426FB"/>
    <w:rsid w:val="00E2376D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F1422-9CF3-4CBD-B226-4A26A653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customStyle="1" w:styleId="Default">
    <w:name w:val="Default"/>
    <w:rsid w:val="007C08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3</cp:revision>
  <dcterms:created xsi:type="dcterms:W3CDTF">2019-07-12T12:49:00Z</dcterms:created>
  <dcterms:modified xsi:type="dcterms:W3CDTF">2019-07-16T17:21:00Z</dcterms:modified>
</cp:coreProperties>
</file>