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74C22DC3"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E83F9E">
        <w:rPr>
          <w:rFonts w:cstheme="minorHAnsi"/>
          <w:b/>
          <w:sz w:val="21"/>
          <w:szCs w:val="21"/>
        </w:rPr>
        <w:t>6</w:t>
      </w:r>
      <w:r w:rsidR="002817E7" w:rsidRPr="00A72B65">
        <w:rPr>
          <w:rFonts w:cstheme="minorHAnsi"/>
          <w:b/>
          <w:sz w:val="21"/>
          <w:szCs w:val="21"/>
        </w:rPr>
        <w:t>/</w:t>
      </w:r>
      <w:r w:rsidR="00587DB6">
        <w:rPr>
          <w:rFonts w:cstheme="minorHAnsi"/>
          <w:b/>
          <w:sz w:val="21"/>
          <w:szCs w:val="21"/>
        </w:rPr>
        <w:t>2</w:t>
      </w:r>
      <w:r w:rsidR="001F50C1">
        <w:rPr>
          <w:rFonts w:cstheme="minorHAnsi"/>
          <w:b/>
          <w:sz w:val="21"/>
          <w:szCs w:val="21"/>
        </w:rPr>
        <w:t>2</w:t>
      </w:r>
      <w:r w:rsidR="00C17836" w:rsidRPr="00A72B65">
        <w:rPr>
          <w:rFonts w:cstheme="minorHAnsi"/>
          <w:b/>
          <w:sz w:val="21"/>
          <w:szCs w:val="21"/>
        </w:rPr>
        <w:t>/2018</w:t>
      </w:r>
    </w:p>
    <w:p w14:paraId="09A2E1F6" w14:textId="77777777" w:rsidR="00183CE6" w:rsidRPr="00D53272" w:rsidRDefault="00183CE6" w:rsidP="0054404A">
      <w:pPr>
        <w:spacing w:line="240" w:lineRule="auto"/>
        <w:contextualSpacing/>
        <w:rPr>
          <w:rFonts w:cstheme="minorHAnsi"/>
          <w:b/>
          <w:sz w:val="6"/>
          <w:szCs w:val="6"/>
        </w:rPr>
      </w:pPr>
    </w:p>
    <w:p w14:paraId="703116E2" w14:textId="66DEBA6D" w:rsidR="00116143" w:rsidRPr="00A72B65" w:rsidRDefault="00A73A3B" w:rsidP="0054404A">
      <w:pPr>
        <w:spacing w:line="240" w:lineRule="auto"/>
        <w:contextualSpacing/>
        <w:rPr>
          <w:rFonts w:cstheme="minorHAnsi"/>
          <w:b/>
          <w:sz w:val="21"/>
          <w:szCs w:val="21"/>
        </w:rPr>
      </w:pPr>
      <w:r w:rsidRPr="00A72B65">
        <w:rPr>
          <w:rFonts w:cstheme="minorHAnsi"/>
          <w:b/>
          <w:sz w:val="21"/>
          <w:szCs w:val="21"/>
        </w:rPr>
        <w:t>Federal Legislation Update:</w:t>
      </w:r>
      <w:r w:rsidR="00200455" w:rsidRPr="00A72B65">
        <w:rPr>
          <w:rFonts w:cstheme="minorHAnsi"/>
          <w:b/>
          <w:sz w:val="21"/>
          <w:szCs w:val="21"/>
        </w:rPr>
        <w:t xml:space="preserve">  </w:t>
      </w:r>
    </w:p>
    <w:p w14:paraId="3B28E4C6" w14:textId="2FBCA5A6" w:rsidR="004F7940" w:rsidRPr="004F7940" w:rsidRDefault="004F7940" w:rsidP="00721112">
      <w:pPr>
        <w:spacing w:after="0" w:line="240" w:lineRule="auto"/>
        <w:rPr>
          <w:rFonts w:eastAsia="Times New Roman" w:cstheme="minorHAnsi"/>
          <w:color w:val="000000"/>
          <w:sz w:val="21"/>
          <w:szCs w:val="21"/>
        </w:rPr>
      </w:pPr>
      <w:r>
        <w:rPr>
          <w:rFonts w:eastAsia="Times New Roman" w:cstheme="minorHAnsi"/>
          <w:b/>
          <w:color w:val="000000"/>
          <w:sz w:val="21"/>
          <w:szCs w:val="21"/>
          <w:highlight w:val="yellow"/>
          <w:u w:val="single"/>
        </w:rPr>
        <w:t xml:space="preserve">New – House Budget Committee FY 19 Budget Resolution – </w:t>
      </w:r>
      <w:r w:rsidRPr="004F7940">
        <w:rPr>
          <w:rFonts w:eastAsia="Times New Roman" w:cstheme="minorHAnsi"/>
          <w:color w:val="000000"/>
          <w:sz w:val="21"/>
          <w:szCs w:val="21"/>
        </w:rPr>
        <w:t>On 6/21 the House Budget Committee passed its FY 19 Budget Resolution</w:t>
      </w:r>
      <w:r w:rsidR="00A54A3D">
        <w:rPr>
          <w:rFonts w:eastAsia="Times New Roman" w:cstheme="minorHAnsi"/>
          <w:color w:val="000000"/>
          <w:sz w:val="21"/>
          <w:szCs w:val="21"/>
        </w:rPr>
        <w:t>, titled “A Brighter American Future,”</w:t>
      </w:r>
      <w:r w:rsidRPr="004F7940">
        <w:rPr>
          <w:rFonts w:eastAsia="Times New Roman" w:cstheme="minorHAnsi"/>
          <w:color w:val="000000"/>
          <w:sz w:val="21"/>
          <w:szCs w:val="21"/>
        </w:rPr>
        <w:t xml:space="preserve"> </w:t>
      </w:r>
      <w:r w:rsidR="00A54A3D">
        <w:rPr>
          <w:rFonts w:eastAsia="Times New Roman" w:cstheme="minorHAnsi"/>
          <w:color w:val="000000"/>
          <w:sz w:val="21"/>
          <w:szCs w:val="21"/>
        </w:rPr>
        <w:t xml:space="preserve">in a 21-13 vote.  The Budget Resolution lays out trillions of dollar in spending cuts – </w:t>
      </w:r>
      <w:r w:rsidR="00A54A3D" w:rsidRPr="00A54A3D">
        <w:rPr>
          <w:rFonts w:eastAsia="Times New Roman" w:cstheme="minorHAnsi"/>
          <w:color w:val="000000"/>
          <w:sz w:val="21"/>
          <w:szCs w:val="21"/>
        </w:rPr>
        <w:t>$8 trillion from federal deficits over the next decade, with $5.4 trillion of that from changes to entitlement programs</w:t>
      </w:r>
      <w:r w:rsidR="00A54A3D">
        <w:rPr>
          <w:rFonts w:eastAsia="Times New Roman" w:cstheme="minorHAnsi"/>
          <w:color w:val="000000"/>
          <w:sz w:val="21"/>
          <w:szCs w:val="21"/>
        </w:rPr>
        <w:t xml:space="preserve"> including Medicare (</w:t>
      </w:r>
      <w:r w:rsidR="00A54A3D" w:rsidRPr="00A54A3D">
        <w:rPr>
          <w:rFonts w:eastAsia="Times New Roman" w:cstheme="minorHAnsi"/>
          <w:color w:val="000000"/>
          <w:sz w:val="21"/>
          <w:szCs w:val="21"/>
        </w:rPr>
        <w:t xml:space="preserve">$537 billion </w:t>
      </w:r>
      <w:r w:rsidR="00A54A3D">
        <w:rPr>
          <w:rFonts w:eastAsia="Times New Roman" w:cstheme="minorHAnsi"/>
          <w:color w:val="000000"/>
          <w:sz w:val="21"/>
          <w:szCs w:val="21"/>
        </w:rPr>
        <w:t xml:space="preserve">cut </w:t>
      </w:r>
      <w:r w:rsidR="00A54A3D" w:rsidRPr="00A54A3D">
        <w:rPr>
          <w:rFonts w:eastAsia="Times New Roman" w:cstheme="minorHAnsi"/>
          <w:color w:val="000000"/>
          <w:sz w:val="21"/>
          <w:szCs w:val="21"/>
        </w:rPr>
        <w:t>over the next decade</w:t>
      </w:r>
      <w:r w:rsidR="00A54A3D">
        <w:rPr>
          <w:rFonts w:eastAsia="Times New Roman" w:cstheme="minorHAnsi"/>
          <w:color w:val="000000"/>
          <w:sz w:val="21"/>
          <w:szCs w:val="21"/>
        </w:rPr>
        <w:t xml:space="preserve">) and Social Security ($4 billion cut over the next decade).  </w:t>
      </w:r>
      <w:r w:rsidR="00A54A3D" w:rsidRPr="00A54A3D">
        <w:rPr>
          <w:rFonts w:eastAsia="Times New Roman" w:cstheme="minorHAnsi"/>
          <w:color w:val="000000"/>
          <w:sz w:val="21"/>
          <w:szCs w:val="21"/>
        </w:rPr>
        <w:t xml:space="preserve">The </w:t>
      </w:r>
      <w:r w:rsidR="00A54A3D">
        <w:rPr>
          <w:rFonts w:eastAsia="Times New Roman" w:cstheme="minorHAnsi"/>
          <w:color w:val="000000"/>
          <w:sz w:val="21"/>
          <w:szCs w:val="21"/>
        </w:rPr>
        <w:t xml:space="preserve">budget resolution also </w:t>
      </w:r>
      <w:r w:rsidR="009A3A71">
        <w:rPr>
          <w:rFonts w:eastAsia="Times New Roman" w:cstheme="minorHAnsi"/>
          <w:color w:val="000000"/>
          <w:sz w:val="21"/>
          <w:szCs w:val="21"/>
        </w:rPr>
        <w:t xml:space="preserve">essentially repeals the ACA and </w:t>
      </w:r>
      <w:r w:rsidR="00A54A3D">
        <w:rPr>
          <w:rFonts w:eastAsia="Times New Roman" w:cstheme="minorHAnsi"/>
          <w:color w:val="000000"/>
          <w:sz w:val="21"/>
          <w:szCs w:val="21"/>
        </w:rPr>
        <w:t>makes large changes and cuts to Medicaid – limiting per capita caps and/or allowing states to implement a block-grant program (the same approach taken in the failed ACA repeal/replace bill last year).  The c</w:t>
      </w:r>
      <w:r w:rsidR="00A54A3D" w:rsidRPr="00A54A3D">
        <w:rPr>
          <w:rFonts w:eastAsia="Times New Roman" w:cstheme="minorHAnsi"/>
          <w:color w:val="000000"/>
          <w:sz w:val="21"/>
          <w:szCs w:val="21"/>
        </w:rPr>
        <w:t xml:space="preserve">hanges to Medicaid and other health programs would </w:t>
      </w:r>
      <w:r w:rsidR="00A54A3D">
        <w:rPr>
          <w:rFonts w:eastAsia="Times New Roman" w:cstheme="minorHAnsi"/>
          <w:color w:val="000000"/>
          <w:sz w:val="21"/>
          <w:szCs w:val="21"/>
        </w:rPr>
        <w:t xml:space="preserve">total to approximately </w:t>
      </w:r>
      <w:r w:rsidR="00A54A3D" w:rsidRPr="00A54A3D">
        <w:rPr>
          <w:rFonts w:eastAsia="Times New Roman" w:cstheme="minorHAnsi"/>
          <w:color w:val="000000"/>
          <w:sz w:val="21"/>
          <w:szCs w:val="21"/>
        </w:rPr>
        <w:t xml:space="preserve">$1.5 trillion in </w:t>
      </w:r>
      <w:r w:rsidR="00A54A3D">
        <w:rPr>
          <w:rFonts w:eastAsia="Times New Roman" w:cstheme="minorHAnsi"/>
          <w:color w:val="000000"/>
          <w:sz w:val="21"/>
          <w:szCs w:val="21"/>
        </w:rPr>
        <w:t>cuts</w:t>
      </w:r>
      <w:r w:rsidR="00A54A3D" w:rsidRPr="00A54A3D">
        <w:rPr>
          <w:rFonts w:eastAsia="Times New Roman" w:cstheme="minorHAnsi"/>
          <w:color w:val="000000"/>
          <w:sz w:val="21"/>
          <w:szCs w:val="21"/>
        </w:rPr>
        <w:t>.</w:t>
      </w:r>
      <w:r w:rsidR="00A54A3D">
        <w:rPr>
          <w:rFonts w:eastAsia="Times New Roman" w:cstheme="minorHAnsi"/>
          <w:color w:val="000000"/>
          <w:sz w:val="21"/>
          <w:szCs w:val="21"/>
        </w:rPr>
        <w:t xml:space="preserve">  The future of the bill is unclear, as Republican leaders haven’t committed to bringing the bill to the floor.  </w:t>
      </w:r>
    </w:p>
    <w:p w14:paraId="7C9A1DF8" w14:textId="69108E1D" w:rsidR="00B62934" w:rsidRPr="00B62934" w:rsidRDefault="00B62934" w:rsidP="00721112">
      <w:pPr>
        <w:spacing w:after="0" w:line="240" w:lineRule="auto"/>
        <w:rPr>
          <w:rFonts w:eastAsia="Times New Roman" w:cstheme="minorHAnsi"/>
          <w:b/>
          <w:color w:val="000000"/>
          <w:sz w:val="21"/>
          <w:szCs w:val="21"/>
          <w:u w:val="single"/>
        </w:rPr>
      </w:pPr>
      <w:r>
        <w:rPr>
          <w:rFonts w:eastAsia="Times New Roman" w:cstheme="minorHAnsi"/>
          <w:b/>
          <w:color w:val="000000"/>
          <w:sz w:val="21"/>
          <w:szCs w:val="21"/>
          <w:highlight w:val="yellow"/>
          <w:u w:val="single"/>
        </w:rPr>
        <w:t xml:space="preserve">New – Trump Administration Rescissions Package – </w:t>
      </w:r>
      <w:r>
        <w:rPr>
          <w:rFonts w:eastAsia="Times New Roman" w:cstheme="minorHAnsi"/>
          <w:b/>
          <w:color w:val="000000"/>
          <w:sz w:val="21"/>
          <w:szCs w:val="21"/>
          <w:u w:val="single"/>
        </w:rPr>
        <w:t xml:space="preserve"> </w:t>
      </w:r>
      <w:r w:rsidRPr="00B62934">
        <w:rPr>
          <w:rFonts w:eastAsia="Times New Roman" w:cstheme="minorHAnsi"/>
          <w:color w:val="000000"/>
          <w:sz w:val="21"/>
          <w:szCs w:val="21"/>
        </w:rPr>
        <w:t xml:space="preserve">On 6/21 the Senate voted to reject the $15 billion rescissions package, in a close 50-48 vote – with Senators Collins and Burr being the only two Republicans to vote against the bill, along with all Democrats present.  </w:t>
      </w:r>
      <w:r>
        <w:rPr>
          <w:rFonts w:eastAsia="Times New Roman" w:cstheme="minorHAnsi"/>
          <w:color w:val="000000"/>
          <w:sz w:val="21"/>
          <w:szCs w:val="21"/>
        </w:rPr>
        <w:t>The House had passed the bill in March.  The bill would have taken back $15 billion in spending already approved and appropriated.  Per the Washington Post, independent analysis found that approximately $1 billion of the $15 billion in the rescission package would have been actually cut, as the rest would have not been spent.</w:t>
      </w:r>
    </w:p>
    <w:p w14:paraId="01E9516C" w14:textId="4BB1BC85" w:rsidR="00721112" w:rsidRDefault="00721112" w:rsidP="00721112">
      <w:pPr>
        <w:spacing w:after="0" w:line="240" w:lineRule="auto"/>
        <w:rPr>
          <w:rFonts w:eastAsia="Times New Roman" w:cstheme="minorHAnsi"/>
          <w:color w:val="000000"/>
          <w:sz w:val="21"/>
          <w:szCs w:val="21"/>
        </w:rPr>
      </w:pPr>
      <w:r w:rsidRPr="00BA471C">
        <w:rPr>
          <w:rFonts w:eastAsia="Times New Roman" w:cstheme="minorHAnsi"/>
          <w:b/>
          <w:color w:val="000000"/>
          <w:sz w:val="21"/>
          <w:szCs w:val="21"/>
          <w:highlight w:val="yellow"/>
          <w:u w:val="single"/>
        </w:rPr>
        <w:t>New</w:t>
      </w:r>
      <w:r w:rsidRPr="00721112">
        <w:rPr>
          <w:rFonts w:eastAsia="Times New Roman" w:cstheme="minorHAnsi"/>
          <w:b/>
          <w:color w:val="000000"/>
          <w:sz w:val="21"/>
          <w:szCs w:val="21"/>
          <w:highlight w:val="yellow"/>
        </w:rPr>
        <w:t xml:space="preserve"> – ACA Repeal Plan</w:t>
      </w:r>
      <w:r>
        <w:rPr>
          <w:rFonts w:eastAsia="Times New Roman" w:cstheme="minorHAnsi"/>
          <w:color w:val="000000"/>
          <w:sz w:val="21"/>
          <w:szCs w:val="21"/>
        </w:rPr>
        <w:t xml:space="preserve"> – A new plan to repeal the Affordable Care Act (ACA) was announced on 6/19 by </w:t>
      </w:r>
      <w:r w:rsidRPr="00721112">
        <w:rPr>
          <w:rFonts w:eastAsia="Times New Roman" w:cstheme="minorHAnsi"/>
          <w:color w:val="000000"/>
          <w:sz w:val="21"/>
          <w:szCs w:val="21"/>
        </w:rPr>
        <w:t>the Health Policy Consensus Group, which includes r</w:t>
      </w:r>
      <w:r>
        <w:rPr>
          <w:rFonts w:eastAsia="Times New Roman" w:cstheme="minorHAnsi"/>
          <w:color w:val="000000"/>
          <w:sz w:val="21"/>
          <w:szCs w:val="21"/>
        </w:rPr>
        <w:t xml:space="preserve">epresentatives from </w:t>
      </w:r>
      <w:r w:rsidRPr="00721112">
        <w:rPr>
          <w:rFonts w:eastAsia="Times New Roman" w:cstheme="minorHAnsi"/>
          <w:color w:val="000000"/>
          <w:sz w:val="21"/>
          <w:szCs w:val="21"/>
        </w:rPr>
        <w:t>conservative think tanks as the Heritage Foundation, American Enterprise Institute, Galen Institute and the Manhattan Institute</w:t>
      </w:r>
      <w:r>
        <w:rPr>
          <w:rFonts w:eastAsia="Times New Roman" w:cstheme="minorHAnsi"/>
          <w:color w:val="000000"/>
          <w:sz w:val="21"/>
          <w:szCs w:val="21"/>
        </w:rPr>
        <w:t xml:space="preserve"> (according to the Wall Street Journal).  Per the CBPP, t</w:t>
      </w:r>
      <w:r w:rsidRPr="00721112">
        <w:rPr>
          <w:rFonts w:eastAsia="Times New Roman" w:cstheme="minorHAnsi"/>
          <w:color w:val="000000"/>
          <w:sz w:val="21"/>
          <w:szCs w:val="21"/>
        </w:rPr>
        <w:t>he new plan</w:t>
      </w:r>
      <w:r>
        <w:rPr>
          <w:rFonts w:eastAsia="Times New Roman" w:cstheme="minorHAnsi"/>
          <w:color w:val="000000"/>
          <w:sz w:val="21"/>
          <w:szCs w:val="21"/>
        </w:rPr>
        <w:t xml:space="preserve"> would have the same </w:t>
      </w:r>
      <w:r w:rsidRPr="00721112">
        <w:rPr>
          <w:rFonts w:eastAsia="Times New Roman" w:cstheme="minorHAnsi"/>
          <w:color w:val="000000"/>
          <w:sz w:val="21"/>
          <w:szCs w:val="21"/>
        </w:rPr>
        <w:t xml:space="preserve">effects on health insurance coverage, access to care, and many Americans’ health and financial security as last year’s repeal bills. </w:t>
      </w:r>
      <w:r>
        <w:rPr>
          <w:rFonts w:eastAsia="Times New Roman" w:cstheme="minorHAnsi"/>
          <w:color w:val="000000"/>
          <w:sz w:val="21"/>
          <w:szCs w:val="21"/>
        </w:rPr>
        <w:t xml:space="preserve"> It </w:t>
      </w:r>
      <w:r w:rsidRPr="00721112">
        <w:rPr>
          <w:rFonts w:eastAsia="Times New Roman" w:cstheme="minorHAnsi"/>
          <w:color w:val="000000"/>
          <w:sz w:val="21"/>
          <w:szCs w:val="21"/>
        </w:rPr>
        <w:t>would</w:t>
      </w:r>
      <w:r>
        <w:rPr>
          <w:rFonts w:eastAsia="Times New Roman" w:cstheme="minorHAnsi"/>
          <w:color w:val="000000"/>
          <w:sz w:val="21"/>
          <w:szCs w:val="21"/>
        </w:rPr>
        <w:t>:</w:t>
      </w:r>
    </w:p>
    <w:p w14:paraId="370230F3" w14:textId="77777777" w:rsid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E</w:t>
      </w:r>
      <w:r w:rsidRPr="00721112">
        <w:rPr>
          <w:rFonts w:eastAsia="Times New Roman" w:cstheme="minorHAnsi"/>
          <w:color w:val="000000"/>
          <w:sz w:val="21"/>
          <w:szCs w:val="21"/>
        </w:rPr>
        <w:t>liminate the ACA’s Medicaid expansion for l</w:t>
      </w:r>
      <w:r>
        <w:rPr>
          <w:rFonts w:eastAsia="Times New Roman" w:cstheme="minorHAnsi"/>
          <w:color w:val="000000"/>
          <w:sz w:val="21"/>
          <w:szCs w:val="21"/>
        </w:rPr>
        <w:t>ow-income adults;</w:t>
      </w:r>
    </w:p>
    <w:p w14:paraId="2823CF18" w14:textId="74F91BC5" w:rsid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L</w:t>
      </w:r>
      <w:r w:rsidRPr="00721112">
        <w:rPr>
          <w:rFonts w:eastAsia="Times New Roman" w:cstheme="minorHAnsi"/>
          <w:color w:val="000000"/>
          <w:sz w:val="21"/>
          <w:szCs w:val="21"/>
        </w:rPr>
        <w:t>ead to sharply increased health care costs for millions of moderate-income individual-market consumers – especially older peopl</w:t>
      </w:r>
      <w:r>
        <w:rPr>
          <w:rFonts w:eastAsia="Times New Roman" w:cstheme="minorHAnsi"/>
          <w:color w:val="000000"/>
          <w:sz w:val="21"/>
          <w:szCs w:val="21"/>
        </w:rPr>
        <w:t>e;</w:t>
      </w:r>
    </w:p>
    <w:p w14:paraId="0EEAFCFD" w14:textId="77777777" w:rsid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E</w:t>
      </w:r>
      <w:r w:rsidRPr="00721112">
        <w:rPr>
          <w:rFonts w:eastAsia="Times New Roman" w:cstheme="minorHAnsi"/>
          <w:color w:val="000000"/>
          <w:sz w:val="21"/>
          <w:szCs w:val="21"/>
        </w:rPr>
        <w:t>liminate consumer protections that are especially crucial for people with pre-existing health conditions</w:t>
      </w:r>
      <w:r>
        <w:rPr>
          <w:rFonts w:eastAsia="Times New Roman" w:cstheme="minorHAnsi"/>
          <w:color w:val="000000"/>
          <w:sz w:val="21"/>
          <w:szCs w:val="21"/>
        </w:rPr>
        <w:t xml:space="preserve">; </w:t>
      </w:r>
      <w:r w:rsidRPr="00721112">
        <w:rPr>
          <w:rFonts w:eastAsia="Times New Roman" w:cstheme="minorHAnsi"/>
          <w:color w:val="000000"/>
          <w:sz w:val="21"/>
          <w:szCs w:val="21"/>
        </w:rPr>
        <w:t xml:space="preserve">and </w:t>
      </w:r>
    </w:p>
    <w:p w14:paraId="27144ED4" w14:textId="3D655EF8" w:rsidR="00721112" w:rsidRPr="00721112" w:rsidRDefault="00721112" w:rsidP="00721112">
      <w:pPr>
        <w:pStyle w:val="ListParagraph"/>
        <w:numPr>
          <w:ilvl w:val="0"/>
          <w:numId w:val="6"/>
        </w:numPr>
        <w:spacing w:after="0" w:line="240" w:lineRule="auto"/>
        <w:ind w:left="540"/>
        <w:rPr>
          <w:rFonts w:eastAsia="Times New Roman" w:cstheme="minorHAnsi"/>
          <w:color w:val="000000"/>
          <w:sz w:val="21"/>
          <w:szCs w:val="21"/>
        </w:rPr>
      </w:pPr>
      <w:r>
        <w:rPr>
          <w:rFonts w:eastAsia="Times New Roman" w:cstheme="minorHAnsi"/>
          <w:color w:val="000000"/>
          <w:sz w:val="21"/>
          <w:szCs w:val="21"/>
        </w:rPr>
        <w:t>Cause millions to lose coverage.</w:t>
      </w:r>
    </w:p>
    <w:p w14:paraId="3E6D202D" w14:textId="2C4A8F6B" w:rsidR="00721112" w:rsidRDefault="00721112" w:rsidP="00721112">
      <w:pPr>
        <w:spacing w:after="0" w:line="240" w:lineRule="auto"/>
        <w:jc w:val="center"/>
        <w:rPr>
          <w:rFonts w:eastAsia="Times New Roman" w:cstheme="minorHAnsi"/>
          <w:b/>
          <w:color w:val="000000"/>
          <w:sz w:val="8"/>
          <w:szCs w:val="8"/>
        </w:rPr>
      </w:pPr>
      <w:r>
        <w:rPr>
          <w:rFonts w:ascii="Helvetica" w:hAnsi="Helvetica" w:cs="Helvetica"/>
          <w:noProof/>
          <w:color w:val="606060"/>
          <w:sz w:val="23"/>
          <w:szCs w:val="23"/>
        </w:rPr>
        <w:drawing>
          <wp:inline distT="0" distB="0" distL="0" distR="0" wp14:anchorId="75C5DD4C" wp14:editId="1B5523C9">
            <wp:extent cx="4297680" cy="3025775"/>
            <wp:effectExtent l="0" t="0" r="7620" b="3175"/>
            <wp:docPr id="1" name="Picture 1" descr="https://gallery.mailchimp.com/fcb519d4a06d032e8e2bbf63f/images/916a01d0-39d3-4e16-9d43-9b7bdf78c5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b519d4a06d032e8e2bbf63f/images/916a01d0-39d3-4e16-9d43-9b7bdf78c51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680" cy="3025775"/>
                    </a:xfrm>
                    <a:prstGeom prst="rect">
                      <a:avLst/>
                    </a:prstGeom>
                    <a:noFill/>
                    <a:ln>
                      <a:noFill/>
                    </a:ln>
                  </pic:spPr>
                </pic:pic>
              </a:graphicData>
            </a:graphic>
          </wp:inline>
        </w:drawing>
      </w:r>
    </w:p>
    <w:p w14:paraId="7CB9EB89" w14:textId="77777777" w:rsidR="00721112" w:rsidRPr="00721112" w:rsidRDefault="00721112" w:rsidP="00721112">
      <w:pPr>
        <w:spacing w:after="0" w:line="240" w:lineRule="auto"/>
        <w:rPr>
          <w:rFonts w:eastAsia="Times New Roman" w:cstheme="minorHAnsi"/>
          <w:b/>
          <w:color w:val="000000"/>
          <w:sz w:val="8"/>
          <w:szCs w:val="8"/>
        </w:rPr>
      </w:pPr>
    </w:p>
    <w:p w14:paraId="3C58F1F4" w14:textId="6A578BD9" w:rsidR="00721112" w:rsidRPr="00C637A3" w:rsidRDefault="00721112" w:rsidP="00721112">
      <w:pPr>
        <w:spacing w:after="0" w:line="240" w:lineRule="auto"/>
        <w:rPr>
          <w:rFonts w:eastAsia="Times New Roman" w:cstheme="minorHAnsi"/>
          <w:color w:val="000000"/>
          <w:sz w:val="21"/>
          <w:szCs w:val="21"/>
        </w:rPr>
      </w:pPr>
      <w:r w:rsidRPr="00BA471C">
        <w:rPr>
          <w:rFonts w:eastAsia="Times New Roman" w:cstheme="minorHAnsi"/>
          <w:b/>
          <w:color w:val="000000"/>
          <w:sz w:val="21"/>
          <w:szCs w:val="21"/>
          <w:highlight w:val="yellow"/>
          <w:u w:val="single"/>
        </w:rPr>
        <w:t>New</w:t>
      </w:r>
      <w:r w:rsidRPr="00C637A3">
        <w:rPr>
          <w:rFonts w:eastAsia="Times New Roman" w:cstheme="minorHAnsi"/>
          <w:b/>
          <w:color w:val="000000"/>
          <w:sz w:val="21"/>
          <w:szCs w:val="21"/>
          <w:highlight w:val="yellow"/>
        </w:rPr>
        <w:t xml:space="preserve"> – Trump Administration Rules Re. the ACA</w:t>
      </w:r>
      <w:r>
        <w:rPr>
          <w:rFonts w:eastAsia="Times New Roman" w:cstheme="minorHAnsi"/>
          <w:b/>
          <w:color w:val="000000"/>
          <w:sz w:val="21"/>
          <w:szCs w:val="21"/>
        </w:rPr>
        <w:t xml:space="preserve"> – </w:t>
      </w:r>
      <w:r w:rsidR="00C637A3">
        <w:rPr>
          <w:rFonts w:eastAsia="Times New Roman" w:cstheme="minorHAnsi"/>
          <w:color w:val="000000"/>
          <w:sz w:val="21"/>
          <w:szCs w:val="21"/>
        </w:rPr>
        <w:t xml:space="preserve">Per the CBPP, the </w:t>
      </w:r>
      <w:r w:rsidR="00C637A3" w:rsidRPr="00C637A3">
        <w:rPr>
          <w:rFonts w:eastAsia="Times New Roman" w:cstheme="minorHAnsi"/>
          <w:color w:val="000000"/>
          <w:sz w:val="21"/>
          <w:szCs w:val="21"/>
        </w:rPr>
        <w:t>Administration issu</w:t>
      </w:r>
      <w:r w:rsidR="00C637A3">
        <w:rPr>
          <w:rFonts w:eastAsia="Times New Roman" w:cstheme="minorHAnsi"/>
          <w:color w:val="000000"/>
          <w:sz w:val="21"/>
          <w:szCs w:val="21"/>
        </w:rPr>
        <w:t>ed</w:t>
      </w:r>
      <w:r w:rsidR="00C637A3" w:rsidRPr="00C637A3">
        <w:rPr>
          <w:rFonts w:eastAsia="Times New Roman" w:cstheme="minorHAnsi"/>
          <w:color w:val="000000"/>
          <w:sz w:val="21"/>
          <w:szCs w:val="21"/>
        </w:rPr>
        <w:t xml:space="preserve"> of a final rule expanding Association Health Plans, a rule that will also weaken (though not eliminate) protections for people with pre-existing conditions</w:t>
      </w:r>
      <w:r w:rsidRPr="00C637A3">
        <w:rPr>
          <w:rFonts w:eastAsia="Times New Roman" w:cstheme="minorHAnsi"/>
          <w:color w:val="000000"/>
          <w:sz w:val="21"/>
          <w:szCs w:val="21"/>
        </w:rPr>
        <w:t>.</w:t>
      </w:r>
      <w:r w:rsidR="00C637A3">
        <w:rPr>
          <w:rFonts w:eastAsia="Times New Roman" w:cstheme="minorHAnsi"/>
          <w:color w:val="000000"/>
          <w:sz w:val="21"/>
          <w:szCs w:val="21"/>
        </w:rPr>
        <w:t xml:space="preserve">  According to Vox, with this change, many s</w:t>
      </w:r>
      <w:r w:rsidR="00C637A3" w:rsidRPr="00C637A3">
        <w:rPr>
          <w:rFonts w:eastAsia="Times New Roman" w:cstheme="minorHAnsi"/>
          <w:color w:val="000000"/>
          <w:sz w:val="21"/>
          <w:szCs w:val="21"/>
        </w:rPr>
        <w:t xml:space="preserve">mall businesses and self-employed individuals </w:t>
      </w:r>
      <w:r w:rsidR="00C637A3">
        <w:rPr>
          <w:rFonts w:eastAsia="Times New Roman" w:cstheme="minorHAnsi"/>
          <w:color w:val="000000"/>
          <w:sz w:val="21"/>
          <w:szCs w:val="21"/>
        </w:rPr>
        <w:t xml:space="preserve">will be able to purchase policies which not be </w:t>
      </w:r>
      <w:r w:rsidR="00C637A3" w:rsidRPr="00C637A3">
        <w:rPr>
          <w:rFonts w:eastAsia="Times New Roman" w:cstheme="minorHAnsi"/>
          <w:color w:val="000000"/>
          <w:sz w:val="21"/>
          <w:szCs w:val="21"/>
        </w:rPr>
        <w:t>required to cover all of the essential health benefits manda</w:t>
      </w:r>
      <w:r w:rsidR="00C637A3">
        <w:rPr>
          <w:rFonts w:eastAsia="Times New Roman" w:cstheme="minorHAnsi"/>
          <w:color w:val="000000"/>
          <w:sz w:val="21"/>
          <w:szCs w:val="21"/>
        </w:rPr>
        <w:t>ted by the Affordable Care Act.</w:t>
      </w:r>
    </w:p>
    <w:p w14:paraId="78EEF3CB" w14:textId="17125437" w:rsidR="008A2886" w:rsidRDefault="00B935BB" w:rsidP="00721112">
      <w:pPr>
        <w:spacing w:after="0" w:line="240" w:lineRule="auto"/>
        <w:rPr>
          <w:rFonts w:eastAsia="Times New Roman" w:cstheme="minorHAnsi"/>
          <w:color w:val="000000"/>
          <w:sz w:val="21"/>
          <w:szCs w:val="21"/>
        </w:rPr>
      </w:pPr>
      <w:r w:rsidRPr="00721112">
        <w:rPr>
          <w:rFonts w:eastAsia="Times New Roman" w:cstheme="minorHAnsi"/>
          <w:b/>
          <w:color w:val="000000"/>
          <w:sz w:val="21"/>
          <w:szCs w:val="21"/>
        </w:rPr>
        <w:t xml:space="preserve">H.R. 2: Agriculture and Nutrition Act of 2018 – </w:t>
      </w:r>
      <w:r w:rsidR="00CC3DC9" w:rsidRPr="00721112">
        <w:rPr>
          <w:rFonts w:eastAsia="Times New Roman" w:cstheme="minorHAnsi"/>
          <w:b/>
          <w:i/>
          <w:color w:val="000000"/>
          <w:sz w:val="21"/>
          <w:szCs w:val="21"/>
          <w:highlight w:val="yellow"/>
          <w:u w:val="single"/>
        </w:rPr>
        <w:t>Update</w:t>
      </w:r>
      <w:r w:rsidRPr="00721112">
        <w:rPr>
          <w:rFonts w:eastAsia="Times New Roman" w:cstheme="minorHAnsi"/>
          <w:b/>
          <w:color w:val="000000"/>
          <w:sz w:val="21"/>
          <w:szCs w:val="21"/>
        </w:rPr>
        <w:t xml:space="preserve"> –</w:t>
      </w:r>
      <w:r w:rsidRPr="00721112">
        <w:rPr>
          <w:rFonts w:eastAsia="Times New Roman" w:cstheme="minorHAnsi"/>
          <w:color w:val="000000"/>
          <w:sz w:val="21"/>
          <w:szCs w:val="21"/>
        </w:rPr>
        <w:t xml:space="preserve"> </w:t>
      </w:r>
      <w:r w:rsidR="008523BB" w:rsidRPr="00721112">
        <w:rPr>
          <w:rFonts w:eastAsia="Times New Roman" w:cstheme="minorHAnsi"/>
          <w:color w:val="000000"/>
          <w:sz w:val="21"/>
          <w:szCs w:val="21"/>
          <w:highlight w:val="yellow"/>
          <w:u w:val="single"/>
        </w:rPr>
        <w:t xml:space="preserve">On </w:t>
      </w:r>
      <w:r w:rsidR="00B62934">
        <w:rPr>
          <w:rFonts w:eastAsia="Times New Roman" w:cstheme="minorHAnsi"/>
          <w:color w:val="000000"/>
          <w:sz w:val="21"/>
          <w:szCs w:val="21"/>
          <w:highlight w:val="yellow"/>
          <w:u w:val="single"/>
        </w:rPr>
        <w:t xml:space="preserve">6/21 the House approved its Farm bill, which will </w:t>
      </w:r>
      <w:r w:rsidR="00B62934" w:rsidRPr="00B62934">
        <w:rPr>
          <w:rFonts w:eastAsia="Times New Roman" w:cstheme="minorHAnsi"/>
          <w:color w:val="000000"/>
          <w:sz w:val="21"/>
          <w:szCs w:val="21"/>
        </w:rPr>
        <w:t xml:space="preserve">eliminate or reduce food assistance for more than 1 million low-income households </w:t>
      </w:r>
      <w:r w:rsidR="00B62934">
        <w:rPr>
          <w:rFonts w:eastAsia="Times New Roman" w:cstheme="minorHAnsi"/>
          <w:color w:val="000000"/>
          <w:sz w:val="21"/>
          <w:szCs w:val="21"/>
        </w:rPr>
        <w:t xml:space="preserve">comprised of </w:t>
      </w:r>
      <w:r w:rsidR="00B62934" w:rsidRPr="00B62934">
        <w:rPr>
          <w:rFonts w:eastAsia="Times New Roman" w:cstheme="minorHAnsi"/>
          <w:color w:val="000000"/>
          <w:sz w:val="21"/>
          <w:szCs w:val="21"/>
        </w:rPr>
        <w:t>more than 2 million people</w:t>
      </w:r>
      <w:r w:rsidR="00B62934">
        <w:rPr>
          <w:rFonts w:eastAsia="Times New Roman" w:cstheme="minorHAnsi"/>
          <w:color w:val="000000"/>
          <w:sz w:val="21"/>
          <w:szCs w:val="21"/>
        </w:rPr>
        <w:t xml:space="preserve">, according to the CBPP.  </w:t>
      </w:r>
      <w:r w:rsidR="00587DB6">
        <w:rPr>
          <w:rFonts w:eastAsia="Times New Roman" w:cstheme="minorHAnsi"/>
          <w:color w:val="000000"/>
          <w:sz w:val="21"/>
          <w:szCs w:val="21"/>
        </w:rPr>
        <w:t xml:space="preserve">Also </w:t>
      </w:r>
      <w:hyperlink r:id="rId9" w:history="1">
        <w:r w:rsidR="00587DB6" w:rsidRPr="00587DB6">
          <w:rPr>
            <w:rStyle w:val="Hyperlink"/>
            <w:rFonts w:eastAsia="Times New Roman" w:cstheme="minorHAnsi"/>
            <w:sz w:val="21"/>
            <w:szCs w:val="21"/>
          </w:rPr>
          <w:t>per the CBPP</w:t>
        </w:r>
      </w:hyperlink>
      <w:r w:rsidR="00587DB6">
        <w:rPr>
          <w:rFonts w:eastAsia="Times New Roman" w:cstheme="minorHAnsi"/>
          <w:color w:val="000000"/>
          <w:sz w:val="21"/>
          <w:szCs w:val="21"/>
        </w:rPr>
        <w:t>, “t</w:t>
      </w:r>
      <w:r w:rsidR="00587DB6" w:rsidRPr="00587DB6">
        <w:rPr>
          <w:rFonts w:eastAsia="Times New Roman" w:cstheme="minorHAnsi"/>
          <w:color w:val="000000"/>
          <w:sz w:val="21"/>
          <w:szCs w:val="21"/>
        </w:rPr>
        <w:t>he bill would expand SNAP’s existing work requirements, imposing new rules on millions of participants. It would require participants ages 18-59 who aren’t disabled or raising a child under 6 to prove — every month — that they’re working at least 20 hours a week, participating at least 20 hours a week in a work program, or a combination of the two. Those who couldn’t comply would face harsh sanctions. The first sanction for non-compliance would mean a loss of the person’s share of the household benefit for 12 months. Each later infraction would lock people out of SNAP for 36 months.</w:t>
      </w:r>
      <w:r w:rsidR="00587DB6">
        <w:rPr>
          <w:rFonts w:eastAsia="Times New Roman" w:cstheme="minorHAnsi"/>
          <w:color w:val="000000"/>
          <w:sz w:val="21"/>
          <w:szCs w:val="21"/>
        </w:rPr>
        <w:t>”</w:t>
      </w:r>
    </w:p>
    <w:p w14:paraId="3489B977" w14:textId="77777777" w:rsidR="00721112" w:rsidRPr="00721112" w:rsidRDefault="00721112" w:rsidP="00721112">
      <w:pPr>
        <w:spacing w:after="0" w:line="240" w:lineRule="auto"/>
        <w:rPr>
          <w:rFonts w:eastAsia="Times New Roman" w:cstheme="minorHAnsi"/>
          <w:color w:val="000000"/>
          <w:sz w:val="8"/>
          <w:szCs w:val="8"/>
        </w:rPr>
      </w:pPr>
    </w:p>
    <w:p w14:paraId="685FA6AC" w14:textId="77777777" w:rsidR="00721112" w:rsidRPr="00721112" w:rsidRDefault="00721112" w:rsidP="00721112">
      <w:pPr>
        <w:spacing w:after="0" w:line="240" w:lineRule="auto"/>
        <w:rPr>
          <w:rFonts w:eastAsia="Times New Roman" w:cstheme="minorHAnsi"/>
          <w:color w:val="000000"/>
          <w:sz w:val="4"/>
          <w:szCs w:val="4"/>
        </w:rPr>
      </w:pPr>
    </w:p>
    <w:p w14:paraId="6D09F50F" w14:textId="5A7E080C" w:rsidR="00113B0A" w:rsidRPr="00721112" w:rsidRDefault="008A2886" w:rsidP="00721112">
      <w:pPr>
        <w:spacing w:after="0" w:line="240" w:lineRule="auto"/>
        <w:rPr>
          <w:rFonts w:eastAsia="Times New Roman" w:cstheme="minorHAnsi"/>
          <w:color w:val="000000"/>
          <w:sz w:val="21"/>
          <w:szCs w:val="21"/>
        </w:rPr>
      </w:pPr>
      <w:r w:rsidRPr="00721112">
        <w:rPr>
          <w:rFonts w:eastAsia="Times New Roman" w:cstheme="minorHAnsi"/>
          <w:b/>
          <w:color w:val="000000"/>
          <w:sz w:val="21"/>
          <w:szCs w:val="21"/>
          <w:highlight w:val="yellow"/>
        </w:rPr>
        <w:lastRenderedPageBreak/>
        <w:t xml:space="preserve">The Senate Agriculture Committee’s draft Bipartisan Farm Bill – </w:t>
      </w:r>
      <w:r w:rsidRPr="00721112">
        <w:rPr>
          <w:rFonts w:eastAsia="Times New Roman" w:cstheme="minorHAnsi"/>
          <w:b/>
          <w:color w:val="000000"/>
          <w:sz w:val="21"/>
          <w:szCs w:val="21"/>
          <w:highlight w:val="yellow"/>
          <w:u w:val="single"/>
        </w:rPr>
        <w:t>New</w:t>
      </w:r>
      <w:r w:rsidRPr="00721112">
        <w:rPr>
          <w:rFonts w:eastAsia="Times New Roman" w:cstheme="minorHAnsi"/>
          <w:b/>
          <w:color w:val="000000"/>
          <w:sz w:val="21"/>
          <w:szCs w:val="21"/>
          <w:highlight w:val="yellow"/>
        </w:rPr>
        <w:t xml:space="preserve"> –</w:t>
      </w:r>
      <w:r w:rsidRPr="00721112">
        <w:rPr>
          <w:rFonts w:eastAsia="Times New Roman" w:cstheme="minorHAnsi"/>
          <w:b/>
          <w:color w:val="000000"/>
          <w:sz w:val="21"/>
          <w:szCs w:val="21"/>
        </w:rPr>
        <w:t xml:space="preserve"> </w:t>
      </w:r>
      <w:r w:rsidRPr="00721112">
        <w:rPr>
          <w:rFonts w:eastAsia="Times New Roman" w:cstheme="minorHAnsi"/>
          <w:color w:val="000000"/>
          <w:sz w:val="21"/>
          <w:szCs w:val="21"/>
        </w:rPr>
        <w:t>The bill would reauthorize SNAP and improve the program’s integrity and operations, according to CBPP.  Also according to CBPP, the bill would also expand the 2014 farm bill’s pilot program to test promising approaches to job training and other employment-related activities for SNAP participants and would make targeted investments that would help seniors and people with disabilities.  This bill reaffirms SNAP’s importance for struggling households that can’t afford a basic nutrition without it’s help.  Per CBPP, it stands in stark contrast to the House farm bill’s SNAP provisions, which would end or cut benefits for more than 2 million people in more than 1 million households.</w:t>
      </w:r>
      <w:r w:rsidR="00587DB6">
        <w:rPr>
          <w:rFonts w:eastAsia="Times New Roman" w:cstheme="minorHAnsi"/>
          <w:color w:val="000000"/>
          <w:sz w:val="21"/>
          <w:szCs w:val="21"/>
        </w:rPr>
        <w:t xml:space="preserve">  The Senate could take up the bill as early as the week of 6/25.</w:t>
      </w:r>
    </w:p>
    <w:p w14:paraId="4E46ECDC" w14:textId="77777777" w:rsidR="00587DB6" w:rsidRPr="00587DB6" w:rsidRDefault="00587DB6" w:rsidP="0095339E">
      <w:pPr>
        <w:spacing w:after="0" w:line="240" w:lineRule="auto"/>
        <w:contextualSpacing/>
        <w:rPr>
          <w:rFonts w:eastAsia="Times New Roman" w:cstheme="minorHAnsi"/>
          <w:b/>
          <w:color w:val="000000"/>
          <w:sz w:val="8"/>
          <w:szCs w:val="8"/>
        </w:rPr>
      </w:pPr>
    </w:p>
    <w:p w14:paraId="6482F1C9" w14:textId="46FC0B36" w:rsidR="00722280" w:rsidRPr="00A72B65" w:rsidRDefault="00113B0A" w:rsidP="0095339E">
      <w:pPr>
        <w:spacing w:after="0" w:line="240" w:lineRule="auto"/>
        <w:contextualSpacing/>
        <w:rPr>
          <w:rFonts w:eastAsia="Times New Roman" w:cstheme="minorHAnsi"/>
          <w:color w:val="000000"/>
          <w:sz w:val="21"/>
          <w:szCs w:val="21"/>
        </w:rPr>
      </w:pPr>
      <w:r w:rsidRPr="00113B0A">
        <w:rPr>
          <w:rFonts w:eastAsia="Times New Roman" w:cstheme="minorHAnsi"/>
          <w:b/>
          <w:color w:val="000000"/>
          <w:sz w:val="21"/>
          <w:szCs w:val="21"/>
        </w:rPr>
        <w:t xml:space="preserve">FY 18 Budget:  </w:t>
      </w:r>
      <w:r w:rsidR="0095339E" w:rsidRPr="00A72B65">
        <w:rPr>
          <w:rFonts w:eastAsia="Times New Roman" w:cstheme="minorHAnsi"/>
          <w:color w:val="000000"/>
          <w:sz w:val="21"/>
          <w:szCs w:val="21"/>
        </w:rPr>
        <w:t>Appropriators have negotiated a fin</w:t>
      </w:r>
      <w:r w:rsidR="007C0530" w:rsidRPr="00A72B65">
        <w:rPr>
          <w:rFonts w:eastAsia="Times New Roman" w:cstheme="minorHAnsi"/>
          <w:color w:val="000000"/>
          <w:sz w:val="21"/>
          <w:szCs w:val="21"/>
        </w:rPr>
        <w:t xml:space="preserve">al FY 18 omnibus spending bill; </w:t>
      </w:r>
      <w:r w:rsidR="007C0530" w:rsidRPr="00A72B65">
        <w:rPr>
          <w:rFonts w:eastAsia="Times New Roman" w:cstheme="minorHAnsi"/>
          <w:color w:val="000000"/>
          <w:sz w:val="21"/>
          <w:szCs w:val="21"/>
          <w:u w:val="single"/>
        </w:rPr>
        <w:t xml:space="preserve">the House </w:t>
      </w:r>
      <w:r w:rsidR="00547A45" w:rsidRPr="00A72B65">
        <w:rPr>
          <w:rFonts w:eastAsia="Times New Roman" w:cstheme="minorHAnsi"/>
          <w:color w:val="000000"/>
          <w:sz w:val="21"/>
          <w:szCs w:val="21"/>
          <w:u w:val="single"/>
        </w:rPr>
        <w:t xml:space="preserve">passed the bill on </w:t>
      </w:r>
      <w:r>
        <w:rPr>
          <w:rFonts w:eastAsia="Times New Roman" w:cstheme="minorHAnsi"/>
          <w:color w:val="000000"/>
          <w:sz w:val="21"/>
          <w:szCs w:val="21"/>
          <w:u w:val="single"/>
        </w:rPr>
        <w:t xml:space="preserve">3/22, </w:t>
      </w:r>
      <w:r w:rsidR="007C0530" w:rsidRPr="00A72B65">
        <w:rPr>
          <w:rFonts w:eastAsia="Times New Roman" w:cstheme="minorHAnsi"/>
          <w:color w:val="000000"/>
          <w:sz w:val="21"/>
          <w:szCs w:val="21"/>
          <w:u w:val="single"/>
        </w:rPr>
        <w:t xml:space="preserve">the Senate </w:t>
      </w:r>
      <w:r w:rsidR="00547A45" w:rsidRPr="00A72B65">
        <w:rPr>
          <w:rFonts w:eastAsia="Times New Roman" w:cstheme="minorHAnsi"/>
          <w:color w:val="000000"/>
          <w:sz w:val="21"/>
          <w:szCs w:val="21"/>
          <w:u w:val="single"/>
        </w:rPr>
        <w:t>following suit in the early hours of 3/23</w:t>
      </w:r>
      <w:r>
        <w:rPr>
          <w:rFonts w:eastAsia="Times New Roman" w:cstheme="minorHAnsi"/>
          <w:color w:val="000000"/>
          <w:sz w:val="21"/>
          <w:szCs w:val="21"/>
          <w:u w:val="single"/>
        </w:rPr>
        <w:t>, and the President signed the bill later in the day, avoiding a government shutdown</w:t>
      </w:r>
      <w:r w:rsidR="00547A45" w:rsidRPr="00A72B65">
        <w:rPr>
          <w:rFonts w:eastAsia="Times New Roman" w:cstheme="minorHAnsi"/>
          <w:color w:val="000000"/>
          <w:sz w:val="21"/>
          <w:szCs w:val="21"/>
          <w:u w:val="single"/>
        </w:rPr>
        <w:t>.</w:t>
      </w:r>
      <w:r w:rsidR="00547A45" w:rsidRPr="00A72B65">
        <w:rPr>
          <w:rFonts w:eastAsia="Times New Roman" w:cstheme="minorHAnsi"/>
          <w:color w:val="000000"/>
          <w:sz w:val="21"/>
          <w:szCs w:val="21"/>
        </w:rPr>
        <w:t xml:space="preserve">  </w:t>
      </w:r>
      <w:r w:rsidR="0095339E" w:rsidRPr="00A72B65">
        <w:rPr>
          <w:rFonts w:eastAsia="Times New Roman" w:cstheme="minorHAnsi"/>
          <w:color w:val="000000"/>
          <w:sz w:val="21"/>
          <w:szCs w:val="21"/>
        </w:rPr>
        <w:t>The budget includes a</w:t>
      </w:r>
      <w:r w:rsidR="0095339E" w:rsidRPr="00A72B65">
        <w:rPr>
          <w:rFonts w:eastAsia="Times New Roman" w:cstheme="minorHAnsi"/>
          <w:color w:val="000000"/>
          <w:sz w:val="21"/>
          <w:szCs w:val="21"/>
          <w:u w:val="single"/>
        </w:rPr>
        <w:t xml:space="preserve"> $4.6 billion increase to HUD vs. FY 17</w:t>
      </w:r>
      <w:r w:rsidR="0095339E" w:rsidRPr="00A72B65">
        <w:rPr>
          <w:rFonts w:eastAsia="Times New Roman" w:cstheme="minorHAnsi"/>
          <w:color w:val="000000"/>
          <w:sz w:val="21"/>
          <w:szCs w:val="21"/>
        </w:rPr>
        <w:t xml:space="preserve"> funding (budget amounts reflected in the chart below).</w:t>
      </w:r>
    </w:p>
    <w:p w14:paraId="69F334EF" w14:textId="20BD35A0" w:rsidR="005E061D" w:rsidRPr="00A72B65" w:rsidRDefault="00D53272" w:rsidP="0095339E">
      <w:pPr>
        <w:spacing w:after="0" w:line="240" w:lineRule="auto"/>
        <w:contextualSpacing/>
        <w:rPr>
          <w:rFonts w:eastAsia="Times New Roman" w:cstheme="minorHAnsi"/>
          <w:color w:val="000000"/>
          <w:sz w:val="21"/>
          <w:szCs w:val="21"/>
        </w:rPr>
      </w:pPr>
      <w:r w:rsidRPr="00A72B65">
        <w:rPr>
          <w:rFonts w:eastAsia="Times New Roman" w:cstheme="minorHAnsi"/>
          <w:color w:val="000000"/>
          <w:sz w:val="21"/>
          <w:szCs w:val="21"/>
          <w:u w:val="single"/>
        </w:rPr>
        <w:t>LIHTC improvements &amp; expansion as part of the omnibus bill</w:t>
      </w:r>
      <w:r w:rsidR="00E30467">
        <w:rPr>
          <w:rFonts w:eastAsia="Times New Roman" w:cstheme="minorHAnsi"/>
          <w:color w:val="000000"/>
          <w:sz w:val="21"/>
          <w:szCs w:val="21"/>
        </w:rPr>
        <w:t xml:space="preserve">:  </w:t>
      </w:r>
      <w:r w:rsidR="0095339E" w:rsidRPr="00A72B65">
        <w:rPr>
          <w:rFonts w:eastAsia="Times New Roman" w:cstheme="minorHAnsi"/>
          <w:color w:val="000000"/>
          <w:sz w:val="21"/>
          <w:szCs w:val="21"/>
        </w:rPr>
        <w:t>Per the NLIHC:  The omnibus includes a 12.5% increase in Low Income Housing Tax Credits for four years and the permanent authorization of income averaging, which could increase the ability of the tax credit to reach the lowest income households.  These changes could help offset the impact of the lowered corporate tax rate from 35% to 21%, which effectively reduces the value of Housing Credits to corporate investors</w:t>
      </w:r>
      <w:r w:rsidRPr="00A72B65">
        <w:rPr>
          <w:rFonts w:eastAsia="Times New Roman" w:cstheme="minorHAnsi"/>
          <w:color w:val="000000"/>
          <w:sz w:val="21"/>
          <w:szCs w:val="21"/>
        </w:rPr>
        <w:t xml:space="preserve">. </w:t>
      </w:r>
    </w:p>
    <w:p w14:paraId="0359E63B" w14:textId="77777777" w:rsidR="00D53272" w:rsidRPr="00A72B65" w:rsidRDefault="00D53272" w:rsidP="001C68DB">
      <w:pPr>
        <w:spacing w:after="0" w:line="240" w:lineRule="auto"/>
        <w:contextualSpacing/>
        <w:rPr>
          <w:rFonts w:eastAsia="Times New Roman" w:cstheme="minorHAnsi"/>
          <w:b/>
          <w:color w:val="000000"/>
          <w:sz w:val="8"/>
          <w:szCs w:val="8"/>
        </w:rPr>
      </w:pPr>
    </w:p>
    <w:p w14:paraId="1F3454D5" w14:textId="6782C3AB" w:rsidR="00CB1D8B" w:rsidRDefault="00E30467" w:rsidP="00E30467">
      <w:pPr>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t>HUD Policy Changes (rent increases/work requirements) –</w:t>
      </w:r>
      <w:r w:rsidRPr="00E30467">
        <w:rPr>
          <w:rFonts w:eastAsia="Times New Roman" w:cstheme="minorHAnsi"/>
          <w:color w:val="000000"/>
          <w:sz w:val="21"/>
          <w:szCs w:val="21"/>
        </w:rPr>
        <w:t>T</w:t>
      </w:r>
      <w:r w:rsidR="00D406D2">
        <w:rPr>
          <w:rFonts w:eastAsia="Times New Roman" w:cstheme="minorHAnsi"/>
          <w:color w:val="000000"/>
          <w:sz w:val="21"/>
          <w:szCs w:val="21"/>
        </w:rPr>
        <w:t xml:space="preserve"> </w:t>
      </w:r>
      <w:r w:rsidRPr="00E30467">
        <w:rPr>
          <w:rFonts w:eastAsia="Times New Roman" w:cstheme="minorHAnsi"/>
          <w:color w:val="000000"/>
          <w:sz w:val="21"/>
          <w:szCs w:val="21"/>
        </w:rPr>
        <w:t>he Administration released a legislative proposal on 4/25 that would raise rents on low-income people with HUD rental assistance and allow housing agencies and subsidized owners to impose </w:t>
      </w:r>
      <w:hyperlink r:id="rId10" w:tgtFrame="_blank" w:history="1">
        <w:r w:rsidRPr="00E30467">
          <w:rPr>
            <w:rStyle w:val="Hyperlink"/>
            <w:rFonts w:eastAsia="Times New Roman" w:cstheme="minorHAnsi"/>
            <w:sz w:val="21"/>
            <w:szCs w:val="21"/>
          </w:rPr>
          <w:t>work requirements</w:t>
        </w:r>
      </w:hyperlink>
      <w:r w:rsidRPr="00E30467">
        <w:rPr>
          <w:rFonts w:eastAsia="Times New Roman" w:cstheme="minorHAnsi"/>
          <w:color w:val="000000"/>
          <w:sz w:val="21"/>
          <w:szCs w:val="21"/>
        </w:rPr>
        <w:t xml:space="preserve">.  </w:t>
      </w:r>
      <w:r>
        <w:rPr>
          <w:rFonts w:eastAsia="Times New Roman" w:cstheme="minorHAnsi"/>
          <w:color w:val="000000"/>
          <w:sz w:val="21"/>
          <w:szCs w:val="21"/>
        </w:rPr>
        <w:t xml:space="preserve">According to the CBPP, </w:t>
      </w:r>
      <w:r w:rsidRPr="00E30467">
        <w:rPr>
          <w:rFonts w:eastAsia="Times New Roman" w:cstheme="minorHAnsi"/>
          <w:color w:val="000000"/>
          <w:sz w:val="21"/>
          <w:szCs w:val="21"/>
        </w:rPr>
        <w:t xml:space="preserve">the rent increases will ultimately total $3.2 billion a year.  Working families, the elderly, and people with disabilities would pay more than </w:t>
      </w:r>
      <w:r>
        <w:rPr>
          <w:rFonts w:eastAsia="Times New Roman" w:cstheme="minorHAnsi"/>
          <w:color w:val="000000"/>
          <w:sz w:val="21"/>
          <w:szCs w:val="21"/>
        </w:rPr>
        <w:t>3/4s</w:t>
      </w:r>
      <w:r w:rsidRPr="00E30467">
        <w:rPr>
          <w:rFonts w:eastAsia="Times New Roman" w:cstheme="minorHAnsi"/>
          <w:color w:val="000000"/>
          <w:sz w:val="21"/>
          <w:szCs w:val="21"/>
        </w:rPr>
        <w:t xml:space="preserve"> of that increase.</w:t>
      </w:r>
      <w:r w:rsidRPr="00E30467">
        <w:rPr>
          <w:rFonts w:eastAsia="Times New Roman" w:cstheme="minorHAnsi"/>
          <w:color w:val="000000"/>
          <w:sz w:val="21"/>
          <w:szCs w:val="21"/>
        </w:rPr>
        <w:br/>
      </w:r>
      <w:r w:rsidRPr="00E30467">
        <w:rPr>
          <w:rFonts w:eastAsia="Times New Roman" w:cstheme="minorHAnsi"/>
          <w:color w:val="000000"/>
          <w:sz w:val="8"/>
          <w:szCs w:val="8"/>
        </w:rPr>
        <w:t> </w:t>
      </w:r>
      <w:r w:rsidRPr="00E30467">
        <w:rPr>
          <w:rFonts w:eastAsia="Times New Roman" w:cstheme="minorHAnsi"/>
          <w:color w:val="000000"/>
          <w:sz w:val="8"/>
          <w:szCs w:val="8"/>
        </w:rPr>
        <w:br/>
      </w:r>
      <w:r w:rsidRPr="00E30467">
        <w:rPr>
          <w:rFonts w:eastAsia="Times New Roman" w:cstheme="minorHAnsi"/>
          <w:color w:val="000000"/>
          <w:sz w:val="21"/>
          <w:szCs w:val="21"/>
        </w:rPr>
        <w:t xml:space="preserve">The proposal would raise rents in three main ways: </w:t>
      </w:r>
      <w:r>
        <w:rPr>
          <w:rFonts w:eastAsia="Times New Roman" w:cstheme="minorHAnsi"/>
          <w:color w:val="000000"/>
          <w:sz w:val="21"/>
          <w:szCs w:val="21"/>
        </w:rPr>
        <w:t xml:space="preserve">1) </w:t>
      </w:r>
      <w:r w:rsidR="00CB1D8B">
        <w:rPr>
          <w:rFonts w:eastAsia="Times New Roman" w:cstheme="minorHAnsi"/>
          <w:color w:val="000000"/>
          <w:sz w:val="21"/>
          <w:szCs w:val="21"/>
        </w:rPr>
        <w:t xml:space="preserve">Tripling the </w:t>
      </w:r>
      <w:r w:rsidRPr="00E30467">
        <w:rPr>
          <w:rFonts w:eastAsia="Times New Roman" w:cstheme="minorHAnsi"/>
          <w:color w:val="000000"/>
          <w:sz w:val="21"/>
          <w:szCs w:val="21"/>
        </w:rPr>
        <w:t xml:space="preserve">minimum rents </w:t>
      </w:r>
      <w:r w:rsidR="00CB1D8B">
        <w:rPr>
          <w:rFonts w:eastAsia="Times New Roman" w:cstheme="minorHAnsi"/>
          <w:color w:val="000000"/>
          <w:sz w:val="21"/>
          <w:szCs w:val="21"/>
        </w:rPr>
        <w:t xml:space="preserve">(from $50 to $150), affecting </w:t>
      </w:r>
      <w:r w:rsidRPr="00E30467">
        <w:rPr>
          <w:rFonts w:eastAsia="Times New Roman" w:cstheme="minorHAnsi"/>
          <w:color w:val="000000"/>
          <w:sz w:val="21"/>
          <w:szCs w:val="21"/>
        </w:rPr>
        <w:t>the poore</w:t>
      </w:r>
      <w:r>
        <w:rPr>
          <w:rFonts w:eastAsia="Times New Roman" w:cstheme="minorHAnsi"/>
          <w:color w:val="000000"/>
          <w:sz w:val="21"/>
          <w:szCs w:val="21"/>
        </w:rPr>
        <w:t>st rental assistance recipients; 2)</w:t>
      </w:r>
      <w:r w:rsidRPr="00E30467">
        <w:rPr>
          <w:rFonts w:eastAsia="Times New Roman" w:cstheme="minorHAnsi"/>
          <w:color w:val="000000"/>
          <w:sz w:val="21"/>
          <w:szCs w:val="21"/>
        </w:rPr>
        <w:t xml:space="preserve"> charging households with adults who aren’t elderly or disabled 35</w:t>
      </w:r>
      <w:r w:rsidR="00CB1D8B">
        <w:rPr>
          <w:rFonts w:eastAsia="Times New Roman" w:cstheme="minorHAnsi"/>
          <w:color w:val="000000"/>
          <w:sz w:val="21"/>
          <w:szCs w:val="21"/>
        </w:rPr>
        <w:t>%</w:t>
      </w:r>
      <w:r w:rsidRPr="00E30467">
        <w:rPr>
          <w:rFonts w:eastAsia="Times New Roman" w:cstheme="minorHAnsi"/>
          <w:color w:val="000000"/>
          <w:sz w:val="21"/>
          <w:szCs w:val="21"/>
        </w:rPr>
        <w:t xml:space="preserve"> of their income for rent instead of 30</w:t>
      </w:r>
      <w:r w:rsidR="00CB1D8B">
        <w:rPr>
          <w:rFonts w:eastAsia="Times New Roman" w:cstheme="minorHAnsi"/>
          <w:color w:val="000000"/>
          <w:sz w:val="21"/>
          <w:szCs w:val="21"/>
        </w:rPr>
        <w:t>%</w:t>
      </w:r>
      <w:r>
        <w:rPr>
          <w:rFonts w:eastAsia="Times New Roman" w:cstheme="minorHAnsi"/>
          <w:color w:val="000000"/>
          <w:sz w:val="21"/>
          <w:szCs w:val="21"/>
        </w:rPr>
        <w:t xml:space="preserve">; and 3) </w:t>
      </w:r>
      <w:r w:rsidRPr="00E30467">
        <w:rPr>
          <w:rFonts w:eastAsia="Times New Roman" w:cstheme="minorHAnsi"/>
          <w:color w:val="000000"/>
          <w:sz w:val="21"/>
          <w:szCs w:val="21"/>
        </w:rPr>
        <w:t>eliminating deductions such as those for child care and high out-of-pocket medical expenses.</w:t>
      </w:r>
      <w:r w:rsidR="00CB1D8B">
        <w:rPr>
          <w:rFonts w:eastAsia="Times New Roman" w:cstheme="minorHAnsi"/>
          <w:color w:val="000000"/>
          <w:sz w:val="21"/>
          <w:szCs w:val="21"/>
        </w:rPr>
        <w:t xml:space="preserve">  Per the NLIHC, the legislation would also allow</w:t>
      </w:r>
      <w:r w:rsidR="00CB1D8B" w:rsidRPr="00CB1D8B">
        <w:rPr>
          <w:rFonts w:eastAsia="Times New Roman" w:cstheme="minorHAnsi"/>
          <w:color w:val="000000"/>
          <w:sz w:val="21"/>
          <w:szCs w:val="21"/>
        </w:rPr>
        <w:t xml:space="preserve"> the HUD secretary to impose even higher rents through alternative rent structures and de facto time limits.</w:t>
      </w:r>
    </w:p>
    <w:p w14:paraId="2F1B934F" w14:textId="16002912" w:rsidR="00E30467" w:rsidRPr="00CB1D8B" w:rsidRDefault="00E30467" w:rsidP="00E30467">
      <w:pPr>
        <w:spacing w:after="0" w:line="240" w:lineRule="auto"/>
        <w:contextualSpacing/>
        <w:rPr>
          <w:rFonts w:eastAsia="Times New Roman" w:cstheme="minorHAnsi"/>
          <w:i/>
          <w:color w:val="000000"/>
          <w:sz w:val="21"/>
          <w:szCs w:val="21"/>
          <w:u w:val="single"/>
        </w:rPr>
      </w:pPr>
      <w:r w:rsidRPr="00CB1D8B">
        <w:rPr>
          <w:rFonts w:eastAsia="Times New Roman" w:cstheme="minorHAnsi"/>
          <w:i/>
          <w:color w:val="000000"/>
          <w:sz w:val="21"/>
          <w:szCs w:val="21"/>
          <w:u w:val="single"/>
        </w:rPr>
        <w:t>Per CBPP, the rent increase’s effect on Maine would be as follows:</w:t>
      </w:r>
    </w:p>
    <w:tbl>
      <w:tblPr>
        <w:tblStyle w:val="TableGrid"/>
        <w:tblW w:w="0" w:type="auto"/>
        <w:tblLook w:val="04A0" w:firstRow="1" w:lastRow="0" w:firstColumn="1" w:lastColumn="0" w:noHBand="0" w:noVBand="1"/>
      </w:tblPr>
      <w:tblGrid>
        <w:gridCol w:w="3145"/>
        <w:gridCol w:w="4410"/>
        <w:gridCol w:w="3150"/>
      </w:tblGrid>
      <w:tr w:rsidR="00E30467" w14:paraId="3DBFDBC1" w14:textId="77777777" w:rsidTr="00E30467">
        <w:tc>
          <w:tcPr>
            <w:tcW w:w="3145" w:type="dxa"/>
          </w:tcPr>
          <w:p w14:paraId="4FEF1A76" w14:textId="0DD3A74D"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Households affected</w:t>
            </w:r>
          </w:p>
        </w:tc>
        <w:tc>
          <w:tcPr>
            <w:tcW w:w="4410" w:type="dxa"/>
          </w:tcPr>
          <w:p w14:paraId="22D6F5C3" w14:textId="067C59DE"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Average Annual Rent Increase Per Household</w:t>
            </w:r>
          </w:p>
        </w:tc>
        <w:tc>
          <w:tcPr>
            <w:tcW w:w="3150" w:type="dxa"/>
          </w:tcPr>
          <w:p w14:paraId="2B9F0BF6" w14:textId="5861F91A"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Total Annual Rent Increase</w:t>
            </w:r>
          </w:p>
        </w:tc>
      </w:tr>
      <w:tr w:rsidR="00E30467" w14:paraId="06C0E9C1" w14:textId="77777777" w:rsidTr="00E30467">
        <w:tc>
          <w:tcPr>
            <w:tcW w:w="3145" w:type="dxa"/>
          </w:tcPr>
          <w:p w14:paraId="045E491E" w14:textId="18CB9C42" w:rsidR="00E30467" w:rsidRPr="00D53272" w:rsidRDefault="00E30467" w:rsidP="00E13B3E">
            <w:pPr>
              <w:contextualSpacing/>
              <w:jc w:val="center"/>
              <w:rPr>
                <w:rFonts w:eastAsia="Times New Roman" w:cstheme="minorHAnsi"/>
                <w:color w:val="000000"/>
                <w:sz w:val="18"/>
                <w:szCs w:val="18"/>
              </w:rPr>
            </w:pPr>
            <w:r>
              <w:rPr>
                <w:rFonts w:eastAsia="Times New Roman" w:cstheme="minorHAnsi"/>
                <w:color w:val="000000"/>
                <w:sz w:val="18"/>
                <w:szCs w:val="18"/>
              </w:rPr>
              <w:t>24,600</w:t>
            </w:r>
          </w:p>
        </w:tc>
        <w:tc>
          <w:tcPr>
            <w:tcW w:w="4410" w:type="dxa"/>
          </w:tcPr>
          <w:p w14:paraId="3027BABF" w14:textId="07C301FA"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600</w:t>
            </w:r>
          </w:p>
        </w:tc>
        <w:tc>
          <w:tcPr>
            <w:tcW w:w="3150" w:type="dxa"/>
          </w:tcPr>
          <w:p w14:paraId="7F3409B9" w14:textId="3F539CF4"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14,688,000</w:t>
            </w:r>
          </w:p>
        </w:tc>
      </w:tr>
    </w:tbl>
    <w:p w14:paraId="30C7AE9F" w14:textId="2907B9B4" w:rsidR="00E30467" w:rsidRPr="00E30467" w:rsidRDefault="00E30467" w:rsidP="001C68DB">
      <w:pPr>
        <w:spacing w:after="0" w:line="240" w:lineRule="auto"/>
        <w:contextualSpacing/>
        <w:rPr>
          <w:rFonts w:eastAsia="Times New Roman" w:cstheme="minorHAnsi"/>
          <w:color w:val="000000"/>
          <w:sz w:val="8"/>
          <w:szCs w:val="8"/>
        </w:rPr>
      </w:pPr>
    </w:p>
    <w:p w14:paraId="1EDE4E7A" w14:textId="6493DD8A" w:rsidR="00E45B9B" w:rsidRDefault="00AF7266" w:rsidP="00EC31A7">
      <w:pPr>
        <w:tabs>
          <w:tab w:val="left" w:pos="7082"/>
        </w:tabs>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t>House FY</w:t>
      </w:r>
      <w:r w:rsidR="00EC31A7">
        <w:rPr>
          <w:rFonts w:eastAsia="Times New Roman" w:cstheme="minorHAnsi"/>
          <w:b/>
          <w:color w:val="000000"/>
          <w:sz w:val="21"/>
          <w:szCs w:val="21"/>
        </w:rPr>
        <w:t>19 THUD</w:t>
      </w:r>
      <w:r>
        <w:rPr>
          <w:rFonts w:eastAsia="Times New Roman" w:cstheme="minorHAnsi"/>
          <w:b/>
          <w:color w:val="000000"/>
          <w:sz w:val="21"/>
          <w:szCs w:val="21"/>
        </w:rPr>
        <w:t xml:space="preserve"> Appropriations</w:t>
      </w:r>
      <w:r w:rsidR="00EC31A7">
        <w:rPr>
          <w:rFonts w:eastAsia="Times New Roman" w:cstheme="minorHAnsi"/>
          <w:b/>
          <w:color w:val="000000"/>
          <w:sz w:val="21"/>
          <w:szCs w:val="21"/>
        </w:rPr>
        <w:t xml:space="preserve"> bill – </w:t>
      </w:r>
      <w:r w:rsidR="00DE69A1" w:rsidRPr="00DE69A1">
        <w:rPr>
          <w:rFonts w:eastAsia="Times New Roman" w:cstheme="minorHAnsi"/>
          <w:b/>
          <w:i/>
          <w:color w:val="000000"/>
          <w:sz w:val="21"/>
          <w:szCs w:val="21"/>
          <w:highlight w:val="yellow"/>
          <w:u w:val="single"/>
        </w:rPr>
        <w:t>Update</w:t>
      </w:r>
      <w:r w:rsidR="00EC31A7" w:rsidRPr="00E45B9B">
        <w:rPr>
          <w:rFonts w:eastAsia="Times New Roman" w:cstheme="minorHAnsi"/>
          <w:b/>
          <w:i/>
          <w:color w:val="000000"/>
          <w:sz w:val="21"/>
          <w:szCs w:val="21"/>
          <w:u w:val="single"/>
        </w:rPr>
        <w:t xml:space="preserve"> </w:t>
      </w:r>
      <w:r w:rsidR="00EC31A7">
        <w:rPr>
          <w:rFonts w:eastAsia="Times New Roman" w:cstheme="minorHAnsi"/>
          <w:b/>
          <w:color w:val="000000"/>
          <w:sz w:val="21"/>
          <w:szCs w:val="21"/>
        </w:rPr>
        <w:t xml:space="preserve">– </w:t>
      </w:r>
      <w:r w:rsidR="00EC31A7" w:rsidRPr="00EC31A7">
        <w:rPr>
          <w:rFonts w:eastAsia="Times New Roman" w:cstheme="minorHAnsi"/>
          <w:color w:val="000000"/>
          <w:sz w:val="21"/>
          <w:szCs w:val="21"/>
        </w:rPr>
        <w:t xml:space="preserve">The House </w:t>
      </w:r>
      <w:r w:rsidR="00EC31A7">
        <w:rPr>
          <w:rFonts w:eastAsia="Times New Roman" w:cstheme="minorHAnsi"/>
          <w:color w:val="000000"/>
          <w:sz w:val="21"/>
          <w:szCs w:val="21"/>
        </w:rPr>
        <w:t>THUD Appropriations Committee released the first draft of its FY 19 spending bill</w:t>
      </w:r>
      <w:r w:rsidR="00E45B9B">
        <w:rPr>
          <w:rFonts w:eastAsia="Times New Roman" w:cstheme="minorHAnsi"/>
          <w:color w:val="000000"/>
          <w:sz w:val="21"/>
          <w:szCs w:val="21"/>
        </w:rPr>
        <w:t xml:space="preserve">, which according to the NLIHC, </w:t>
      </w:r>
      <w:r w:rsidR="00E45B9B" w:rsidRPr="00E45B9B">
        <w:rPr>
          <w:rFonts w:eastAsia="Times New Roman" w:cstheme="minorHAnsi"/>
          <w:color w:val="000000"/>
          <w:sz w:val="21"/>
          <w:szCs w:val="21"/>
        </w:rPr>
        <w:t xml:space="preserve">provides significant funding to housing programs that serve low income people and communities. </w:t>
      </w:r>
      <w:r w:rsidR="00E45B9B">
        <w:rPr>
          <w:rFonts w:eastAsia="Times New Roman" w:cstheme="minorHAnsi"/>
          <w:color w:val="000000"/>
          <w:sz w:val="21"/>
          <w:szCs w:val="21"/>
        </w:rPr>
        <w:t xml:space="preserve"> </w:t>
      </w:r>
      <w:r w:rsidR="00785C29">
        <w:rPr>
          <w:rFonts w:eastAsia="Times New Roman" w:cstheme="minorHAnsi"/>
          <w:color w:val="000000"/>
          <w:sz w:val="21"/>
          <w:szCs w:val="21"/>
        </w:rPr>
        <w:t xml:space="preserve">According to the CBPP, </w:t>
      </w:r>
      <w:r w:rsidR="00785C29" w:rsidRPr="00785C29">
        <w:rPr>
          <w:rFonts w:eastAsia="Times New Roman" w:cstheme="minorHAnsi"/>
          <w:color w:val="000000"/>
          <w:sz w:val="21"/>
          <w:szCs w:val="21"/>
        </w:rPr>
        <w:t xml:space="preserve">the bill doesn’t fully fund the renewal of housing vouchers and other rental assistance now in use.  </w:t>
      </w:r>
      <w:r w:rsidR="00785C29">
        <w:rPr>
          <w:rFonts w:eastAsia="Times New Roman" w:cstheme="minorHAnsi"/>
          <w:color w:val="000000"/>
          <w:sz w:val="21"/>
          <w:szCs w:val="21"/>
        </w:rPr>
        <w:t>The CBPP approximates that these renewal shortfalls</w:t>
      </w:r>
      <w:r w:rsidR="00785C29" w:rsidRPr="00785C29">
        <w:rPr>
          <w:rFonts w:eastAsia="Times New Roman" w:cstheme="minorHAnsi"/>
          <w:color w:val="000000"/>
          <w:sz w:val="21"/>
          <w:szCs w:val="21"/>
        </w:rPr>
        <w:t xml:space="preserve"> would leave nearly 50,000 housing vouchers that seniors, families, and others are currently using without renewal funds in 2019</w:t>
      </w:r>
      <w:r w:rsidR="00785C29">
        <w:rPr>
          <w:rFonts w:eastAsia="Times New Roman" w:cstheme="minorHAnsi"/>
          <w:color w:val="000000"/>
          <w:sz w:val="21"/>
          <w:szCs w:val="21"/>
        </w:rPr>
        <w:t xml:space="preserve">.  </w:t>
      </w:r>
      <w:r w:rsidR="00E45B9B" w:rsidRPr="00E45B9B">
        <w:rPr>
          <w:rFonts w:eastAsia="Times New Roman" w:cstheme="minorHAnsi"/>
          <w:color w:val="000000"/>
          <w:sz w:val="21"/>
          <w:szCs w:val="21"/>
        </w:rPr>
        <w:t xml:space="preserve">The subcommittee </w:t>
      </w:r>
      <w:r w:rsidR="00E45B9B">
        <w:rPr>
          <w:rFonts w:eastAsia="Times New Roman" w:cstheme="minorHAnsi"/>
          <w:color w:val="000000"/>
          <w:sz w:val="21"/>
          <w:szCs w:val="21"/>
        </w:rPr>
        <w:t xml:space="preserve">first took </w:t>
      </w:r>
      <w:r w:rsidR="00D406D2">
        <w:rPr>
          <w:rFonts w:eastAsia="Times New Roman" w:cstheme="minorHAnsi"/>
          <w:color w:val="000000"/>
          <w:sz w:val="21"/>
          <w:szCs w:val="21"/>
        </w:rPr>
        <w:t>up the bill May 16</w:t>
      </w:r>
      <w:r w:rsidR="00DE69A1">
        <w:rPr>
          <w:rFonts w:eastAsia="Times New Roman" w:cstheme="minorHAnsi"/>
          <w:color w:val="000000"/>
          <w:sz w:val="21"/>
          <w:szCs w:val="21"/>
        </w:rPr>
        <w:t xml:space="preserve">; </w:t>
      </w:r>
      <w:r w:rsidR="00D406D2">
        <w:rPr>
          <w:rFonts w:eastAsia="Times New Roman" w:cstheme="minorHAnsi"/>
          <w:color w:val="000000"/>
          <w:sz w:val="21"/>
          <w:szCs w:val="21"/>
        </w:rPr>
        <w:t>the</w:t>
      </w:r>
      <w:r w:rsidR="00E45B9B" w:rsidRPr="00E45B9B">
        <w:rPr>
          <w:rFonts w:eastAsia="Times New Roman" w:cstheme="minorHAnsi"/>
          <w:color w:val="000000"/>
          <w:sz w:val="21"/>
          <w:szCs w:val="21"/>
        </w:rPr>
        <w:t xml:space="preserve"> full Committee </w:t>
      </w:r>
      <w:r w:rsidR="00DE69A1">
        <w:rPr>
          <w:rFonts w:eastAsia="Times New Roman" w:cstheme="minorHAnsi"/>
          <w:color w:val="000000"/>
          <w:sz w:val="21"/>
          <w:szCs w:val="21"/>
        </w:rPr>
        <w:t xml:space="preserve">moved the bill forward on 5/23.  It now goes to the full House for consideration.  </w:t>
      </w:r>
      <w:r w:rsidR="00D406D2">
        <w:rPr>
          <w:rFonts w:eastAsia="Times New Roman" w:cstheme="minorHAnsi"/>
          <w:color w:val="000000"/>
          <w:sz w:val="21"/>
          <w:szCs w:val="21"/>
        </w:rPr>
        <w:t>T</w:t>
      </w:r>
      <w:r w:rsidR="00E45B9B">
        <w:rPr>
          <w:rFonts w:eastAsia="Times New Roman" w:cstheme="minorHAnsi"/>
          <w:color w:val="000000"/>
          <w:sz w:val="21"/>
          <w:szCs w:val="21"/>
        </w:rPr>
        <w:t>he bill:</w:t>
      </w:r>
    </w:p>
    <w:p w14:paraId="03B72935" w14:textId="77777777" w:rsidR="00E45B9B"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M</w:t>
      </w:r>
      <w:r w:rsidRPr="00E45B9B">
        <w:rPr>
          <w:rFonts w:eastAsia="Times New Roman" w:cstheme="minorHAnsi"/>
          <w:color w:val="000000"/>
          <w:sz w:val="21"/>
          <w:szCs w:val="21"/>
        </w:rPr>
        <w:t>aintains the 10% increase in HUD funding that advocates and Congressional champions secured in FY18 with modest additional increases for FY19</w:t>
      </w:r>
      <w:r>
        <w:rPr>
          <w:rFonts w:eastAsia="Times New Roman" w:cstheme="minorHAnsi"/>
          <w:color w:val="000000"/>
          <w:sz w:val="21"/>
          <w:szCs w:val="21"/>
        </w:rPr>
        <w:t>;</w:t>
      </w:r>
    </w:p>
    <w:p w14:paraId="4897F160" w14:textId="77777777" w:rsidR="00E45B9B"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C</w:t>
      </w:r>
      <w:r w:rsidRPr="00E45B9B">
        <w:rPr>
          <w:rFonts w:eastAsia="Times New Roman" w:cstheme="minorHAnsi"/>
          <w:color w:val="000000"/>
          <w:sz w:val="21"/>
          <w:szCs w:val="21"/>
        </w:rPr>
        <w:t xml:space="preserve">learly rejects the president’s call to drastically cut housing investments. </w:t>
      </w:r>
    </w:p>
    <w:p w14:paraId="7A197E82" w14:textId="56CB7CD4" w:rsidR="00E45B9B"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Pr</w:t>
      </w:r>
      <w:r w:rsidRPr="00E45B9B">
        <w:rPr>
          <w:rFonts w:eastAsia="Times New Roman" w:cstheme="minorHAnsi"/>
          <w:color w:val="000000"/>
          <w:sz w:val="21"/>
          <w:szCs w:val="21"/>
        </w:rPr>
        <w:t xml:space="preserve">ovides HUD programs with more than $11 billion above the president’s FY19 request. </w:t>
      </w:r>
    </w:p>
    <w:p w14:paraId="4369C2B6" w14:textId="4D13675A" w:rsidR="00EC31A7" w:rsidRPr="00E45B9B"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1"/>
          <w:szCs w:val="21"/>
        </w:rPr>
      </w:pPr>
      <w:r>
        <w:rPr>
          <w:rFonts w:eastAsia="Times New Roman" w:cstheme="minorHAnsi"/>
          <w:color w:val="000000"/>
          <w:sz w:val="21"/>
          <w:szCs w:val="21"/>
        </w:rPr>
        <w:t>R</w:t>
      </w:r>
      <w:r w:rsidRPr="00E45B9B">
        <w:rPr>
          <w:rFonts w:eastAsia="Times New Roman" w:cstheme="minorHAnsi"/>
          <w:color w:val="000000"/>
          <w:sz w:val="21"/>
          <w:szCs w:val="21"/>
        </w:rPr>
        <w:t>ejects the rent increases, work requirements, and de facto time limits proposed by the president in his FY19 budget request and in subsequent legislation.</w:t>
      </w:r>
    </w:p>
    <w:p w14:paraId="6AA543BE" w14:textId="12591084" w:rsidR="00E45B9B" w:rsidRDefault="00E45B9B" w:rsidP="00E45B9B">
      <w:pPr>
        <w:tabs>
          <w:tab w:val="left" w:pos="7082"/>
        </w:tabs>
        <w:spacing w:after="0" w:line="240" w:lineRule="auto"/>
        <w:rPr>
          <w:rFonts w:eastAsia="Times New Roman" w:cstheme="minorHAnsi"/>
          <w:color w:val="000000"/>
          <w:sz w:val="21"/>
          <w:szCs w:val="21"/>
        </w:rPr>
      </w:pPr>
      <w:r>
        <w:rPr>
          <w:rFonts w:eastAsia="Times New Roman" w:cstheme="minorHAnsi"/>
          <w:color w:val="000000"/>
          <w:sz w:val="21"/>
          <w:szCs w:val="21"/>
        </w:rPr>
        <w:t xml:space="preserve">The </w:t>
      </w:r>
      <w:r w:rsidRPr="00E45B9B">
        <w:rPr>
          <w:rFonts w:eastAsia="Times New Roman" w:cstheme="minorHAnsi"/>
          <w:color w:val="000000"/>
          <w:sz w:val="21"/>
          <w:szCs w:val="21"/>
        </w:rPr>
        <w:t>House subcommittee bill provides increased or level funding to most programs</w:t>
      </w:r>
      <w:r>
        <w:rPr>
          <w:rFonts w:eastAsia="Times New Roman" w:cstheme="minorHAnsi"/>
          <w:color w:val="000000"/>
          <w:sz w:val="21"/>
          <w:szCs w:val="21"/>
        </w:rPr>
        <w:t>, with the exception of HCV and PBS8:</w:t>
      </w:r>
    </w:p>
    <w:p w14:paraId="1A3B9F54" w14:textId="451F3C00"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Housing Choice Vouchers:  $20.1 billion (not predicted to be sufficient to renew all existing contracts)</w:t>
      </w:r>
    </w:p>
    <w:p w14:paraId="5A4DB19A" w14:textId="7F86E908" w:rsidR="00E45B9B" w:rsidRPr="00E45B9B" w:rsidRDefault="00E45B9B" w:rsidP="00075375">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Project-Based Section 8:  $11.35 billion (not predicted to be sufficient to renew all existing contracts)</w:t>
      </w:r>
    </w:p>
    <w:p w14:paraId="5E1778A3" w14:textId="7448719E"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 xml:space="preserve">HOPWA:  </w:t>
      </w:r>
      <w:r w:rsidRPr="00E45B9B">
        <w:rPr>
          <w:rFonts w:eastAsia="Times New Roman" w:cstheme="minorHAnsi"/>
          <w:color w:val="000000"/>
          <w:sz w:val="21"/>
          <w:szCs w:val="21"/>
        </w:rPr>
        <w:t>$393 million</w:t>
      </w:r>
      <w:r>
        <w:rPr>
          <w:rFonts w:eastAsia="Times New Roman" w:cstheme="minorHAnsi"/>
          <w:color w:val="000000"/>
          <w:sz w:val="21"/>
          <w:szCs w:val="21"/>
        </w:rPr>
        <w:t xml:space="preserve"> (modest increase)</w:t>
      </w:r>
    </w:p>
    <w:p w14:paraId="05CDD9C2"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 xml:space="preserve">Homeless Assistance </w:t>
      </w:r>
      <w:r>
        <w:rPr>
          <w:rFonts w:eastAsia="Times New Roman" w:cstheme="minorHAnsi"/>
          <w:color w:val="000000"/>
          <w:sz w:val="21"/>
          <w:szCs w:val="21"/>
        </w:rPr>
        <w:t xml:space="preserve">Grants:  $3.55 billion (modest increase) </w:t>
      </w:r>
    </w:p>
    <w:p w14:paraId="0E6F3EE1" w14:textId="15003E4B"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Public hou</w:t>
      </w:r>
      <w:r>
        <w:rPr>
          <w:rFonts w:eastAsia="Times New Roman" w:cstheme="minorHAnsi"/>
          <w:color w:val="000000"/>
          <w:sz w:val="21"/>
          <w:szCs w:val="21"/>
        </w:rPr>
        <w:t xml:space="preserve">sing:  </w:t>
      </w:r>
      <w:r w:rsidRPr="00E45B9B">
        <w:rPr>
          <w:rFonts w:eastAsia="Times New Roman" w:cstheme="minorHAnsi"/>
          <w:color w:val="000000"/>
          <w:sz w:val="21"/>
          <w:szCs w:val="21"/>
        </w:rPr>
        <w:t>$2.8 billion for capital repairs and $4.6 billion for operating</w:t>
      </w:r>
      <w:r>
        <w:rPr>
          <w:rFonts w:eastAsia="Times New Roman" w:cstheme="minorHAnsi"/>
          <w:color w:val="000000"/>
          <w:sz w:val="21"/>
          <w:szCs w:val="21"/>
        </w:rPr>
        <w:t xml:space="preserve"> (</w:t>
      </w:r>
      <w:r w:rsidRPr="00E45B9B">
        <w:rPr>
          <w:rFonts w:eastAsia="Times New Roman" w:cstheme="minorHAnsi"/>
          <w:color w:val="000000"/>
          <w:sz w:val="21"/>
          <w:szCs w:val="21"/>
        </w:rPr>
        <w:t>funded at the increased levels provided in FY18</w:t>
      </w:r>
      <w:r>
        <w:rPr>
          <w:rFonts w:eastAsia="Times New Roman" w:cstheme="minorHAnsi"/>
          <w:color w:val="000000"/>
          <w:sz w:val="21"/>
          <w:szCs w:val="21"/>
        </w:rPr>
        <w:t>)</w:t>
      </w:r>
    </w:p>
    <w:p w14:paraId="083CF7AF" w14:textId="6CBF30E5"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Choice Neig</w:t>
      </w:r>
      <w:r>
        <w:rPr>
          <w:rFonts w:eastAsia="Times New Roman" w:cstheme="minorHAnsi"/>
          <w:color w:val="000000"/>
          <w:sz w:val="21"/>
          <w:szCs w:val="21"/>
        </w:rPr>
        <w:t xml:space="preserve">hborhoods:  </w:t>
      </w:r>
      <w:r w:rsidRPr="00E45B9B">
        <w:rPr>
          <w:rFonts w:eastAsia="Times New Roman" w:cstheme="minorHAnsi"/>
          <w:color w:val="000000"/>
          <w:sz w:val="21"/>
          <w:szCs w:val="21"/>
        </w:rPr>
        <w:t>$1</w:t>
      </w:r>
      <w:r>
        <w:rPr>
          <w:rFonts w:eastAsia="Times New Roman" w:cstheme="minorHAnsi"/>
          <w:color w:val="000000"/>
          <w:sz w:val="21"/>
          <w:szCs w:val="21"/>
        </w:rPr>
        <w:t>50 million</w:t>
      </w:r>
      <w:r w:rsidRPr="00E45B9B">
        <w:rPr>
          <w:rFonts w:eastAsia="Times New Roman" w:cstheme="minorHAnsi"/>
          <w:color w:val="000000"/>
          <w:sz w:val="21"/>
          <w:szCs w:val="21"/>
        </w:rPr>
        <w:t xml:space="preserve"> </w:t>
      </w:r>
      <w:r>
        <w:rPr>
          <w:rFonts w:eastAsia="Times New Roman" w:cstheme="minorHAnsi"/>
          <w:color w:val="000000"/>
          <w:sz w:val="21"/>
          <w:szCs w:val="21"/>
        </w:rPr>
        <w:t>(</w:t>
      </w:r>
      <w:r w:rsidRPr="00E45B9B">
        <w:rPr>
          <w:rFonts w:eastAsia="Times New Roman" w:cstheme="minorHAnsi"/>
          <w:color w:val="000000"/>
          <w:sz w:val="21"/>
          <w:szCs w:val="21"/>
        </w:rPr>
        <w:t>funded at the increased levels provided in FY18</w:t>
      </w:r>
      <w:r>
        <w:rPr>
          <w:rFonts w:eastAsia="Times New Roman" w:cstheme="minorHAnsi"/>
          <w:color w:val="000000"/>
          <w:sz w:val="21"/>
          <w:szCs w:val="21"/>
        </w:rPr>
        <w:t>)</w:t>
      </w:r>
    </w:p>
    <w:p w14:paraId="474847FF"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CDBG:  $3.37 billion</w:t>
      </w:r>
      <w:r w:rsidRPr="00E45B9B">
        <w:rPr>
          <w:rFonts w:eastAsia="Times New Roman" w:cstheme="minorHAnsi"/>
          <w:color w:val="000000"/>
          <w:sz w:val="21"/>
          <w:szCs w:val="21"/>
        </w:rPr>
        <w:t xml:space="preserve"> </w:t>
      </w:r>
      <w:r>
        <w:rPr>
          <w:rFonts w:eastAsia="Times New Roman" w:cstheme="minorHAnsi"/>
          <w:color w:val="000000"/>
          <w:sz w:val="21"/>
          <w:szCs w:val="21"/>
        </w:rPr>
        <w:t>(</w:t>
      </w:r>
      <w:r w:rsidRPr="00E45B9B">
        <w:rPr>
          <w:rFonts w:eastAsia="Times New Roman" w:cstheme="minorHAnsi"/>
          <w:color w:val="000000"/>
          <w:sz w:val="21"/>
          <w:szCs w:val="21"/>
        </w:rPr>
        <w:t>funded at the increased levels provided in FY18</w:t>
      </w:r>
      <w:r>
        <w:rPr>
          <w:rFonts w:eastAsia="Times New Roman" w:cstheme="minorHAnsi"/>
          <w:color w:val="000000"/>
          <w:sz w:val="21"/>
          <w:szCs w:val="21"/>
        </w:rPr>
        <w:t>)</w:t>
      </w:r>
      <w:r w:rsidRPr="00E45B9B">
        <w:rPr>
          <w:rFonts w:eastAsia="Times New Roman" w:cstheme="minorHAnsi"/>
          <w:color w:val="000000"/>
          <w:sz w:val="21"/>
          <w:szCs w:val="21"/>
        </w:rPr>
        <w:t xml:space="preserve"> </w:t>
      </w:r>
    </w:p>
    <w:p w14:paraId="2D497414" w14:textId="362F38D1"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Section 202 Housing for the</w:t>
      </w:r>
      <w:r>
        <w:rPr>
          <w:rFonts w:eastAsia="Times New Roman" w:cstheme="minorHAnsi"/>
          <w:color w:val="000000"/>
          <w:sz w:val="21"/>
          <w:szCs w:val="21"/>
        </w:rPr>
        <w:t xml:space="preserve"> Elderly: $632 million (sufficient to renew existing contracts)</w:t>
      </w:r>
    </w:p>
    <w:p w14:paraId="20B428F8"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Section 811 Housin</w:t>
      </w:r>
      <w:r>
        <w:rPr>
          <w:rFonts w:eastAsia="Times New Roman" w:cstheme="minorHAnsi"/>
          <w:color w:val="000000"/>
          <w:sz w:val="21"/>
          <w:szCs w:val="21"/>
        </w:rPr>
        <w:t xml:space="preserve">g for People with Disabilities:  $154 million </w:t>
      </w:r>
    </w:p>
    <w:p w14:paraId="41A80F21" w14:textId="18619BFF" w:rsidR="00E45B9B" w:rsidRDefault="00E45B9B" w:rsidP="00272D4F">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HOME:  $1.2 billion (decrease from FY 18, an increase from previous years’ funding)</w:t>
      </w:r>
      <w:r>
        <w:rPr>
          <w:rFonts w:eastAsia="Times New Roman" w:cstheme="minorHAnsi"/>
          <w:color w:val="000000"/>
          <w:sz w:val="21"/>
          <w:szCs w:val="21"/>
        </w:rPr>
        <w:t xml:space="preserve">.  </w:t>
      </w:r>
    </w:p>
    <w:p w14:paraId="2BB9952F" w14:textId="77777777" w:rsid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Pr>
          <w:rFonts w:eastAsia="Times New Roman" w:cstheme="minorHAnsi"/>
          <w:color w:val="000000"/>
          <w:sz w:val="21"/>
          <w:szCs w:val="21"/>
        </w:rPr>
        <w:t xml:space="preserve">$50 million in new resources </w:t>
      </w:r>
      <w:r w:rsidRPr="00E45B9B">
        <w:rPr>
          <w:rFonts w:eastAsia="Times New Roman" w:cstheme="minorHAnsi"/>
          <w:color w:val="000000"/>
          <w:sz w:val="21"/>
          <w:szCs w:val="21"/>
        </w:rPr>
        <w:t>for a mobility-voucher demonstration for families with young children to help the</w:t>
      </w:r>
      <w:r>
        <w:rPr>
          <w:rFonts w:eastAsia="Times New Roman" w:cstheme="minorHAnsi"/>
          <w:color w:val="000000"/>
          <w:sz w:val="21"/>
          <w:szCs w:val="21"/>
        </w:rPr>
        <w:t>m move to areas of opportunity</w:t>
      </w:r>
    </w:p>
    <w:p w14:paraId="595871AB" w14:textId="1010EC5D" w:rsidR="00E45B9B" w:rsidRPr="00E45B9B"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1"/>
          <w:szCs w:val="21"/>
        </w:rPr>
      </w:pPr>
      <w:r w:rsidRPr="00E45B9B">
        <w:rPr>
          <w:rFonts w:eastAsia="Times New Roman" w:cstheme="minorHAnsi"/>
          <w:color w:val="000000"/>
          <w:sz w:val="21"/>
          <w:szCs w:val="21"/>
        </w:rPr>
        <w:t>$100 million in competitive grants to Native American communities to spur construction and preservation of affordable rental housing.</w:t>
      </w:r>
    </w:p>
    <w:p w14:paraId="31779AA2" w14:textId="6E09B5A9" w:rsidR="00AF7266" w:rsidRDefault="00AF7266" w:rsidP="001C68DB">
      <w:pPr>
        <w:spacing w:after="0" w:line="240" w:lineRule="auto"/>
        <w:contextualSpacing/>
        <w:rPr>
          <w:rFonts w:eastAsia="Times New Roman" w:cstheme="minorHAnsi"/>
          <w:color w:val="000000"/>
          <w:sz w:val="21"/>
          <w:szCs w:val="21"/>
        </w:rPr>
      </w:pPr>
      <w:r>
        <w:rPr>
          <w:rFonts w:eastAsia="Times New Roman" w:cstheme="minorHAnsi"/>
          <w:b/>
          <w:color w:val="000000"/>
          <w:sz w:val="21"/>
          <w:szCs w:val="21"/>
        </w:rPr>
        <w:lastRenderedPageBreak/>
        <w:t xml:space="preserve">Senate FY19 THUD Appropriations bill – </w:t>
      </w:r>
      <w:r w:rsidR="00D406D2">
        <w:rPr>
          <w:rFonts w:eastAsia="Times New Roman" w:cstheme="minorHAnsi"/>
          <w:b/>
          <w:i/>
          <w:color w:val="000000"/>
          <w:sz w:val="21"/>
          <w:szCs w:val="21"/>
          <w:highlight w:val="yellow"/>
          <w:u w:val="single"/>
        </w:rPr>
        <w:t>Update</w:t>
      </w:r>
      <w:r>
        <w:rPr>
          <w:rFonts w:eastAsia="Times New Roman" w:cstheme="minorHAnsi"/>
          <w:b/>
          <w:color w:val="000000"/>
          <w:sz w:val="21"/>
          <w:szCs w:val="21"/>
        </w:rPr>
        <w:t xml:space="preserve"> – </w:t>
      </w:r>
      <w:r w:rsidR="00D406D2" w:rsidRPr="00D406D2">
        <w:rPr>
          <w:rFonts w:eastAsia="Times New Roman" w:cstheme="minorHAnsi"/>
          <w:color w:val="000000"/>
          <w:sz w:val="21"/>
          <w:szCs w:val="21"/>
        </w:rPr>
        <w:t xml:space="preserve">The Senate Committee on Appropriations </w:t>
      </w:r>
      <w:r w:rsidR="002104AB">
        <w:rPr>
          <w:rFonts w:eastAsia="Times New Roman" w:cstheme="minorHAnsi"/>
          <w:color w:val="000000"/>
          <w:sz w:val="21"/>
          <w:szCs w:val="21"/>
        </w:rPr>
        <w:t xml:space="preserve">voted on 6/7 to approve </w:t>
      </w:r>
      <w:r w:rsidR="00471806">
        <w:rPr>
          <w:rFonts w:eastAsia="Times New Roman" w:cstheme="minorHAnsi"/>
          <w:color w:val="000000"/>
          <w:sz w:val="21"/>
          <w:szCs w:val="21"/>
        </w:rPr>
        <w:t xml:space="preserve">a draft FY 19 bill that includes robust funding for HUD, according to the NLIHC.  Per the </w:t>
      </w:r>
      <w:r w:rsidR="002104AB">
        <w:rPr>
          <w:rFonts w:eastAsia="Times New Roman" w:cstheme="minorHAnsi"/>
          <w:color w:val="000000"/>
          <w:sz w:val="21"/>
          <w:szCs w:val="21"/>
        </w:rPr>
        <w:t>CBPP the bill provides $54 billion for HUD programs in FY 19, about $1.3 billion above HUD’s FY 18 budget and $855 million above the House bill.  The bill’s highlights include:</w:t>
      </w:r>
    </w:p>
    <w:p w14:paraId="533C6503" w14:textId="3C8F9C3C" w:rsidR="002104AB"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 xml:space="preserve">Section 8:  </w:t>
      </w:r>
      <w:r w:rsidR="002104AB">
        <w:rPr>
          <w:rFonts w:eastAsia="Times New Roman" w:cstheme="minorHAnsi"/>
          <w:color w:val="000000"/>
          <w:sz w:val="21"/>
          <w:szCs w:val="21"/>
        </w:rPr>
        <w:t>Full renewal funding for housing vouchers ($20.5 billion, $920 million about FY 18 funding and $400 million above the House bill).</w:t>
      </w:r>
    </w:p>
    <w:p w14:paraId="39CEA6F5" w14:textId="77777777" w:rsidR="002104AB"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1"/>
          <w:szCs w:val="21"/>
        </w:rPr>
      </w:pPr>
      <w:r>
        <w:rPr>
          <w:rFonts w:eastAsia="Times New Roman" w:cstheme="minorHAnsi"/>
          <w:color w:val="000000"/>
          <w:sz w:val="21"/>
          <w:szCs w:val="21"/>
        </w:rPr>
        <w:t>$20 million for approximately 2,000 new Family Unification Program (FUP) vouchers targeted to youth;</w:t>
      </w:r>
    </w:p>
    <w:p w14:paraId="661EE7A9" w14:textId="77777777" w:rsidR="002104AB"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1"/>
          <w:szCs w:val="21"/>
        </w:rPr>
      </w:pPr>
      <w:r>
        <w:rPr>
          <w:rFonts w:eastAsia="Times New Roman" w:cstheme="minorHAnsi"/>
          <w:color w:val="000000"/>
          <w:sz w:val="21"/>
          <w:szCs w:val="21"/>
        </w:rPr>
        <w:t>$40 million for approximately 5,000 new VASH vouchers</w:t>
      </w:r>
    </w:p>
    <w:p w14:paraId="348BB24F" w14:textId="77777777" w:rsidR="002104AB"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1"/>
          <w:szCs w:val="21"/>
        </w:rPr>
      </w:pPr>
      <w:r>
        <w:rPr>
          <w:rFonts w:eastAsia="Times New Roman" w:cstheme="minorHAnsi"/>
          <w:color w:val="000000"/>
          <w:sz w:val="21"/>
          <w:szCs w:val="21"/>
        </w:rPr>
        <w:t>$154 million for mainstream vouchers (VNEDs), a much as $39 million of which may be available for new vouchers (depending upon the final cost of renewing vouchers in FY 19);</w:t>
      </w:r>
    </w:p>
    <w:p w14:paraId="7B405945" w14:textId="4C89C998" w:rsidR="002104AB"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 xml:space="preserve">Homeless Assistance Grants:  </w:t>
      </w:r>
      <w:r w:rsidR="002104AB">
        <w:rPr>
          <w:rFonts w:eastAsia="Times New Roman" w:cstheme="minorHAnsi"/>
          <w:color w:val="000000"/>
          <w:sz w:val="21"/>
          <w:szCs w:val="21"/>
        </w:rPr>
        <w:t>$2.6 billion, $99 million above FY 18 funding levels.  This includes $80 million for youth initiatives and $50 million for RRH for victims of domestic violence.</w:t>
      </w:r>
    </w:p>
    <w:p w14:paraId="7C008987" w14:textId="676C722A" w:rsidR="00471806"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CDBG:  $3.3 billion, consistent with FY 18 funding</w:t>
      </w:r>
    </w:p>
    <w:p w14:paraId="4664B5AF" w14:textId="6C67B47C" w:rsidR="002104AB"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HOME:  $1.362 billion, consistent with FY 18 funding</w:t>
      </w:r>
    </w:p>
    <w:p w14:paraId="6183F607" w14:textId="77A2339B" w:rsidR="000A25BC"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1"/>
          <w:szCs w:val="21"/>
        </w:rPr>
      </w:pPr>
      <w:r>
        <w:rPr>
          <w:rFonts w:eastAsia="Times New Roman" w:cstheme="minorHAnsi"/>
          <w:color w:val="000000"/>
          <w:sz w:val="21"/>
          <w:szCs w:val="21"/>
        </w:rPr>
        <w:t>USICH:  $3.6 million, consistent with FY 18 funding.</w:t>
      </w:r>
    </w:p>
    <w:p w14:paraId="163CC2FA" w14:textId="5C55BFEE" w:rsidR="00471806" w:rsidRPr="00471806" w:rsidRDefault="000A25BC" w:rsidP="001C68DB">
      <w:pPr>
        <w:spacing w:after="0" w:line="240" w:lineRule="auto"/>
        <w:contextualSpacing/>
        <w:rPr>
          <w:rFonts w:eastAsia="Times New Roman" w:cstheme="minorHAnsi"/>
          <w:color w:val="000000"/>
          <w:sz w:val="8"/>
          <w:szCs w:val="8"/>
        </w:rPr>
      </w:pPr>
      <w:r>
        <w:rPr>
          <w:rFonts w:eastAsia="Times New Roman" w:cstheme="minorHAnsi"/>
          <w:color w:val="000000"/>
          <w:sz w:val="21"/>
          <w:szCs w:val="21"/>
        </w:rPr>
        <w:t>The Senate bill does not include any of the</w:t>
      </w:r>
      <w:r w:rsidRPr="000A25BC">
        <w:rPr>
          <w:rFonts w:eastAsia="Times New Roman" w:cstheme="minorHAnsi"/>
          <w:color w:val="000000"/>
          <w:sz w:val="21"/>
          <w:szCs w:val="21"/>
        </w:rPr>
        <w:t xml:space="preserve"> proposed administrative reforms to HUD’s rental assistance programs that would increase rent</w:t>
      </w:r>
      <w:r>
        <w:rPr>
          <w:rFonts w:eastAsia="Times New Roman" w:cstheme="minorHAnsi"/>
          <w:color w:val="000000"/>
          <w:sz w:val="21"/>
          <w:szCs w:val="21"/>
        </w:rPr>
        <w:t>s.</w:t>
      </w:r>
    </w:p>
    <w:p w14:paraId="4B098E8C" w14:textId="0A81D290" w:rsidR="001C68DB" w:rsidRPr="001200D7" w:rsidRDefault="00C274FF" w:rsidP="001C68DB">
      <w:pPr>
        <w:spacing w:after="0" w:line="240" w:lineRule="auto"/>
        <w:contextualSpacing/>
        <w:rPr>
          <w:rFonts w:eastAsia="Times New Roman" w:cstheme="minorHAnsi"/>
          <w:color w:val="000000"/>
          <w:sz w:val="20"/>
          <w:szCs w:val="20"/>
        </w:rPr>
      </w:pPr>
      <w:r w:rsidRPr="00A72B65">
        <w:rPr>
          <w:rFonts w:eastAsia="Times New Roman" w:cstheme="minorHAnsi"/>
          <w:b/>
          <w:color w:val="000000"/>
          <w:sz w:val="21"/>
          <w:szCs w:val="21"/>
        </w:rPr>
        <w:t xml:space="preserve">President Trump’s </w:t>
      </w:r>
      <w:r w:rsidR="00CC0542" w:rsidRPr="00A72B65">
        <w:rPr>
          <w:rFonts w:eastAsia="Times New Roman" w:cstheme="minorHAnsi"/>
          <w:b/>
          <w:color w:val="000000"/>
          <w:sz w:val="21"/>
          <w:szCs w:val="21"/>
        </w:rPr>
        <w:t xml:space="preserve">FY 19 Budget </w:t>
      </w:r>
      <w:r w:rsidR="00216786" w:rsidRPr="00A72B65">
        <w:rPr>
          <w:rFonts w:eastAsia="Times New Roman" w:cstheme="minorHAnsi"/>
          <w:b/>
          <w:color w:val="000000"/>
          <w:sz w:val="21"/>
          <w:szCs w:val="21"/>
        </w:rPr>
        <w:t xml:space="preserve">–  </w:t>
      </w:r>
      <w:r w:rsidR="001C68DB" w:rsidRPr="00A72B65">
        <w:rPr>
          <w:rFonts w:eastAsia="Times New Roman" w:cstheme="minorHAnsi"/>
          <w:color w:val="000000"/>
          <w:sz w:val="21"/>
          <w:szCs w:val="21"/>
        </w:rPr>
        <w:t xml:space="preserve">President Trump unveiled his FY 19 budget request on 2/12. The budget would cut HUD by an astounding $8.8 billion or 18.3% compared to the 2017 enacted levels.  In an addendum stemming from the bipartisan budget agreement, the President suggests that $2 billion above his request could be added back in for a final proposed cut of $6.8 billion.  </w:t>
      </w:r>
      <w:r w:rsidR="001C68DB" w:rsidRPr="00A72B65">
        <w:rPr>
          <w:rFonts w:eastAsia="Times New Roman" w:cstheme="minorHAnsi"/>
          <w:color w:val="000000"/>
          <w:sz w:val="21"/>
          <w:szCs w:val="21"/>
          <w:u w:val="single"/>
        </w:rPr>
        <w:t>Such a reduction could lead to at least 200,000 housing vouchers being lost</w:t>
      </w:r>
      <w:r w:rsidR="001C68DB" w:rsidRPr="00A72B65">
        <w:rPr>
          <w:rFonts w:eastAsia="Times New Roman" w:cstheme="minorHAnsi"/>
          <w:color w:val="000000"/>
          <w:sz w:val="21"/>
          <w:szCs w:val="21"/>
        </w:rPr>
        <w:t>.</w:t>
      </w:r>
      <w:r w:rsidR="00C61B36">
        <w:rPr>
          <w:rFonts w:eastAsia="Times New Roman" w:cstheme="minorHAnsi"/>
          <w:color w:val="000000"/>
          <w:sz w:val="20"/>
          <w:szCs w:val="20"/>
        </w:rPr>
        <w:t xml:space="preserve">   </w:t>
      </w:r>
    </w:p>
    <w:tbl>
      <w:tblPr>
        <w:tblW w:w="11069" w:type="dxa"/>
        <w:jc w:val="center"/>
        <w:tblLayout w:type="fixed"/>
        <w:tblCellMar>
          <w:left w:w="0" w:type="dxa"/>
          <w:right w:w="0" w:type="dxa"/>
        </w:tblCellMar>
        <w:tblLook w:val="01E0" w:firstRow="1" w:lastRow="1" w:firstColumn="1" w:lastColumn="1" w:noHBand="0" w:noVBand="0"/>
      </w:tblPr>
      <w:tblGrid>
        <w:gridCol w:w="4858"/>
        <w:gridCol w:w="990"/>
        <w:gridCol w:w="1080"/>
        <w:gridCol w:w="900"/>
        <w:gridCol w:w="900"/>
        <w:gridCol w:w="900"/>
        <w:gridCol w:w="1441"/>
      </w:tblGrid>
      <w:tr w:rsidR="00D0634B" w:rsidRPr="00533CC8" w14:paraId="10083685" w14:textId="77777777" w:rsidTr="00D53272">
        <w:trPr>
          <w:trHeight w:hRule="exact" w:val="536"/>
          <w:jc w:val="center"/>
        </w:trPr>
        <w:tc>
          <w:tcPr>
            <w:tcW w:w="4858" w:type="dxa"/>
            <w:tcBorders>
              <w:top w:val="single" w:sz="5" w:space="0" w:color="000000"/>
              <w:left w:val="single" w:sz="5" w:space="0" w:color="000000"/>
              <w:bottom w:val="single" w:sz="5" w:space="0" w:color="000000"/>
              <w:right w:val="single" w:sz="5" w:space="0" w:color="000000"/>
            </w:tcBorders>
            <w:shd w:val="clear" w:color="auto" w:fill="E7E6E6"/>
          </w:tcPr>
          <w:p w14:paraId="2F7FB95D" w14:textId="77777777" w:rsidR="00D0634B" w:rsidRPr="00D53272" w:rsidRDefault="00D0634B" w:rsidP="00197F58">
            <w:pPr>
              <w:pStyle w:val="TableParagraph"/>
              <w:ind w:left="109" w:right="992"/>
              <w:contextualSpacing/>
              <w:rPr>
                <w:rFonts w:cstheme="minorHAnsi"/>
                <w:spacing w:val="27"/>
                <w:w w:val="101"/>
                <w:sz w:val="18"/>
                <w:szCs w:val="18"/>
              </w:rPr>
            </w:pPr>
            <w:r w:rsidRPr="00D53272">
              <w:rPr>
                <w:rFonts w:cstheme="minorHAnsi"/>
                <w:b/>
                <w:color w:val="163F66"/>
                <w:spacing w:val="-2"/>
                <w:sz w:val="18"/>
                <w:szCs w:val="18"/>
              </w:rPr>
              <w:t>HUD</w:t>
            </w:r>
            <w:r w:rsidRPr="00D53272">
              <w:rPr>
                <w:rFonts w:cstheme="minorHAnsi"/>
                <w:b/>
                <w:color w:val="163F66"/>
                <w:sz w:val="18"/>
                <w:szCs w:val="18"/>
              </w:rPr>
              <w:t xml:space="preserve"> </w:t>
            </w:r>
            <w:r w:rsidRPr="00D53272">
              <w:rPr>
                <w:rFonts w:cstheme="minorHAnsi"/>
                <w:b/>
                <w:color w:val="163F66"/>
                <w:spacing w:val="-1"/>
                <w:sz w:val="18"/>
                <w:szCs w:val="18"/>
              </w:rPr>
              <w:t>Programs</w:t>
            </w:r>
            <w:r w:rsidRPr="00D53272">
              <w:rPr>
                <w:rFonts w:cstheme="minorHAnsi"/>
                <w:b/>
                <w:color w:val="163F66"/>
                <w:spacing w:val="27"/>
                <w:sz w:val="18"/>
                <w:szCs w:val="18"/>
              </w:rPr>
              <w:t xml:space="preserve"> </w:t>
            </w:r>
            <w:r w:rsidRPr="00D53272">
              <w:rPr>
                <w:rFonts w:cstheme="minorHAnsi"/>
                <w:sz w:val="18"/>
                <w:szCs w:val="18"/>
              </w:rPr>
              <w:t>(</w:t>
            </w:r>
            <w:r w:rsidRPr="00D53272">
              <w:rPr>
                <w:rFonts w:cstheme="minorHAnsi"/>
                <w:i/>
                <w:sz w:val="18"/>
                <w:szCs w:val="18"/>
              </w:rPr>
              <w:t xml:space="preserve">set </w:t>
            </w:r>
            <w:r w:rsidRPr="00D53272">
              <w:rPr>
                <w:rFonts w:cstheme="minorHAnsi"/>
                <w:i/>
                <w:spacing w:val="7"/>
                <w:sz w:val="18"/>
                <w:szCs w:val="18"/>
              </w:rPr>
              <w:t>a</w:t>
            </w:r>
            <w:r w:rsidRPr="00D53272">
              <w:rPr>
                <w:rFonts w:cstheme="minorHAnsi"/>
                <w:i/>
                <w:spacing w:val="-2"/>
                <w:sz w:val="18"/>
                <w:szCs w:val="18"/>
              </w:rPr>
              <w:t>sides</w:t>
            </w:r>
            <w:r w:rsidRPr="00D53272">
              <w:rPr>
                <w:rFonts w:cstheme="minorHAnsi"/>
                <w:i/>
                <w:spacing w:val="10"/>
                <w:sz w:val="18"/>
                <w:szCs w:val="18"/>
              </w:rPr>
              <w:t xml:space="preserve"> </w:t>
            </w:r>
            <w:r w:rsidRPr="00D53272">
              <w:rPr>
                <w:rFonts w:cstheme="minorHAnsi"/>
                <w:i/>
                <w:spacing w:val="-2"/>
                <w:sz w:val="18"/>
                <w:szCs w:val="18"/>
              </w:rPr>
              <w:t>italicized</w:t>
            </w:r>
            <w:r w:rsidRPr="00D53272">
              <w:rPr>
                <w:rFonts w:cstheme="minorHAnsi"/>
                <w:spacing w:val="-2"/>
                <w:sz w:val="18"/>
                <w:szCs w:val="18"/>
              </w:rPr>
              <w:t>)</w:t>
            </w:r>
            <w:r w:rsidRPr="00D53272">
              <w:rPr>
                <w:rFonts w:cstheme="minorHAnsi"/>
                <w:spacing w:val="27"/>
                <w:w w:val="101"/>
                <w:sz w:val="18"/>
                <w:szCs w:val="18"/>
              </w:rPr>
              <w:t xml:space="preserve"> </w:t>
            </w:r>
          </w:p>
          <w:p w14:paraId="51F6EC91" w14:textId="77777777" w:rsidR="00D0634B" w:rsidRPr="00D53272" w:rsidRDefault="00D0634B" w:rsidP="00197F58">
            <w:pPr>
              <w:pStyle w:val="TableParagraph"/>
              <w:ind w:left="109" w:right="992"/>
              <w:contextualSpacing/>
              <w:rPr>
                <w:rFonts w:eastAsia="Arial" w:cstheme="minorHAnsi"/>
                <w:sz w:val="18"/>
                <w:szCs w:val="18"/>
              </w:rPr>
            </w:pPr>
            <w:r w:rsidRPr="00D53272">
              <w:rPr>
                <w:rFonts w:cstheme="minorHAnsi"/>
                <w:spacing w:val="1"/>
                <w:sz w:val="18"/>
                <w:szCs w:val="18"/>
              </w:rPr>
              <w:t>(In</w:t>
            </w:r>
            <w:r w:rsidRPr="00D53272">
              <w:rPr>
                <w:rFonts w:cstheme="minorHAnsi"/>
                <w:sz w:val="18"/>
                <w:szCs w:val="18"/>
              </w:rPr>
              <w:t xml:space="preserve"> </w:t>
            </w:r>
            <w:r w:rsidRPr="00D53272">
              <w:rPr>
                <w:rFonts w:cstheme="minorHAnsi"/>
                <w:spacing w:val="-2"/>
                <w:sz w:val="18"/>
                <w:szCs w:val="18"/>
              </w:rPr>
              <w:t>millions)</w:t>
            </w:r>
          </w:p>
        </w:tc>
        <w:tc>
          <w:tcPr>
            <w:tcW w:w="990" w:type="dxa"/>
            <w:tcBorders>
              <w:top w:val="single" w:sz="5" w:space="0" w:color="000000"/>
              <w:left w:val="single" w:sz="5" w:space="0" w:color="000000"/>
              <w:bottom w:val="single" w:sz="5" w:space="0" w:color="000000"/>
              <w:right w:val="single" w:sz="5" w:space="0" w:color="000000"/>
            </w:tcBorders>
            <w:shd w:val="clear" w:color="auto" w:fill="E7E6E6"/>
          </w:tcPr>
          <w:p w14:paraId="08DE67F9"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pacing w:val="-1"/>
                <w:sz w:val="18"/>
                <w:szCs w:val="18"/>
              </w:rPr>
              <w:t>FY17</w:t>
            </w:r>
          </w:p>
          <w:p w14:paraId="57476125"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z w:val="18"/>
                <w:szCs w:val="18"/>
              </w:rPr>
              <w:t>Final</w:t>
            </w:r>
          </w:p>
        </w:tc>
        <w:tc>
          <w:tcPr>
            <w:tcW w:w="1080" w:type="dxa"/>
            <w:tcBorders>
              <w:top w:val="single" w:sz="5" w:space="0" w:color="000000"/>
              <w:left w:val="single" w:sz="5" w:space="0" w:color="000000"/>
              <w:bottom w:val="single" w:sz="5" w:space="0" w:color="000000"/>
              <w:right w:val="single" w:sz="5" w:space="0" w:color="000000"/>
            </w:tcBorders>
            <w:shd w:val="clear" w:color="auto" w:fill="E7E6E6"/>
          </w:tcPr>
          <w:p w14:paraId="6866B04A" w14:textId="77777777" w:rsidR="00D0634B" w:rsidRPr="00D53272" w:rsidRDefault="00D0634B" w:rsidP="00197F58">
            <w:pPr>
              <w:pStyle w:val="TableParagraph"/>
              <w:ind w:left="2"/>
              <w:contextualSpacing/>
              <w:jc w:val="center"/>
              <w:rPr>
                <w:rFonts w:eastAsia="Arial" w:cstheme="minorHAnsi"/>
                <w:sz w:val="18"/>
                <w:szCs w:val="18"/>
              </w:rPr>
            </w:pPr>
            <w:r w:rsidRPr="00D53272">
              <w:rPr>
                <w:rFonts w:cstheme="minorHAnsi"/>
                <w:b/>
                <w:color w:val="163F66"/>
                <w:spacing w:val="-1"/>
                <w:sz w:val="18"/>
                <w:szCs w:val="18"/>
              </w:rPr>
              <w:t>FY18</w:t>
            </w:r>
          </w:p>
          <w:p w14:paraId="4685FDA5" w14:textId="77777777" w:rsidR="00D0634B" w:rsidRPr="00D53272" w:rsidRDefault="00D0634B" w:rsidP="00197F58">
            <w:pPr>
              <w:pStyle w:val="TableParagraph"/>
              <w:ind w:left="1"/>
              <w:contextualSpacing/>
              <w:jc w:val="center"/>
              <w:rPr>
                <w:rFonts w:eastAsia="Arial" w:cstheme="minorHAnsi"/>
                <w:sz w:val="18"/>
                <w:szCs w:val="18"/>
              </w:rPr>
            </w:pPr>
            <w:r w:rsidRPr="00D53272">
              <w:rPr>
                <w:rFonts w:cstheme="minorHAnsi"/>
                <w:b/>
                <w:color w:val="163F66"/>
                <w:spacing w:val="-1"/>
                <w:sz w:val="18"/>
                <w:szCs w:val="18"/>
              </w:rPr>
              <w:t>President</w:t>
            </w:r>
          </w:p>
        </w:tc>
        <w:tc>
          <w:tcPr>
            <w:tcW w:w="900" w:type="dxa"/>
            <w:tcBorders>
              <w:top w:val="single" w:sz="5" w:space="0" w:color="000000"/>
              <w:left w:val="single" w:sz="5" w:space="0" w:color="000000"/>
              <w:bottom w:val="single" w:sz="5" w:space="0" w:color="000000"/>
              <w:right w:val="single" w:sz="5" w:space="0" w:color="000000"/>
            </w:tcBorders>
            <w:shd w:val="clear" w:color="auto" w:fill="E7E6E6"/>
          </w:tcPr>
          <w:p w14:paraId="1D6078F6"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pacing w:val="-1"/>
                <w:sz w:val="18"/>
                <w:szCs w:val="18"/>
              </w:rPr>
              <w:t>FY18</w:t>
            </w:r>
          </w:p>
          <w:p w14:paraId="190D3CED"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pacing w:val="-1"/>
                <w:sz w:val="18"/>
                <w:szCs w:val="18"/>
              </w:rPr>
              <w:t>House</w:t>
            </w:r>
          </w:p>
        </w:tc>
        <w:tc>
          <w:tcPr>
            <w:tcW w:w="900" w:type="dxa"/>
            <w:tcBorders>
              <w:top w:val="single" w:sz="5" w:space="0" w:color="000000"/>
              <w:left w:val="single" w:sz="5" w:space="0" w:color="000000"/>
              <w:bottom w:val="single" w:sz="5" w:space="0" w:color="000000"/>
              <w:right w:val="single" w:sz="5" w:space="0" w:color="000000"/>
            </w:tcBorders>
            <w:shd w:val="clear" w:color="auto" w:fill="E7E6E6"/>
          </w:tcPr>
          <w:p w14:paraId="2BE7157C"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pacing w:val="-1"/>
                <w:sz w:val="18"/>
                <w:szCs w:val="18"/>
              </w:rPr>
              <w:t>FY18</w:t>
            </w:r>
          </w:p>
          <w:p w14:paraId="5B2FF12A"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pacing w:val="-1"/>
                <w:sz w:val="18"/>
                <w:szCs w:val="18"/>
              </w:rPr>
              <w:t>Senate</w:t>
            </w:r>
          </w:p>
        </w:tc>
        <w:tc>
          <w:tcPr>
            <w:tcW w:w="900" w:type="dxa"/>
            <w:tcBorders>
              <w:top w:val="single" w:sz="5" w:space="0" w:color="000000"/>
              <w:left w:val="single" w:sz="5" w:space="0" w:color="000000"/>
              <w:bottom w:val="single" w:sz="5" w:space="0" w:color="000000"/>
              <w:right w:val="single" w:sz="5" w:space="0" w:color="000000"/>
            </w:tcBorders>
            <w:shd w:val="clear" w:color="auto" w:fill="E7E6E6"/>
          </w:tcPr>
          <w:p w14:paraId="5943BE29" w14:textId="77777777" w:rsidR="00D0634B" w:rsidRPr="00D53272" w:rsidRDefault="00D0634B" w:rsidP="00197F58">
            <w:pPr>
              <w:pStyle w:val="TableParagraph"/>
              <w:contextualSpacing/>
              <w:jc w:val="center"/>
              <w:rPr>
                <w:rFonts w:eastAsia="Arial" w:cstheme="minorHAnsi"/>
                <w:sz w:val="18"/>
                <w:szCs w:val="18"/>
              </w:rPr>
            </w:pPr>
            <w:r w:rsidRPr="00D53272">
              <w:rPr>
                <w:rFonts w:cstheme="minorHAnsi"/>
                <w:b/>
                <w:color w:val="163F66"/>
                <w:spacing w:val="-1"/>
                <w:sz w:val="18"/>
                <w:szCs w:val="18"/>
              </w:rPr>
              <w:t>FY18</w:t>
            </w:r>
          </w:p>
          <w:p w14:paraId="16E305EF" w14:textId="453B0EB5" w:rsidR="00D0634B" w:rsidRPr="00D53272" w:rsidRDefault="00D0634B" w:rsidP="00197F58">
            <w:pPr>
              <w:pStyle w:val="TableParagraph"/>
              <w:ind w:left="186" w:right="197" w:firstLine="43"/>
              <w:contextualSpacing/>
              <w:jc w:val="center"/>
              <w:rPr>
                <w:rFonts w:eastAsia="Arial" w:cstheme="minorHAnsi"/>
                <w:sz w:val="18"/>
                <w:szCs w:val="18"/>
              </w:rPr>
            </w:pPr>
            <w:r w:rsidRPr="00D53272">
              <w:rPr>
                <w:rFonts w:cstheme="minorHAnsi"/>
                <w:b/>
                <w:color w:val="163F66"/>
                <w:sz w:val="18"/>
                <w:szCs w:val="18"/>
              </w:rPr>
              <w:t>Final</w:t>
            </w:r>
          </w:p>
        </w:tc>
        <w:tc>
          <w:tcPr>
            <w:tcW w:w="1441" w:type="dxa"/>
            <w:tcBorders>
              <w:top w:val="single" w:sz="5" w:space="0" w:color="000000"/>
              <w:left w:val="single" w:sz="5" w:space="0" w:color="000000"/>
              <w:bottom w:val="single" w:sz="5" w:space="0" w:color="000000"/>
              <w:right w:val="single" w:sz="5" w:space="0" w:color="000000"/>
            </w:tcBorders>
            <w:shd w:val="clear" w:color="auto" w:fill="E7E6E6"/>
          </w:tcPr>
          <w:p w14:paraId="1E676FE7" w14:textId="77777777" w:rsidR="00D0634B" w:rsidRPr="00D53272" w:rsidRDefault="00D0634B" w:rsidP="00197F58">
            <w:pPr>
              <w:pStyle w:val="TableParagraph"/>
              <w:ind w:right="1"/>
              <w:contextualSpacing/>
              <w:jc w:val="center"/>
              <w:rPr>
                <w:rFonts w:eastAsia="Arial" w:cstheme="minorHAnsi"/>
                <w:sz w:val="18"/>
                <w:szCs w:val="18"/>
              </w:rPr>
            </w:pPr>
            <w:r w:rsidRPr="00D53272">
              <w:rPr>
                <w:rFonts w:cstheme="minorHAnsi"/>
                <w:b/>
                <w:color w:val="163F66"/>
                <w:spacing w:val="-1"/>
                <w:sz w:val="18"/>
                <w:szCs w:val="18"/>
              </w:rPr>
              <w:t>FY19</w:t>
            </w:r>
          </w:p>
          <w:p w14:paraId="013CAEBD" w14:textId="77777777" w:rsidR="00D0634B" w:rsidRPr="00D53272" w:rsidRDefault="00D0634B" w:rsidP="00197F58">
            <w:pPr>
              <w:pStyle w:val="TableParagraph"/>
              <w:ind w:right="3"/>
              <w:contextualSpacing/>
              <w:jc w:val="center"/>
              <w:rPr>
                <w:rFonts w:eastAsia="Arial" w:cstheme="minorHAnsi"/>
                <w:sz w:val="18"/>
                <w:szCs w:val="18"/>
              </w:rPr>
            </w:pPr>
            <w:r w:rsidRPr="00D53272">
              <w:rPr>
                <w:rFonts w:cstheme="minorHAnsi"/>
                <w:b/>
                <w:color w:val="163F66"/>
                <w:spacing w:val="-1"/>
                <w:sz w:val="18"/>
                <w:szCs w:val="18"/>
              </w:rPr>
              <w:t>President^</w:t>
            </w:r>
          </w:p>
        </w:tc>
      </w:tr>
      <w:tr w:rsidR="00D0634B" w:rsidRPr="00533CC8" w14:paraId="482B6EF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26204617"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pacing w:val="-1"/>
                <w:sz w:val="18"/>
                <w:szCs w:val="18"/>
              </w:rPr>
              <w:t>Tenant</w:t>
            </w:r>
            <w:r w:rsidRPr="00D53272">
              <w:rPr>
                <w:rFonts w:cstheme="minorHAnsi"/>
                <w:b/>
                <w:spacing w:val="4"/>
                <w:sz w:val="18"/>
                <w:szCs w:val="18"/>
              </w:rPr>
              <w:t xml:space="preserve"> </w:t>
            </w:r>
            <w:r w:rsidRPr="00D53272">
              <w:rPr>
                <w:rFonts w:cstheme="minorHAnsi"/>
                <w:b/>
                <w:spacing w:val="-1"/>
                <w:sz w:val="18"/>
                <w:szCs w:val="18"/>
              </w:rPr>
              <w:t>Based</w:t>
            </w:r>
            <w:r w:rsidRPr="00D53272">
              <w:rPr>
                <w:rFonts w:cstheme="minorHAnsi"/>
                <w:b/>
                <w:sz w:val="18"/>
                <w:szCs w:val="18"/>
              </w:rPr>
              <w:t xml:space="preserve"> </w:t>
            </w:r>
            <w:r w:rsidRPr="00D53272">
              <w:rPr>
                <w:rFonts w:cstheme="minorHAnsi"/>
                <w:b/>
                <w:spacing w:val="-1"/>
                <w:sz w:val="18"/>
                <w:szCs w:val="18"/>
              </w:rPr>
              <w:t>Rental</w:t>
            </w:r>
            <w:r w:rsidRPr="00D53272">
              <w:rPr>
                <w:rFonts w:cstheme="minorHAnsi"/>
                <w:b/>
                <w:spacing w:val="2"/>
                <w:sz w:val="18"/>
                <w:szCs w:val="18"/>
              </w:rPr>
              <w:t xml:space="preserve"> </w:t>
            </w:r>
            <w:r w:rsidRPr="00D53272">
              <w:rPr>
                <w:rFonts w:cstheme="minorHAnsi"/>
                <w:b/>
                <w:spacing w:val="-1"/>
                <w:sz w:val="18"/>
                <w:szCs w:val="18"/>
              </w:rPr>
              <w:t>Assistance</w:t>
            </w:r>
          </w:p>
        </w:tc>
        <w:tc>
          <w:tcPr>
            <w:tcW w:w="990" w:type="dxa"/>
            <w:tcBorders>
              <w:top w:val="single" w:sz="5" w:space="0" w:color="000000"/>
              <w:left w:val="single" w:sz="5" w:space="0" w:color="000000"/>
              <w:bottom w:val="single" w:sz="5" w:space="0" w:color="000000"/>
              <w:right w:val="single" w:sz="5" w:space="0" w:color="000000"/>
            </w:tcBorders>
          </w:tcPr>
          <w:p w14:paraId="3F2DA10E" w14:textId="77777777" w:rsidR="00D0634B" w:rsidRPr="00D53272" w:rsidRDefault="00D0634B" w:rsidP="00714E6F">
            <w:pPr>
              <w:pStyle w:val="TableParagraph"/>
              <w:ind w:left="195"/>
              <w:jc w:val="right"/>
              <w:rPr>
                <w:rFonts w:eastAsia="Arial" w:cstheme="minorHAnsi"/>
                <w:sz w:val="18"/>
                <w:szCs w:val="18"/>
              </w:rPr>
            </w:pPr>
            <w:r w:rsidRPr="00D53272">
              <w:rPr>
                <w:rFonts w:cstheme="minorHAnsi"/>
                <w:b/>
                <w:spacing w:val="-2"/>
                <w:sz w:val="18"/>
                <w:szCs w:val="18"/>
              </w:rPr>
              <w:t>20,292</w:t>
            </w:r>
          </w:p>
        </w:tc>
        <w:tc>
          <w:tcPr>
            <w:tcW w:w="1080" w:type="dxa"/>
            <w:tcBorders>
              <w:top w:val="single" w:sz="5" w:space="0" w:color="000000"/>
              <w:left w:val="single" w:sz="5" w:space="0" w:color="000000"/>
              <w:bottom w:val="single" w:sz="5" w:space="0" w:color="000000"/>
              <w:right w:val="single" w:sz="5" w:space="0" w:color="000000"/>
            </w:tcBorders>
          </w:tcPr>
          <w:p w14:paraId="54887D39" w14:textId="77777777" w:rsidR="00D0634B" w:rsidRPr="00D53272" w:rsidRDefault="00D0634B" w:rsidP="00714E6F">
            <w:pPr>
              <w:pStyle w:val="TableParagraph"/>
              <w:ind w:left="469"/>
              <w:jc w:val="right"/>
              <w:rPr>
                <w:rFonts w:eastAsia="Arial" w:cstheme="minorHAnsi"/>
                <w:sz w:val="18"/>
                <w:szCs w:val="18"/>
              </w:rPr>
            </w:pPr>
            <w:r w:rsidRPr="00D53272">
              <w:rPr>
                <w:rFonts w:cstheme="minorHAnsi"/>
                <w:b/>
                <w:spacing w:val="-2"/>
                <w:sz w:val="18"/>
                <w:szCs w:val="18"/>
              </w:rPr>
              <w:t>19,318</w:t>
            </w:r>
          </w:p>
        </w:tc>
        <w:tc>
          <w:tcPr>
            <w:tcW w:w="900" w:type="dxa"/>
            <w:tcBorders>
              <w:top w:val="single" w:sz="5" w:space="0" w:color="000000"/>
              <w:left w:val="single" w:sz="5" w:space="0" w:color="000000"/>
              <w:bottom w:val="single" w:sz="5" w:space="0" w:color="000000"/>
              <w:right w:val="single" w:sz="5" w:space="0" w:color="000000"/>
            </w:tcBorders>
          </w:tcPr>
          <w:p w14:paraId="1338E1DB" w14:textId="77777777" w:rsidR="00D0634B" w:rsidRPr="00D53272" w:rsidRDefault="00D0634B" w:rsidP="00714E6F">
            <w:pPr>
              <w:pStyle w:val="TableParagraph"/>
              <w:ind w:left="133"/>
              <w:jc w:val="right"/>
              <w:rPr>
                <w:rFonts w:eastAsia="Arial" w:cstheme="minorHAnsi"/>
                <w:sz w:val="18"/>
                <w:szCs w:val="18"/>
              </w:rPr>
            </w:pPr>
            <w:r w:rsidRPr="00D53272">
              <w:rPr>
                <w:rFonts w:cstheme="minorHAnsi"/>
                <w:b/>
                <w:spacing w:val="-2"/>
                <w:sz w:val="18"/>
                <w:szCs w:val="18"/>
              </w:rPr>
              <w:t>20,487</w:t>
            </w:r>
          </w:p>
        </w:tc>
        <w:tc>
          <w:tcPr>
            <w:tcW w:w="900" w:type="dxa"/>
            <w:tcBorders>
              <w:top w:val="single" w:sz="5" w:space="0" w:color="000000"/>
              <w:left w:val="single" w:sz="5" w:space="0" w:color="000000"/>
              <w:bottom w:val="single" w:sz="5" w:space="0" w:color="000000"/>
              <w:right w:val="single" w:sz="5" w:space="0" w:color="000000"/>
            </w:tcBorders>
          </w:tcPr>
          <w:p w14:paraId="083D427D" w14:textId="77777777" w:rsidR="00D0634B" w:rsidRPr="00D53272" w:rsidRDefault="00D0634B" w:rsidP="00714E6F">
            <w:pPr>
              <w:pStyle w:val="TableParagraph"/>
              <w:ind w:left="133"/>
              <w:jc w:val="right"/>
              <w:rPr>
                <w:rFonts w:eastAsia="Arial" w:cstheme="minorHAnsi"/>
                <w:sz w:val="18"/>
                <w:szCs w:val="18"/>
              </w:rPr>
            </w:pPr>
            <w:r w:rsidRPr="00D53272">
              <w:rPr>
                <w:rFonts w:cstheme="minorHAnsi"/>
                <w:b/>
                <w:spacing w:val="-2"/>
                <w:sz w:val="18"/>
                <w:szCs w:val="18"/>
              </w:rPr>
              <w:t>21,365</w:t>
            </w:r>
          </w:p>
        </w:tc>
        <w:tc>
          <w:tcPr>
            <w:tcW w:w="900" w:type="dxa"/>
            <w:tcBorders>
              <w:top w:val="single" w:sz="5" w:space="0" w:color="000000"/>
              <w:left w:val="single" w:sz="5" w:space="0" w:color="000000"/>
              <w:bottom w:val="single" w:sz="5" w:space="0" w:color="000000"/>
              <w:right w:val="single" w:sz="5" w:space="0" w:color="000000"/>
            </w:tcBorders>
          </w:tcPr>
          <w:p w14:paraId="312C642B" w14:textId="5DFE8707" w:rsidR="00D0634B" w:rsidRPr="00D53272" w:rsidRDefault="0095339E" w:rsidP="00714E6F">
            <w:pPr>
              <w:jc w:val="right"/>
              <w:rPr>
                <w:rFonts w:cstheme="minorHAnsi"/>
                <w:sz w:val="18"/>
                <w:szCs w:val="18"/>
              </w:rPr>
            </w:pPr>
            <w:r>
              <w:rPr>
                <w:rFonts w:cstheme="minorHAnsi"/>
                <w:sz w:val="18"/>
                <w:szCs w:val="18"/>
              </w:rPr>
              <w:t>22,015</w:t>
            </w:r>
          </w:p>
        </w:tc>
        <w:tc>
          <w:tcPr>
            <w:tcW w:w="1441" w:type="dxa"/>
            <w:tcBorders>
              <w:top w:val="single" w:sz="5" w:space="0" w:color="000000"/>
              <w:left w:val="single" w:sz="5" w:space="0" w:color="000000"/>
              <w:bottom w:val="single" w:sz="5" w:space="0" w:color="000000"/>
              <w:right w:val="single" w:sz="5" w:space="0" w:color="000000"/>
            </w:tcBorders>
          </w:tcPr>
          <w:p w14:paraId="0F0B864A" w14:textId="77777777" w:rsidR="00D0634B" w:rsidRPr="00D53272" w:rsidRDefault="00D0634B" w:rsidP="00714E6F">
            <w:pPr>
              <w:pStyle w:val="TableParagraph"/>
              <w:ind w:left="733"/>
              <w:jc w:val="right"/>
              <w:rPr>
                <w:rFonts w:eastAsia="Arial" w:cstheme="minorHAnsi"/>
                <w:sz w:val="18"/>
                <w:szCs w:val="18"/>
              </w:rPr>
            </w:pPr>
            <w:r w:rsidRPr="00D53272">
              <w:rPr>
                <w:rFonts w:cstheme="minorHAnsi"/>
                <w:b/>
                <w:spacing w:val="-2"/>
                <w:sz w:val="18"/>
                <w:szCs w:val="18"/>
              </w:rPr>
              <w:t>19,315</w:t>
            </w:r>
          </w:p>
        </w:tc>
      </w:tr>
      <w:tr w:rsidR="00D0634B" w:rsidRPr="00533CC8" w14:paraId="158EE18F" w14:textId="77777777" w:rsidTr="00834217">
        <w:trPr>
          <w:trHeight w:hRule="exact" w:val="278"/>
          <w:jc w:val="center"/>
        </w:trPr>
        <w:tc>
          <w:tcPr>
            <w:tcW w:w="4858" w:type="dxa"/>
            <w:tcBorders>
              <w:top w:val="single" w:sz="5" w:space="0" w:color="000000"/>
              <w:left w:val="single" w:sz="5" w:space="0" w:color="000000"/>
              <w:bottom w:val="single" w:sz="5" w:space="0" w:color="000000"/>
              <w:right w:val="single" w:sz="5" w:space="0" w:color="000000"/>
            </w:tcBorders>
          </w:tcPr>
          <w:p w14:paraId="454DE342" w14:textId="77777777" w:rsidR="00D0634B" w:rsidRPr="00D53272" w:rsidRDefault="00D0634B" w:rsidP="00714E6F">
            <w:pPr>
              <w:pStyle w:val="TableParagraph"/>
              <w:spacing w:before="4"/>
              <w:ind w:left="262"/>
              <w:rPr>
                <w:rFonts w:eastAsia="Arial" w:cstheme="minorHAnsi"/>
                <w:sz w:val="18"/>
                <w:szCs w:val="18"/>
              </w:rPr>
            </w:pPr>
            <w:r w:rsidRPr="00D53272">
              <w:rPr>
                <w:rFonts w:cstheme="minorHAnsi"/>
                <w:i/>
                <w:spacing w:val="-1"/>
                <w:sz w:val="18"/>
                <w:szCs w:val="18"/>
              </w:rPr>
              <w:t>Contract</w:t>
            </w:r>
            <w:r w:rsidRPr="00D53272">
              <w:rPr>
                <w:rFonts w:cstheme="minorHAnsi"/>
                <w:i/>
                <w:spacing w:val="2"/>
                <w:sz w:val="18"/>
                <w:szCs w:val="18"/>
              </w:rPr>
              <w:t xml:space="preserve"> </w:t>
            </w:r>
            <w:r w:rsidRPr="00D53272">
              <w:rPr>
                <w:rFonts w:cstheme="minorHAnsi"/>
                <w:i/>
                <w:spacing w:val="-1"/>
                <w:sz w:val="18"/>
                <w:szCs w:val="18"/>
              </w:rPr>
              <w:t>Renewals</w:t>
            </w:r>
          </w:p>
        </w:tc>
        <w:tc>
          <w:tcPr>
            <w:tcW w:w="990" w:type="dxa"/>
            <w:tcBorders>
              <w:top w:val="single" w:sz="5" w:space="0" w:color="000000"/>
              <w:left w:val="single" w:sz="5" w:space="0" w:color="000000"/>
              <w:bottom w:val="single" w:sz="5" w:space="0" w:color="000000"/>
              <w:right w:val="single" w:sz="5" w:space="0" w:color="000000"/>
            </w:tcBorders>
          </w:tcPr>
          <w:p w14:paraId="581444C6" w14:textId="77777777" w:rsidR="00D0634B" w:rsidRPr="00D53272" w:rsidRDefault="00D0634B" w:rsidP="00714E6F">
            <w:pPr>
              <w:pStyle w:val="TableParagraph"/>
              <w:ind w:left="195"/>
              <w:jc w:val="right"/>
              <w:rPr>
                <w:rFonts w:eastAsia="Arial" w:cstheme="minorHAnsi"/>
                <w:sz w:val="18"/>
                <w:szCs w:val="18"/>
              </w:rPr>
            </w:pPr>
            <w:r w:rsidRPr="00D53272">
              <w:rPr>
                <w:rFonts w:cstheme="minorHAnsi"/>
                <w:i/>
                <w:spacing w:val="-1"/>
                <w:sz w:val="18"/>
                <w:szCs w:val="18"/>
              </w:rPr>
              <w:t>18,355</w:t>
            </w:r>
          </w:p>
        </w:tc>
        <w:tc>
          <w:tcPr>
            <w:tcW w:w="1080" w:type="dxa"/>
            <w:tcBorders>
              <w:top w:val="single" w:sz="5" w:space="0" w:color="000000"/>
              <w:left w:val="single" w:sz="5" w:space="0" w:color="000000"/>
              <w:bottom w:val="single" w:sz="5" w:space="0" w:color="000000"/>
              <w:right w:val="single" w:sz="5" w:space="0" w:color="000000"/>
            </w:tcBorders>
          </w:tcPr>
          <w:p w14:paraId="1C9F4C0E" w14:textId="77777777" w:rsidR="00D0634B" w:rsidRPr="00D53272" w:rsidRDefault="00D0634B" w:rsidP="00714E6F">
            <w:pPr>
              <w:pStyle w:val="TableParagraph"/>
              <w:ind w:left="469"/>
              <w:jc w:val="right"/>
              <w:rPr>
                <w:rFonts w:eastAsia="Arial" w:cstheme="minorHAnsi"/>
                <w:sz w:val="18"/>
                <w:szCs w:val="18"/>
              </w:rPr>
            </w:pPr>
            <w:r w:rsidRPr="00D53272">
              <w:rPr>
                <w:rFonts w:cstheme="minorHAnsi"/>
                <w:i/>
                <w:spacing w:val="-1"/>
                <w:sz w:val="18"/>
                <w:szCs w:val="18"/>
              </w:rPr>
              <w:t>17,584</w:t>
            </w:r>
          </w:p>
        </w:tc>
        <w:tc>
          <w:tcPr>
            <w:tcW w:w="900" w:type="dxa"/>
            <w:tcBorders>
              <w:top w:val="single" w:sz="5" w:space="0" w:color="000000"/>
              <w:left w:val="single" w:sz="5" w:space="0" w:color="000000"/>
              <w:bottom w:val="single" w:sz="5" w:space="0" w:color="000000"/>
              <w:right w:val="single" w:sz="5" w:space="0" w:color="000000"/>
            </w:tcBorders>
          </w:tcPr>
          <w:p w14:paraId="26356CAF" w14:textId="77777777" w:rsidR="00D0634B" w:rsidRPr="00D53272" w:rsidRDefault="00D0634B" w:rsidP="00714E6F">
            <w:pPr>
              <w:pStyle w:val="TableParagraph"/>
              <w:ind w:left="133"/>
              <w:jc w:val="right"/>
              <w:rPr>
                <w:rFonts w:eastAsia="Arial" w:cstheme="minorHAnsi"/>
                <w:sz w:val="18"/>
                <w:szCs w:val="18"/>
              </w:rPr>
            </w:pPr>
            <w:r w:rsidRPr="00D53272">
              <w:rPr>
                <w:rFonts w:cstheme="minorHAnsi"/>
                <w:i/>
                <w:spacing w:val="-1"/>
                <w:sz w:val="18"/>
                <w:szCs w:val="18"/>
              </w:rPr>
              <w:t>18,710</w:t>
            </w:r>
          </w:p>
        </w:tc>
        <w:tc>
          <w:tcPr>
            <w:tcW w:w="900" w:type="dxa"/>
            <w:tcBorders>
              <w:top w:val="single" w:sz="5" w:space="0" w:color="000000"/>
              <w:left w:val="single" w:sz="5" w:space="0" w:color="000000"/>
              <w:bottom w:val="single" w:sz="5" w:space="0" w:color="000000"/>
              <w:right w:val="single" w:sz="5" w:space="0" w:color="000000"/>
            </w:tcBorders>
          </w:tcPr>
          <w:p w14:paraId="6A9746DF" w14:textId="77777777" w:rsidR="00D0634B" w:rsidRPr="00D53272" w:rsidRDefault="00D0634B" w:rsidP="00714E6F">
            <w:pPr>
              <w:pStyle w:val="TableParagraph"/>
              <w:ind w:left="133"/>
              <w:jc w:val="right"/>
              <w:rPr>
                <w:rFonts w:eastAsia="Arial" w:cstheme="minorHAnsi"/>
                <w:sz w:val="18"/>
                <w:szCs w:val="18"/>
              </w:rPr>
            </w:pPr>
            <w:r w:rsidRPr="00D53272">
              <w:rPr>
                <w:rFonts w:cstheme="minorHAnsi"/>
                <w:i/>
                <w:spacing w:val="-1"/>
                <w:sz w:val="18"/>
                <w:szCs w:val="18"/>
              </w:rPr>
              <w:t>19,370</w:t>
            </w:r>
          </w:p>
        </w:tc>
        <w:tc>
          <w:tcPr>
            <w:tcW w:w="900" w:type="dxa"/>
            <w:tcBorders>
              <w:top w:val="single" w:sz="5" w:space="0" w:color="000000"/>
              <w:left w:val="single" w:sz="5" w:space="0" w:color="000000"/>
              <w:bottom w:val="single" w:sz="5" w:space="0" w:color="000000"/>
              <w:right w:val="single" w:sz="5" w:space="0" w:color="000000"/>
            </w:tcBorders>
          </w:tcPr>
          <w:p w14:paraId="4886B5EC" w14:textId="534B5B13" w:rsidR="00D0634B" w:rsidRPr="0095339E" w:rsidRDefault="0095339E" w:rsidP="0095339E">
            <w:pPr>
              <w:pStyle w:val="TableParagraph"/>
              <w:ind w:left="133"/>
              <w:jc w:val="right"/>
              <w:rPr>
                <w:rFonts w:cstheme="minorHAnsi"/>
                <w:i/>
                <w:spacing w:val="-1"/>
                <w:sz w:val="18"/>
                <w:szCs w:val="18"/>
              </w:rPr>
            </w:pPr>
            <w:r w:rsidRPr="0095339E">
              <w:rPr>
                <w:rFonts w:cstheme="minorHAnsi"/>
                <w:i/>
                <w:spacing w:val="-1"/>
                <w:sz w:val="18"/>
                <w:szCs w:val="18"/>
              </w:rPr>
              <w:t>19,600</w:t>
            </w:r>
          </w:p>
        </w:tc>
        <w:tc>
          <w:tcPr>
            <w:tcW w:w="1441" w:type="dxa"/>
            <w:tcBorders>
              <w:top w:val="single" w:sz="5" w:space="0" w:color="000000"/>
              <w:left w:val="single" w:sz="5" w:space="0" w:color="000000"/>
              <w:bottom w:val="single" w:sz="5" w:space="0" w:color="000000"/>
              <w:right w:val="single" w:sz="5" w:space="0" w:color="000000"/>
            </w:tcBorders>
          </w:tcPr>
          <w:p w14:paraId="72FE0190" w14:textId="77777777" w:rsidR="00D0634B" w:rsidRPr="00D53272" w:rsidRDefault="00D0634B" w:rsidP="00714E6F">
            <w:pPr>
              <w:pStyle w:val="TableParagraph"/>
              <w:ind w:left="733"/>
              <w:jc w:val="right"/>
              <w:rPr>
                <w:rFonts w:eastAsia="Arial" w:cstheme="minorHAnsi"/>
                <w:sz w:val="18"/>
                <w:szCs w:val="18"/>
              </w:rPr>
            </w:pPr>
            <w:r w:rsidRPr="00D53272">
              <w:rPr>
                <w:rFonts w:cstheme="minorHAnsi"/>
                <w:i/>
                <w:spacing w:val="-1"/>
                <w:sz w:val="18"/>
                <w:szCs w:val="18"/>
              </w:rPr>
              <w:t>17,514</w:t>
            </w:r>
          </w:p>
        </w:tc>
      </w:tr>
      <w:tr w:rsidR="00D0634B" w:rsidRPr="00533CC8" w14:paraId="5C702F59"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256FE253" w14:textId="77777777" w:rsidR="00D0634B" w:rsidRPr="00D53272" w:rsidRDefault="00D0634B" w:rsidP="00714E6F">
            <w:pPr>
              <w:pStyle w:val="TableParagraph"/>
              <w:spacing w:before="4"/>
              <w:ind w:left="262"/>
              <w:rPr>
                <w:rFonts w:eastAsia="Arial" w:cstheme="minorHAnsi"/>
                <w:sz w:val="18"/>
                <w:szCs w:val="18"/>
              </w:rPr>
            </w:pPr>
            <w:r w:rsidRPr="00D53272">
              <w:rPr>
                <w:rFonts w:cstheme="minorHAnsi"/>
                <w:i/>
                <w:sz w:val="18"/>
                <w:szCs w:val="18"/>
              </w:rPr>
              <w:t>Tenant</w:t>
            </w:r>
            <w:r w:rsidRPr="00D53272">
              <w:rPr>
                <w:rFonts w:cstheme="minorHAnsi"/>
                <w:i/>
                <w:spacing w:val="-3"/>
                <w:sz w:val="18"/>
                <w:szCs w:val="18"/>
              </w:rPr>
              <w:t xml:space="preserve"> </w:t>
            </w:r>
            <w:r w:rsidRPr="00D53272">
              <w:rPr>
                <w:rFonts w:cstheme="minorHAnsi"/>
                <w:i/>
                <w:spacing w:val="-1"/>
                <w:sz w:val="18"/>
                <w:szCs w:val="18"/>
              </w:rPr>
              <w:t>Protection</w:t>
            </w:r>
            <w:r w:rsidRPr="00D53272">
              <w:rPr>
                <w:rFonts w:cstheme="minorHAnsi"/>
                <w:i/>
                <w:spacing w:val="-2"/>
                <w:sz w:val="18"/>
                <w:szCs w:val="18"/>
              </w:rPr>
              <w:t xml:space="preserve"> </w:t>
            </w:r>
            <w:r w:rsidRPr="00D53272">
              <w:rPr>
                <w:rFonts w:cstheme="minorHAnsi"/>
                <w:i/>
                <w:spacing w:val="-1"/>
                <w:sz w:val="18"/>
                <w:szCs w:val="18"/>
              </w:rPr>
              <w:t>Vouchers</w:t>
            </w:r>
          </w:p>
        </w:tc>
        <w:tc>
          <w:tcPr>
            <w:tcW w:w="990" w:type="dxa"/>
            <w:tcBorders>
              <w:top w:val="single" w:sz="5" w:space="0" w:color="000000"/>
              <w:left w:val="single" w:sz="5" w:space="0" w:color="000000"/>
              <w:bottom w:val="single" w:sz="5" w:space="0" w:color="000000"/>
              <w:right w:val="single" w:sz="5" w:space="0" w:color="000000"/>
            </w:tcBorders>
          </w:tcPr>
          <w:p w14:paraId="504A468B" w14:textId="77777777" w:rsidR="00D0634B" w:rsidRPr="00D53272" w:rsidRDefault="00D0634B" w:rsidP="00714E6F">
            <w:pPr>
              <w:pStyle w:val="TableParagraph"/>
              <w:ind w:left="503"/>
              <w:jc w:val="right"/>
              <w:rPr>
                <w:rFonts w:eastAsia="Arial" w:cstheme="minorHAnsi"/>
                <w:sz w:val="18"/>
                <w:szCs w:val="18"/>
              </w:rPr>
            </w:pPr>
            <w:r w:rsidRPr="00D53272">
              <w:rPr>
                <w:rFonts w:cstheme="minorHAnsi"/>
                <w:i/>
                <w:spacing w:val="-1"/>
                <w:sz w:val="18"/>
                <w:szCs w:val="18"/>
              </w:rPr>
              <w:t>110</w:t>
            </w:r>
          </w:p>
        </w:tc>
        <w:tc>
          <w:tcPr>
            <w:tcW w:w="1080" w:type="dxa"/>
            <w:tcBorders>
              <w:top w:val="single" w:sz="5" w:space="0" w:color="000000"/>
              <w:left w:val="single" w:sz="5" w:space="0" w:color="000000"/>
              <w:bottom w:val="single" w:sz="5" w:space="0" w:color="000000"/>
              <w:right w:val="single" w:sz="5" w:space="0" w:color="000000"/>
            </w:tcBorders>
          </w:tcPr>
          <w:p w14:paraId="4C812BC5" w14:textId="77777777" w:rsidR="00D0634B" w:rsidRPr="00D53272" w:rsidRDefault="00D0634B" w:rsidP="00714E6F">
            <w:pPr>
              <w:pStyle w:val="TableParagraph"/>
              <w:ind w:right="102"/>
              <w:jc w:val="right"/>
              <w:rPr>
                <w:rFonts w:eastAsia="Arial" w:cstheme="minorHAnsi"/>
                <w:sz w:val="18"/>
                <w:szCs w:val="18"/>
              </w:rPr>
            </w:pPr>
            <w:r w:rsidRPr="00D53272">
              <w:rPr>
                <w:rFonts w:cstheme="minorHAnsi"/>
                <w:i/>
                <w:spacing w:val="2"/>
                <w:sz w:val="18"/>
                <w:szCs w:val="18"/>
              </w:rPr>
              <w:t>60</w:t>
            </w:r>
          </w:p>
        </w:tc>
        <w:tc>
          <w:tcPr>
            <w:tcW w:w="900" w:type="dxa"/>
            <w:tcBorders>
              <w:top w:val="single" w:sz="5" w:space="0" w:color="000000"/>
              <w:left w:val="single" w:sz="5" w:space="0" w:color="000000"/>
              <w:bottom w:val="single" w:sz="5" w:space="0" w:color="000000"/>
              <w:right w:val="single" w:sz="5" w:space="0" w:color="000000"/>
            </w:tcBorders>
          </w:tcPr>
          <w:p w14:paraId="12790647"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i/>
                <w:spacing w:val="2"/>
                <w:sz w:val="18"/>
                <w:szCs w:val="18"/>
              </w:rPr>
              <w:t>60</w:t>
            </w:r>
          </w:p>
        </w:tc>
        <w:tc>
          <w:tcPr>
            <w:tcW w:w="900" w:type="dxa"/>
            <w:tcBorders>
              <w:top w:val="single" w:sz="5" w:space="0" w:color="000000"/>
              <w:left w:val="single" w:sz="5" w:space="0" w:color="000000"/>
              <w:bottom w:val="single" w:sz="5" w:space="0" w:color="000000"/>
              <w:right w:val="single" w:sz="5" w:space="0" w:color="000000"/>
            </w:tcBorders>
          </w:tcPr>
          <w:p w14:paraId="47F27FE0"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i/>
                <w:spacing w:val="2"/>
                <w:sz w:val="18"/>
                <w:szCs w:val="18"/>
              </w:rPr>
              <w:t>75</w:t>
            </w:r>
          </w:p>
        </w:tc>
        <w:tc>
          <w:tcPr>
            <w:tcW w:w="900" w:type="dxa"/>
            <w:tcBorders>
              <w:top w:val="single" w:sz="5" w:space="0" w:color="000000"/>
              <w:left w:val="single" w:sz="5" w:space="0" w:color="000000"/>
              <w:bottom w:val="single" w:sz="5" w:space="0" w:color="000000"/>
              <w:right w:val="single" w:sz="5" w:space="0" w:color="000000"/>
            </w:tcBorders>
          </w:tcPr>
          <w:p w14:paraId="3D20830D" w14:textId="34880655" w:rsidR="00D0634B" w:rsidRPr="0095339E" w:rsidRDefault="0095339E" w:rsidP="0095339E">
            <w:pPr>
              <w:pStyle w:val="TableParagraph"/>
              <w:ind w:left="133"/>
              <w:jc w:val="right"/>
              <w:rPr>
                <w:rFonts w:cstheme="minorHAnsi"/>
                <w:i/>
                <w:spacing w:val="-1"/>
                <w:sz w:val="18"/>
                <w:szCs w:val="18"/>
              </w:rPr>
            </w:pPr>
            <w:r w:rsidRPr="0095339E">
              <w:rPr>
                <w:rFonts w:cstheme="minorHAnsi"/>
                <w:i/>
                <w:spacing w:val="-1"/>
                <w:sz w:val="18"/>
                <w:szCs w:val="18"/>
              </w:rPr>
              <w:t>85</w:t>
            </w:r>
          </w:p>
        </w:tc>
        <w:tc>
          <w:tcPr>
            <w:tcW w:w="1441" w:type="dxa"/>
            <w:tcBorders>
              <w:top w:val="single" w:sz="5" w:space="0" w:color="000000"/>
              <w:left w:val="single" w:sz="5" w:space="0" w:color="000000"/>
              <w:bottom w:val="single" w:sz="5" w:space="0" w:color="000000"/>
              <w:right w:val="single" w:sz="5" w:space="0" w:color="000000"/>
            </w:tcBorders>
          </w:tcPr>
          <w:p w14:paraId="235058ED"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spacing w:val="-1"/>
                <w:sz w:val="18"/>
                <w:szCs w:val="18"/>
              </w:rPr>
              <w:t>140</w:t>
            </w:r>
          </w:p>
        </w:tc>
      </w:tr>
      <w:tr w:rsidR="00D0634B" w:rsidRPr="00533CC8" w14:paraId="46C1067B"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56D54C76" w14:textId="77777777" w:rsidR="00D0634B" w:rsidRPr="00D53272" w:rsidRDefault="00D0634B" w:rsidP="00714E6F">
            <w:pPr>
              <w:pStyle w:val="TableParagraph"/>
              <w:spacing w:before="4"/>
              <w:ind w:left="262"/>
              <w:rPr>
                <w:rFonts w:eastAsia="Arial" w:cstheme="minorHAnsi"/>
                <w:sz w:val="18"/>
                <w:szCs w:val="18"/>
              </w:rPr>
            </w:pPr>
            <w:r w:rsidRPr="00D53272">
              <w:rPr>
                <w:rFonts w:cstheme="minorHAnsi"/>
                <w:i/>
                <w:spacing w:val="-1"/>
                <w:sz w:val="18"/>
                <w:szCs w:val="18"/>
              </w:rPr>
              <w:t>Administrative</w:t>
            </w:r>
            <w:r w:rsidRPr="00D53272">
              <w:rPr>
                <w:rFonts w:cstheme="minorHAnsi"/>
                <w:i/>
                <w:spacing w:val="3"/>
                <w:sz w:val="18"/>
                <w:szCs w:val="18"/>
              </w:rPr>
              <w:t xml:space="preserve"> </w:t>
            </w:r>
            <w:r w:rsidRPr="00D53272">
              <w:rPr>
                <w:rFonts w:cstheme="minorHAnsi"/>
                <w:i/>
                <w:spacing w:val="-2"/>
                <w:sz w:val="18"/>
                <w:szCs w:val="18"/>
              </w:rPr>
              <w:t>Fees</w:t>
            </w:r>
          </w:p>
        </w:tc>
        <w:tc>
          <w:tcPr>
            <w:tcW w:w="990" w:type="dxa"/>
            <w:tcBorders>
              <w:top w:val="single" w:sz="5" w:space="0" w:color="000000"/>
              <w:left w:val="single" w:sz="5" w:space="0" w:color="000000"/>
              <w:bottom w:val="single" w:sz="5" w:space="0" w:color="000000"/>
              <w:right w:val="single" w:sz="5" w:space="0" w:color="000000"/>
            </w:tcBorders>
          </w:tcPr>
          <w:p w14:paraId="4FE3309F" w14:textId="77777777" w:rsidR="00D0634B" w:rsidRPr="00D53272" w:rsidRDefault="00D0634B" w:rsidP="00714E6F">
            <w:pPr>
              <w:pStyle w:val="TableParagraph"/>
              <w:ind w:left="315"/>
              <w:jc w:val="right"/>
              <w:rPr>
                <w:rFonts w:eastAsia="Arial" w:cstheme="minorHAnsi"/>
                <w:sz w:val="18"/>
                <w:szCs w:val="18"/>
              </w:rPr>
            </w:pPr>
            <w:r w:rsidRPr="00D53272">
              <w:rPr>
                <w:rFonts w:cstheme="minorHAnsi"/>
                <w:i/>
                <w:sz w:val="18"/>
                <w:szCs w:val="18"/>
              </w:rPr>
              <w:t>1,650</w:t>
            </w:r>
          </w:p>
        </w:tc>
        <w:tc>
          <w:tcPr>
            <w:tcW w:w="1080" w:type="dxa"/>
            <w:tcBorders>
              <w:top w:val="single" w:sz="5" w:space="0" w:color="000000"/>
              <w:left w:val="single" w:sz="5" w:space="0" w:color="000000"/>
              <w:bottom w:val="single" w:sz="5" w:space="0" w:color="000000"/>
              <w:right w:val="single" w:sz="5" w:space="0" w:color="000000"/>
            </w:tcBorders>
          </w:tcPr>
          <w:p w14:paraId="59CD10DD" w14:textId="77777777" w:rsidR="00D0634B" w:rsidRPr="00D53272" w:rsidRDefault="00D0634B" w:rsidP="00714E6F">
            <w:pPr>
              <w:pStyle w:val="TableParagraph"/>
              <w:ind w:left="589"/>
              <w:jc w:val="right"/>
              <w:rPr>
                <w:rFonts w:eastAsia="Arial" w:cstheme="minorHAnsi"/>
                <w:sz w:val="18"/>
                <w:szCs w:val="18"/>
              </w:rPr>
            </w:pPr>
            <w:r w:rsidRPr="00D53272">
              <w:rPr>
                <w:rFonts w:cstheme="minorHAnsi"/>
                <w:i/>
                <w:sz w:val="18"/>
                <w:szCs w:val="18"/>
              </w:rPr>
              <w:t>1,550</w:t>
            </w:r>
          </w:p>
        </w:tc>
        <w:tc>
          <w:tcPr>
            <w:tcW w:w="900" w:type="dxa"/>
            <w:tcBorders>
              <w:top w:val="single" w:sz="5" w:space="0" w:color="000000"/>
              <w:left w:val="single" w:sz="5" w:space="0" w:color="000000"/>
              <w:bottom w:val="single" w:sz="5" w:space="0" w:color="000000"/>
              <w:right w:val="single" w:sz="5" w:space="0" w:color="000000"/>
            </w:tcBorders>
          </w:tcPr>
          <w:p w14:paraId="2B0CC49B"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i/>
                <w:sz w:val="18"/>
                <w:szCs w:val="18"/>
              </w:rPr>
              <w:t>1,550</w:t>
            </w:r>
          </w:p>
        </w:tc>
        <w:tc>
          <w:tcPr>
            <w:tcW w:w="900" w:type="dxa"/>
            <w:tcBorders>
              <w:top w:val="single" w:sz="5" w:space="0" w:color="000000"/>
              <w:left w:val="single" w:sz="5" w:space="0" w:color="000000"/>
              <w:bottom w:val="single" w:sz="5" w:space="0" w:color="000000"/>
              <w:right w:val="single" w:sz="5" w:space="0" w:color="000000"/>
            </w:tcBorders>
          </w:tcPr>
          <w:p w14:paraId="23DF2B61"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i/>
                <w:sz w:val="18"/>
                <w:szCs w:val="18"/>
              </w:rPr>
              <w:t>1,725</w:t>
            </w:r>
          </w:p>
        </w:tc>
        <w:tc>
          <w:tcPr>
            <w:tcW w:w="900" w:type="dxa"/>
            <w:tcBorders>
              <w:top w:val="single" w:sz="5" w:space="0" w:color="000000"/>
              <w:left w:val="single" w:sz="5" w:space="0" w:color="000000"/>
              <w:bottom w:val="single" w:sz="5" w:space="0" w:color="000000"/>
              <w:right w:val="single" w:sz="5" w:space="0" w:color="000000"/>
            </w:tcBorders>
          </w:tcPr>
          <w:p w14:paraId="438FDD23" w14:textId="5FD28313" w:rsidR="00D0634B" w:rsidRPr="0095339E" w:rsidRDefault="0095339E" w:rsidP="00E07218">
            <w:pPr>
              <w:pStyle w:val="TableParagraph"/>
              <w:ind w:left="133"/>
              <w:jc w:val="right"/>
              <w:rPr>
                <w:rFonts w:cstheme="minorHAnsi"/>
                <w:i/>
                <w:spacing w:val="-1"/>
                <w:sz w:val="18"/>
                <w:szCs w:val="18"/>
              </w:rPr>
            </w:pPr>
            <w:r>
              <w:rPr>
                <w:rFonts w:cstheme="minorHAnsi"/>
                <w:i/>
                <w:spacing w:val="-1"/>
                <w:sz w:val="18"/>
                <w:szCs w:val="18"/>
              </w:rPr>
              <w:t>1,760</w:t>
            </w:r>
          </w:p>
        </w:tc>
        <w:tc>
          <w:tcPr>
            <w:tcW w:w="1441" w:type="dxa"/>
            <w:tcBorders>
              <w:top w:val="single" w:sz="5" w:space="0" w:color="000000"/>
              <w:left w:val="single" w:sz="5" w:space="0" w:color="000000"/>
              <w:bottom w:val="single" w:sz="5" w:space="0" w:color="000000"/>
              <w:right w:val="single" w:sz="5" w:space="0" w:color="000000"/>
            </w:tcBorders>
          </w:tcPr>
          <w:p w14:paraId="01236AB3" w14:textId="77777777" w:rsidR="00D0634B" w:rsidRPr="00D53272" w:rsidRDefault="00D0634B" w:rsidP="00714E6F">
            <w:pPr>
              <w:pStyle w:val="TableParagraph"/>
              <w:ind w:left="853"/>
              <w:jc w:val="right"/>
              <w:rPr>
                <w:rFonts w:eastAsia="Arial" w:cstheme="minorHAnsi"/>
                <w:sz w:val="18"/>
                <w:szCs w:val="18"/>
              </w:rPr>
            </w:pPr>
            <w:r w:rsidRPr="00D53272">
              <w:rPr>
                <w:rFonts w:cstheme="minorHAnsi"/>
                <w:i/>
                <w:sz w:val="18"/>
                <w:szCs w:val="18"/>
              </w:rPr>
              <w:t>1,550</w:t>
            </w:r>
          </w:p>
        </w:tc>
      </w:tr>
      <w:tr w:rsidR="00D0634B" w:rsidRPr="00533CC8" w14:paraId="2677D38D"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6227206" w14:textId="77777777" w:rsidR="00D0634B" w:rsidRPr="00D53272" w:rsidRDefault="00D0634B" w:rsidP="00714E6F">
            <w:pPr>
              <w:pStyle w:val="TableParagraph"/>
              <w:spacing w:before="4"/>
              <w:ind w:left="262"/>
              <w:rPr>
                <w:rFonts w:eastAsia="Arial" w:cstheme="minorHAnsi"/>
                <w:sz w:val="18"/>
                <w:szCs w:val="18"/>
              </w:rPr>
            </w:pPr>
            <w:r w:rsidRPr="00D53272">
              <w:rPr>
                <w:rFonts w:cstheme="minorHAnsi"/>
                <w:i/>
                <w:sz w:val="18"/>
                <w:szCs w:val="18"/>
              </w:rPr>
              <w:t>Section</w:t>
            </w:r>
            <w:r w:rsidRPr="00D53272">
              <w:rPr>
                <w:rFonts w:cstheme="minorHAnsi"/>
                <w:i/>
                <w:spacing w:val="-2"/>
                <w:sz w:val="18"/>
                <w:szCs w:val="18"/>
              </w:rPr>
              <w:t xml:space="preserve"> </w:t>
            </w:r>
            <w:r w:rsidRPr="00D53272">
              <w:rPr>
                <w:rFonts w:cstheme="minorHAnsi"/>
                <w:i/>
                <w:spacing w:val="-1"/>
                <w:sz w:val="18"/>
                <w:szCs w:val="18"/>
              </w:rPr>
              <w:t>811</w:t>
            </w:r>
            <w:r w:rsidRPr="00D53272">
              <w:rPr>
                <w:rFonts w:cstheme="minorHAnsi"/>
                <w:i/>
                <w:spacing w:val="3"/>
                <w:sz w:val="18"/>
                <w:szCs w:val="18"/>
              </w:rPr>
              <w:t xml:space="preserve"> </w:t>
            </w:r>
            <w:r w:rsidRPr="00D53272">
              <w:rPr>
                <w:rFonts w:cstheme="minorHAnsi"/>
                <w:i/>
                <w:spacing w:val="-1"/>
                <w:sz w:val="18"/>
                <w:szCs w:val="18"/>
              </w:rPr>
              <w:t>Mainstream</w:t>
            </w:r>
            <w:r w:rsidRPr="00D53272">
              <w:rPr>
                <w:rFonts w:cstheme="minorHAnsi"/>
                <w:i/>
                <w:spacing w:val="-6"/>
                <w:sz w:val="18"/>
                <w:szCs w:val="18"/>
              </w:rPr>
              <w:t xml:space="preserve"> </w:t>
            </w:r>
            <w:r w:rsidRPr="00D53272">
              <w:rPr>
                <w:rFonts w:cstheme="minorHAnsi"/>
                <w:i/>
                <w:spacing w:val="-1"/>
                <w:sz w:val="18"/>
                <w:szCs w:val="18"/>
              </w:rPr>
              <w:t>Vouchers</w:t>
            </w:r>
          </w:p>
        </w:tc>
        <w:tc>
          <w:tcPr>
            <w:tcW w:w="990" w:type="dxa"/>
            <w:tcBorders>
              <w:top w:val="single" w:sz="5" w:space="0" w:color="000000"/>
              <w:left w:val="single" w:sz="5" w:space="0" w:color="000000"/>
              <w:bottom w:val="single" w:sz="5" w:space="0" w:color="000000"/>
              <w:right w:val="single" w:sz="5" w:space="0" w:color="000000"/>
            </w:tcBorders>
          </w:tcPr>
          <w:p w14:paraId="227D5794" w14:textId="77777777" w:rsidR="00D0634B" w:rsidRPr="00D53272" w:rsidRDefault="00D0634B" w:rsidP="00714E6F">
            <w:pPr>
              <w:pStyle w:val="TableParagraph"/>
              <w:ind w:left="503"/>
              <w:jc w:val="right"/>
              <w:rPr>
                <w:rFonts w:eastAsia="Arial" w:cstheme="minorHAnsi"/>
                <w:sz w:val="18"/>
                <w:szCs w:val="18"/>
              </w:rPr>
            </w:pPr>
            <w:r w:rsidRPr="00D53272">
              <w:rPr>
                <w:rFonts w:cstheme="minorHAnsi"/>
                <w:i/>
                <w:spacing w:val="-1"/>
                <w:sz w:val="18"/>
                <w:szCs w:val="18"/>
              </w:rPr>
              <w:t>120</w:t>
            </w:r>
          </w:p>
        </w:tc>
        <w:tc>
          <w:tcPr>
            <w:tcW w:w="1080" w:type="dxa"/>
            <w:tcBorders>
              <w:top w:val="single" w:sz="5" w:space="0" w:color="000000"/>
              <w:left w:val="single" w:sz="5" w:space="0" w:color="000000"/>
              <w:bottom w:val="single" w:sz="5" w:space="0" w:color="000000"/>
              <w:right w:val="single" w:sz="5" w:space="0" w:color="000000"/>
            </w:tcBorders>
          </w:tcPr>
          <w:p w14:paraId="3D9584EF" w14:textId="77777777" w:rsidR="00D0634B" w:rsidRPr="00D53272" w:rsidRDefault="00D0634B" w:rsidP="00714E6F">
            <w:pPr>
              <w:pStyle w:val="TableParagraph"/>
              <w:ind w:left="776"/>
              <w:jc w:val="right"/>
              <w:rPr>
                <w:rFonts w:eastAsia="Arial" w:cstheme="minorHAnsi"/>
                <w:sz w:val="18"/>
                <w:szCs w:val="18"/>
              </w:rPr>
            </w:pPr>
            <w:r w:rsidRPr="00D53272">
              <w:rPr>
                <w:rFonts w:cstheme="minorHAnsi"/>
                <w:i/>
                <w:spacing w:val="-1"/>
                <w:sz w:val="18"/>
                <w:szCs w:val="18"/>
              </w:rPr>
              <w:t>107</w:t>
            </w:r>
          </w:p>
        </w:tc>
        <w:tc>
          <w:tcPr>
            <w:tcW w:w="900" w:type="dxa"/>
            <w:tcBorders>
              <w:top w:val="single" w:sz="5" w:space="0" w:color="000000"/>
              <w:left w:val="single" w:sz="5" w:space="0" w:color="000000"/>
              <w:bottom w:val="single" w:sz="5" w:space="0" w:color="000000"/>
              <w:right w:val="single" w:sz="5" w:space="0" w:color="000000"/>
            </w:tcBorders>
          </w:tcPr>
          <w:p w14:paraId="2C199932" w14:textId="77777777" w:rsidR="00D0634B" w:rsidRPr="00D53272" w:rsidRDefault="00D0634B" w:rsidP="00714E6F">
            <w:pPr>
              <w:pStyle w:val="TableParagraph"/>
              <w:ind w:left="440"/>
              <w:jc w:val="right"/>
              <w:rPr>
                <w:rFonts w:eastAsia="Arial" w:cstheme="minorHAnsi"/>
                <w:sz w:val="18"/>
                <w:szCs w:val="18"/>
              </w:rPr>
            </w:pPr>
            <w:r w:rsidRPr="00D53272">
              <w:rPr>
                <w:rFonts w:cstheme="minorHAnsi"/>
                <w:i/>
                <w:spacing w:val="-1"/>
                <w:sz w:val="18"/>
                <w:szCs w:val="18"/>
              </w:rPr>
              <w:t>150</w:t>
            </w:r>
          </w:p>
        </w:tc>
        <w:tc>
          <w:tcPr>
            <w:tcW w:w="900" w:type="dxa"/>
            <w:tcBorders>
              <w:top w:val="single" w:sz="5" w:space="0" w:color="000000"/>
              <w:left w:val="single" w:sz="5" w:space="0" w:color="000000"/>
              <w:bottom w:val="single" w:sz="5" w:space="0" w:color="000000"/>
              <w:right w:val="single" w:sz="5" w:space="0" w:color="000000"/>
            </w:tcBorders>
          </w:tcPr>
          <w:p w14:paraId="6D16DADE" w14:textId="77777777" w:rsidR="00D0634B" w:rsidRPr="00D53272" w:rsidRDefault="00D0634B" w:rsidP="00714E6F">
            <w:pPr>
              <w:pStyle w:val="TableParagraph"/>
              <w:ind w:left="440"/>
              <w:jc w:val="right"/>
              <w:rPr>
                <w:rFonts w:eastAsia="Arial" w:cstheme="minorHAnsi"/>
                <w:sz w:val="18"/>
                <w:szCs w:val="18"/>
              </w:rPr>
            </w:pPr>
            <w:r w:rsidRPr="00D53272">
              <w:rPr>
                <w:rFonts w:cstheme="minorHAnsi"/>
                <w:i/>
                <w:spacing w:val="-1"/>
                <w:sz w:val="18"/>
                <w:szCs w:val="18"/>
              </w:rPr>
              <w:t>130</w:t>
            </w:r>
          </w:p>
        </w:tc>
        <w:tc>
          <w:tcPr>
            <w:tcW w:w="900" w:type="dxa"/>
            <w:tcBorders>
              <w:top w:val="single" w:sz="5" w:space="0" w:color="000000"/>
              <w:left w:val="single" w:sz="5" w:space="0" w:color="000000"/>
              <w:bottom w:val="single" w:sz="5" w:space="0" w:color="000000"/>
              <w:right w:val="single" w:sz="5" w:space="0" w:color="000000"/>
            </w:tcBorders>
          </w:tcPr>
          <w:p w14:paraId="20D77056" w14:textId="0B7AED4F" w:rsidR="00D0634B" w:rsidRPr="0095339E" w:rsidRDefault="0095339E" w:rsidP="00E07218">
            <w:pPr>
              <w:pStyle w:val="TableParagraph"/>
              <w:ind w:left="133"/>
              <w:jc w:val="right"/>
              <w:rPr>
                <w:rFonts w:cstheme="minorHAnsi"/>
                <w:i/>
                <w:spacing w:val="-1"/>
                <w:sz w:val="18"/>
                <w:szCs w:val="18"/>
              </w:rPr>
            </w:pPr>
            <w:r>
              <w:rPr>
                <w:rFonts w:cstheme="minorHAnsi"/>
                <w:i/>
                <w:spacing w:val="-1"/>
                <w:sz w:val="18"/>
                <w:szCs w:val="18"/>
              </w:rPr>
              <w:t>505</w:t>
            </w:r>
          </w:p>
        </w:tc>
        <w:tc>
          <w:tcPr>
            <w:tcW w:w="1441" w:type="dxa"/>
            <w:tcBorders>
              <w:top w:val="single" w:sz="5" w:space="0" w:color="000000"/>
              <w:left w:val="single" w:sz="5" w:space="0" w:color="000000"/>
              <w:bottom w:val="single" w:sz="5" w:space="0" w:color="000000"/>
              <w:right w:val="single" w:sz="5" w:space="0" w:color="000000"/>
            </w:tcBorders>
          </w:tcPr>
          <w:p w14:paraId="03FD461F"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spacing w:val="-1"/>
                <w:sz w:val="18"/>
                <w:szCs w:val="18"/>
              </w:rPr>
              <w:t>107</w:t>
            </w:r>
          </w:p>
        </w:tc>
      </w:tr>
      <w:tr w:rsidR="00D0634B" w:rsidRPr="00533CC8" w14:paraId="6FD0B8B7" w14:textId="77777777" w:rsidTr="00834217">
        <w:trPr>
          <w:trHeight w:hRule="exact" w:val="290"/>
          <w:jc w:val="center"/>
        </w:trPr>
        <w:tc>
          <w:tcPr>
            <w:tcW w:w="4858" w:type="dxa"/>
            <w:tcBorders>
              <w:top w:val="single" w:sz="5" w:space="0" w:color="000000"/>
              <w:left w:val="single" w:sz="5" w:space="0" w:color="000000"/>
              <w:bottom w:val="single" w:sz="5" w:space="0" w:color="000000"/>
              <w:right w:val="single" w:sz="5" w:space="0" w:color="000000"/>
            </w:tcBorders>
          </w:tcPr>
          <w:p w14:paraId="5DFB9C37" w14:textId="77777777" w:rsidR="00D0634B" w:rsidRPr="00D53272" w:rsidRDefault="00D0634B" w:rsidP="00714E6F">
            <w:pPr>
              <w:pStyle w:val="TableParagraph"/>
              <w:spacing w:before="4" w:line="250" w:lineRule="auto"/>
              <w:ind w:left="262" w:right="493"/>
              <w:rPr>
                <w:rFonts w:eastAsia="Arial" w:cstheme="minorHAnsi"/>
                <w:sz w:val="18"/>
                <w:szCs w:val="18"/>
              </w:rPr>
            </w:pPr>
            <w:r w:rsidRPr="00D53272">
              <w:rPr>
                <w:rFonts w:cstheme="minorHAnsi"/>
                <w:i/>
                <w:spacing w:val="-1"/>
                <w:sz w:val="18"/>
                <w:szCs w:val="18"/>
              </w:rPr>
              <w:t>VASH</w:t>
            </w:r>
            <w:r w:rsidRPr="00D53272">
              <w:rPr>
                <w:rFonts w:cstheme="minorHAnsi"/>
                <w:i/>
                <w:spacing w:val="33"/>
                <w:sz w:val="18"/>
                <w:szCs w:val="18"/>
              </w:rPr>
              <w:t xml:space="preserve"> </w:t>
            </w:r>
            <w:r w:rsidRPr="00D53272">
              <w:rPr>
                <w:rFonts w:cstheme="minorHAnsi"/>
                <w:i/>
                <w:spacing w:val="-1"/>
                <w:sz w:val="18"/>
                <w:szCs w:val="18"/>
              </w:rPr>
              <w:t>Vouchers</w:t>
            </w:r>
          </w:p>
        </w:tc>
        <w:tc>
          <w:tcPr>
            <w:tcW w:w="990" w:type="dxa"/>
            <w:tcBorders>
              <w:top w:val="single" w:sz="5" w:space="0" w:color="000000"/>
              <w:left w:val="single" w:sz="5" w:space="0" w:color="000000"/>
              <w:bottom w:val="single" w:sz="5" w:space="0" w:color="000000"/>
              <w:right w:val="single" w:sz="5" w:space="0" w:color="000000"/>
            </w:tcBorders>
          </w:tcPr>
          <w:p w14:paraId="18A4DB93" w14:textId="77777777" w:rsidR="00D0634B" w:rsidRPr="00D53272" w:rsidRDefault="00D0634B" w:rsidP="00714E6F">
            <w:pPr>
              <w:pStyle w:val="TableParagraph"/>
              <w:ind w:left="623"/>
              <w:jc w:val="right"/>
              <w:rPr>
                <w:rFonts w:eastAsia="Arial" w:cstheme="minorHAnsi"/>
                <w:sz w:val="18"/>
                <w:szCs w:val="18"/>
              </w:rPr>
            </w:pPr>
            <w:r w:rsidRPr="00D53272">
              <w:rPr>
                <w:rFonts w:cstheme="minorHAnsi"/>
                <w:i/>
                <w:spacing w:val="2"/>
                <w:sz w:val="18"/>
                <w:szCs w:val="18"/>
              </w:rPr>
              <w:t>40</w:t>
            </w:r>
          </w:p>
        </w:tc>
        <w:tc>
          <w:tcPr>
            <w:tcW w:w="1080" w:type="dxa"/>
            <w:tcBorders>
              <w:top w:val="single" w:sz="5" w:space="0" w:color="000000"/>
              <w:left w:val="single" w:sz="5" w:space="0" w:color="000000"/>
              <w:bottom w:val="single" w:sz="5" w:space="0" w:color="000000"/>
              <w:right w:val="single" w:sz="5" w:space="0" w:color="000000"/>
            </w:tcBorders>
          </w:tcPr>
          <w:p w14:paraId="078857F8"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14A3761A" w14:textId="77777777" w:rsidR="00D0634B" w:rsidRPr="00D53272" w:rsidRDefault="00D0634B" w:rsidP="00714E6F">
            <w:pPr>
              <w:pStyle w:val="TableParagraph"/>
              <w:ind w:left="416"/>
              <w:jc w:val="right"/>
              <w:rPr>
                <w:rFonts w:eastAsia="Arial" w:cstheme="minorHAnsi"/>
                <w:sz w:val="18"/>
                <w:szCs w:val="18"/>
              </w:rPr>
            </w:pPr>
            <w:r w:rsidRPr="00D53272">
              <w:rPr>
                <w:rFonts w:cstheme="minorHAnsi"/>
                <w:i/>
                <w:sz w:val="18"/>
                <w:szCs w:val="18"/>
              </w:rPr>
              <w:t>577*</w:t>
            </w:r>
          </w:p>
        </w:tc>
        <w:tc>
          <w:tcPr>
            <w:tcW w:w="900" w:type="dxa"/>
            <w:tcBorders>
              <w:top w:val="single" w:sz="5" w:space="0" w:color="000000"/>
              <w:left w:val="single" w:sz="5" w:space="0" w:color="000000"/>
              <w:bottom w:val="single" w:sz="5" w:space="0" w:color="000000"/>
              <w:right w:val="single" w:sz="5" w:space="0" w:color="000000"/>
            </w:tcBorders>
          </w:tcPr>
          <w:p w14:paraId="5DF66EFA"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i/>
                <w:spacing w:val="2"/>
                <w:sz w:val="18"/>
                <w:szCs w:val="18"/>
              </w:rPr>
              <w:t>40</w:t>
            </w:r>
          </w:p>
        </w:tc>
        <w:tc>
          <w:tcPr>
            <w:tcW w:w="900" w:type="dxa"/>
            <w:tcBorders>
              <w:top w:val="single" w:sz="5" w:space="0" w:color="000000"/>
              <w:left w:val="single" w:sz="5" w:space="0" w:color="000000"/>
              <w:bottom w:val="single" w:sz="5" w:space="0" w:color="000000"/>
              <w:right w:val="single" w:sz="5" w:space="0" w:color="000000"/>
            </w:tcBorders>
          </w:tcPr>
          <w:p w14:paraId="520C5B1D" w14:textId="2FC5BDB6" w:rsidR="00D0634B" w:rsidRPr="0095339E" w:rsidRDefault="0095339E" w:rsidP="00E07218">
            <w:pPr>
              <w:pStyle w:val="TableParagraph"/>
              <w:ind w:left="133"/>
              <w:jc w:val="right"/>
              <w:rPr>
                <w:rFonts w:cstheme="minorHAnsi"/>
                <w:i/>
                <w:spacing w:val="-1"/>
                <w:sz w:val="18"/>
                <w:szCs w:val="18"/>
              </w:rPr>
            </w:pPr>
            <w:r>
              <w:rPr>
                <w:rFonts w:cstheme="minorHAnsi"/>
                <w:i/>
                <w:spacing w:val="-1"/>
                <w:sz w:val="18"/>
                <w:szCs w:val="18"/>
              </w:rPr>
              <w:t>40</w:t>
            </w:r>
          </w:p>
        </w:tc>
        <w:tc>
          <w:tcPr>
            <w:tcW w:w="1441" w:type="dxa"/>
            <w:tcBorders>
              <w:top w:val="single" w:sz="5" w:space="0" w:color="000000"/>
              <w:left w:val="single" w:sz="5" w:space="0" w:color="000000"/>
              <w:bottom w:val="single" w:sz="5" w:space="0" w:color="000000"/>
              <w:right w:val="single" w:sz="5" w:space="0" w:color="000000"/>
            </w:tcBorders>
          </w:tcPr>
          <w:p w14:paraId="3F104FC3"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r>
      <w:tr w:rsidR="00D0634B" w:rsidRPr="00533CC8" w14:paraId="3A39AC43" w14:textId="77777777" w:rsidTr="00834217">
        <w:trPr>
          <w:trHeight w:hRule="exact" w:val="272"/>
          <w:jc w:val="center"/>
        </w:trPr>
        <w:tc>
          <w:tcPr>
            <w:tcW w:w="4858" w:type="dxa"/>
            <w:tcBorders>
              <w:top w:val="single" w:sz="5" w:space="0" w:color="000000"/>
              <w:left w:val="single" w:sz="5" w:space="0" w:color="000000"/>
              <w:bottom w:val="single" w:sz="5" w:space="0" w:color="000000"/>
              <w:right w:val="single" w:sz="5" w:space="0" w:color="000000"/>
            </w:tcBorders>
          </w:tcPr>
          <w:p w14:paraId="354B2C42" w14:textId="77777777" w:rsidR="00D0634B" w:rsidRPr="00D53272" w:rsidRDefault="00D0634B" w:rsidP="00714E6F">
            <w:pPr>
              <w:pStyle w:val="TableParagraph"/>
              <w:spacing w:before="4" w:line="250" w:lineRule="auto"/>
              <w:ind w:left="262" w:right="752"/>
              <w:rPr>
                <w:rFonts w:eastAsia="Arial" w:cstheme="minorHAnsi"/>
                <w:sz w:val="18"/>
                <w:szCs w:val="18"/>
              </w:rPr>
            </w:pPr>
            <w:r w:rsidRPr="00D53272">
              <w:rPr>
                <w:rFonts w:cstheme="minorHAnsi"/>
                <w:i/>
                <w:sz w:val="18"/>
                <w:szCs w:val="18"/>
              </w:rPr>
              <w:t xml:space="preserve">Tribal </w:t>
            </w:r>
            <w:r w:rsidRPr="00D53272">
              <w:rPr>
                <w:rFonts w:cstheme="minorHAnsi"/>
                <w:i/>
                <w:spacing w:val="-1"/>
                <w:sz w:val="18"/>
                <w:szCs w:val="18"/>
              </w:rPr>
              <w:t>VASH</w:t>
            </w:r>
            <w:r w:rsidRPr="00D53272">
              <w:rPr>
                <w:rFonts w:cstheme="minorHAnsi"/>
                <w:i/>
                <w:spacing w:val="-2"/>
                <w:sz w:val="18"/>
                <w:szCs w:val="18"/>
              </w:rPr>
              <w:t xml:space="preserve"> </w:t>
            </w:r>
            <w:r w:rsidRPr="00D53272">
              <w:rPr>
                <w:rFonts w:cstheme="minorHAnsi"/>
                <w:i/>
                <w:spacing w:val="-1"/>
                <w:sz w:val="18"/>
                <w:szCs w:val="18"/>
              </w:rPr>
              <w:t>Vouchers</w:t>
            </w:r>
          </w:p>
        </w:tc>
        <w:tc>
          <w:tcPr>
            <w:tcW w:w="990" w:type="dxa"/>
            <w:tcBorders>
              <w:top w:val="single" w:sz="5" w:space="0" w:color="000000"/>
              <w:left w:val="single" w:sz="5" w:space="0" w:color="000000"/>
              <w:bottom w:val="single" w:sz="5" w:space="0" w:color="000000"/>
              <w:right w:val="single" w:sz="5" w:space="0" w:color="000000"/>
            </w:tcBorders>
          </w:tcPr>
          <w:p w14:paraId="1FEDA97C"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7</w:t>
            </w:r>
          </w:p>
        </w:tc>
        <w:tc>
          <w:tcPr>
            <w:tcW w:w="1080" w:type="dxa"/>
            <w:tcBorders>
              <w:top w:val="single" w:sz="5" w:space="0" w:color="000000"/>
              <w:left w:val="single" w:sz="5" w:space="0" w:color="000000"/>
              <w:bottom w:val="single" w:sz="5" w:space="0" w:color="000000"/>
              <w:right w:val="single" w:sz="5" w:space="0" w:color="000000"/>
            </w:tcBorders>
          </w:tcPr>
          <w:p w14:paraId="7B8BB4CA"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7</w:t>
            </w:r>
          </w:p>
        </w:tc>
        <w:tc>
          <w:tcPr>
            <w:tcW w:w="900" w:type="dxa"/>
            <w:tcBorders>
              <w:top w:val="single" w:sz="5" w:space="0" w:color="000000"/>
              <w:left w:val="single" w:sz="5" w:space="0" w:color="000000"/>
              <w:bottom w:val="single" w:sz="5" w:space="0" w:color="000000"/>
              <w:right w:val="single" w:sz="5" w:space="0" w:color="000000"/>
            </w:tcBorders>
          </w:tcPr>
          <w:p w14:paraId="39A392CF" w14:textId="77777777" w:rsidR="00D0634B" w:rsidRPr="00D53272" w:rsidRDefault="00D0634B" w:rsidP="00714E6F">
            <w:pPr>
              <w:pStyle w:val="TableParagraph"/>
              <w:ind w:right="167"/>
              <w:jc w:val="right"/>
              <w:rPr>
                <w:rFonts w:eastAsia="Arial" w:cstheme="minorHAnsi"/>
                <w:sz w:val="18"/>
                <w:szCs w:val="18"/>
              </w:rPr>
            </w:pPr>
            <w:r w:rsidRPr="00D53272">
              <w:rPr>
                <w:rFonts w:cstheme="minorHAnsi"/>
                <w:i/>
                <w:w w:val="95"/>
                <w:sz w:val="18"/>
                <w:szCs w:val="18"/>
              </w:rPr>
              <w:t>7</w:t>
            </w:r>
          </w:p>
        </w:tc>
        <w:tc>
          <w:tcPr>
            <w:tcW w:w="900" w:type="dxa"/>
            <w:tcBorders>
              <w:top w:val="single" w:sz="5" w:space="0" w:color="000000"/>
              <w:left w:val="single" w:sz="5" w:space="0" w:color="000000"/>
              <w:bottom w:val="single" w:sz="5" w:space="0" w:color="000000"/>
              <w:right w:val="single" w:sz="5" w:space="0" w:color="000000"/>
            </w:tcBorders>
          </w:tcPr>
          <w:p w14:paraId="5343D88E" w14:textId="77777777" w:rsidR="00D0634B" w:rsidRPr="00D53272" w:rsidRDefault="00D0634B" w:rsidP="00714E6F">
            <w:pPr>
              <w:pStyle w:val="TableParagraph"/>
              <w:ind w:right="167"/>
              <w:jc w:val="right"/>
              <w:rPr>
                <w:rFonts w:eastAsia="Arial" w:cstheme="minorHAnsi"/>
                <w:sz w:val="18"/>
                <w:szCs w:val="18"/>
              </w:rPr>
            </w:pPr>
            <w:r w:rsidRPr="00D53272">
              <w:rPr>
                <w:rFonts w:cstheme="minorHAnsi"/>
                <w:i/>
                <w:w w:val="95"/>
                <w:sz w:val="18"/>
                <w:szCs w:val="18"/>
              </w:rPr>
              <w:t>5</w:t>
            </w:r>
          </w:p>
        </w:tc>
        <w:tc>
          <w:tcPr>
            <w:tcW w:w="900" w:type="dxa"/>
            <w:tcBorders>
              <w:top w:val="single" w:sz="5" w:space="0" w:color="000000"/>
              <w:left w:val="single" w:sz="5" w:space="0" w:color="000000"/>
              <w:bottom w:val="single" w:sz="5" w:space="0" w:color="000000"/>
              <w:right w:val="single" w:sz="5" w:space="0" w:color="000000"/>
            </w:tcBorders>
          </w:tcPr>
          <w:p w14:paraId="6CD792C1" w14:textId="500BAC55" w:rsidR="00D0634B" w:rsidRPr="00D53272" w:rsidRDefault="0095339E" w:rsidP="00E07218">
            <w:pPr>
              <w:jc w:val="right"/>
              <w:rPr>
                <w:rFonts w:cstheme="minorHAnsi"/>
                <w:sz w:val="18"/>
                <w:szCs w:val="18"/>
              </w:rPr>
            </w:pPr>
            <w:r>
              <w:rPr>
                <w:rFonts w:cstheme="minorHAnsi"/>
                <w:sz w:val="18"/>
                <w:szCs w:val="18"/>
              </w:rPr>
              <w:t>5</w:t>
            </w:r>
          </w:p>
        </w:tc>
        <w:tc>
          <w:tcPr>
            <w:tcW w:w="1441" w:type="dxa"/>
            <w:tcBorders>
              <w:top w:val="single" w:sz="5" w:space="0" w:color="000000"/>
              <w:left w:val="single" w:sz="5" w:space="0" w:color="000000"/>
              <w:bottom w:val="single" w:sz="5" w:space="0" w:color="000000"/>
              <w:right w:val="single" w:sz="5" w:space="0" w:color="000000"/>
            </w:tcBorders>
          </w:tcPr>
          <w:p w14:paraId="2525E7C8"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4</w:t>
            </w:r>
          </w:p>
        </w:tc>
      </w:tr>
      <w:tr w:rsidR="00D0634B" w:rsidRPr="00533CC8" w14:paraId="30305289" w14:textId="77777777" w:rsidTr="00834217">
        <w:trPr>
          <w:trHeight w:hRule="exact" w:val="312"/>
          <w:jc w:val="center"/>
        </w:trPr>
        <w:tc>
          <w:tcPr>
            <w:tcW w:w="4858" w:type="dxa"/>
            <w:tcBorders>
              <w:top w:val="single" w:sz="5" w:space="0" w:color="000000"/>
              <w:left w:val="single" w:sz="5" w:space="0" w:color="000000"/>
              <w:bottom w:val="single" w:sz="5" w:space="0" w:color="000000"/>
              <w:right w:val="single" w:sz="5" w:space="0" w:color="000000"/>
            </w:tcBorders>
          </w:tcPr>
          <w:p w14:paraId="5192608E" w14:textId="77777777" w:rsidR="00D0634B" w:rsidRPr="00D53272" w:rsidRDefault="00D0634B" w:rsidP="00714E6F">
            <w:pPr>
              <w:pStyle w:val="TableParagraph"/>
              <w:spacing w:before="23"/>
              <w:ind w:left="262"/>
              <w:rPr>
                <w:rFonts w:eastAsia="Arial" w:cstheme="minorHAnsi"/>
                <w:sz w:val="18"/>
                <w:szCs w:val="18"/>
              </w:rPr>
            </w:pPr>
            <w:r w:rsidRPr="00D53272">
              <w:rPr>
                <w:rFonts w:cstheme="minorHAnsi"/>
                <w:i/>
                <w:spacing w:val="-1"/>
                <w:sz w:val="18"/>
                <w:szCs w:val="18"/>
              </w:rPr>
              <w:t>Family</w:t>
            </w:r>
            <w:r w:rsidRPr="00D53272">
              <w:rPr>
                <w:rFonts w:cstheme="minorHAnsi"/>
                <w:i/>
                <w:spacing w:val="1"/>
                <w:sz w:val="18"/>
                <w:szCs w:val="18"/>
              </w:rPr>
              <w:t xml:space="preserve"> </w:t>
            </w:r>
            <w:r w:rsidRPr="00D53272">
              <w:rPr>
                <w:rFonts w:cstheme="minorHAnsi"/>
                <w:i/>
                <w:spacing w:val="-1"/>
                <w:sz w:val="18"/>
                <w:szCs w:val="18"/>
              </w:rPr>
              <w:t>Unification</w:t>
            </w:r>
          </w:p>
        </w:tc>
        <w:tc>
          <w:tcPr>
            <w:tcW w:w="990" w:type="dxa"/>
            <w:tcBorders>
              <w:top w:val="single" w:sz="5" w:space="0" w:color="000000"/>
              <w:left w:val="single" w:sz="5" w:space="0" w:color="000000"/>
              <w:bottom w:val="single" w:sz="5" w:space="0" w:color="000000"/>
              <w:right w:val="single" w:sz="5" w:space="0" w:color="000000"/>
            </w:tcBorders>
          </w:tcPr>
          <w:p w14:paraId="778EF5BC" w14:textId="77777777" w:rsidR="00D0634B" w:rsidRPr="00D53272" w:rsidRDefault="00D0634B" w:rsidP="00714E6F">
            <w:pPr>
              <w:pStyle w:val="TableParagraph"/>
              <w:ind w:left="623"/>
              <w:jc w:val="right"/>
              <w:rPr>
                <w:rFonts w:eastAsia="Arial" w:cstheme="minorHAnsi"/>
                <w:sz w:val="18"/>
                <w:szCs w:val="18"/>
              </w:rPr>
            </w:pPr>
            <w:r w:rsidRPr="00D53272">
              <w:rPr>
                <w:rFonts w:cstheme="minorHAnsi"/>
                <w:i/>
                <w:spacing w:val="2"/>
                <w:sz w:val="18"/>
                <w:szCs w:val="18"/>
              </w:rPr>
              <w:t>10</w:t>
            </w:r>
          </w:p>
        </w:tc>
        <w:tc>
          <w:tcPr>
            <w:tcW w:w="1080" w:type="dxa"/>
            <w:tcBorders>
              <w:top w:val="single" w:sz="5" w:space="0" w:color="000000"/>
              <w:left w:val="single" w:sz="5" w:space="0" w:color="000000"/>
              <w:bottom w:val="single" w:sz="5" w:space="0" w:color="000000"/>
              <w:right w:val="single" w:sz="5" w:space="0" w:color="000000"/>
            </w:tcBorders>
          </w:tcPr>
          <w:p w14:paraId="42761872"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47949DAA"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2B714AD7" w14:textId="77777777" w:rsidR="00D0634B" w:rsidRPr="00D53272" w:rsidRDefault="00D0634B" w:rsidP="00714E6F">
            <w:pPr>
              <w:pStyle w:val="TableParagraph"/>
              <w:ind w:left="622"/>
              <w:jc w:val="right"/>
              <w:rPr>
                <w:rFonts w:eastAsia="Arial" w:cstheme="minorHAnsi"/>
                <w:sz w:val="18"/>
                <w:szCs w:val="18"/>
              </w:rPr>
            </w:pPr>
            <w:r w:rsidRPr="00D53272">
              <w:rPr>
                <w:rFonts w:cstheme="minorHAnsi"/>
                <w:i/>
                <w:spacing w:val="2"/>
                <w:sz w:val="18"/>
                <w:szCs w:val="18"/>
              </w:rPr>
              <w:t>20</w:t>
            </w:r>
          </w:p>
        </w:tc>
        <w:tc>
          <w:tcPr>
            <w:tcW w:w="900" w:type="dxa"/>
            <w:tcBorders>
              <w:top w:val="single" w:sz="5" w:space="0" w:color="000000"/>
              <w:left w:val="single" w:sz="5" w:space="0" w:color="000000"/>
              <w:bottom w:val="single" w:sz="5" w:space="0" w:color="000000"/>
              <w:right w:val="single" w:sz="5" w:space="0" w:color="000000"/>
            </w:tcBorders>
          </w:tcPr>
          <w:p w14:paraId="3450E9E8" w14:textId="0D2B3402" w:rsidR="00D0634B" w:rsidRPr="00D53272" w:rsidRDefault="0095339E" w:rsidP="00E07218">
            <w:pPr>
              <w:jc w:val="right"/>
              <w:rPr>
                <w:rFonts w:cstheme="minorHAnsi"/>
                <w:sz w:val="18"/>
                <w:szCs w:val="18"/>
              </w:rPr>
            </w:pPr>
            <w:r>
              <w:rPr>
                <w:rFonts w:cstheme="minorHAnsi"/>
                <w:sz w:val="18"/>
                <w:szCs w:val="18"/>
              </w:rPr>
              <w:t>20</w:t>
            </w:r>
          </w:p>
        </w:tc>
        <w:tc>
          <w:tcPr>
            <w:tcW w:w="1441" w:type="dxa"/>
            <w:tcBorders>
              <w:top w:val="single" w:sz="5" w:space="0" w:color="000000"/>
              <w:left w:val="single" w:sz="5" w:space="0" w:color="000000"/>
              <w:bottom w:val="single" w:sz="5" w:space="0" w:color="000000"/>
              <w:right w:val="single" w:sz="5" w:space="0" w:color="000000"/>
            </w:tcBorders>
          </w:tcPr>
          <w:p w14:paraId="1F2A2DEB"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r>
      <w:tr w:rsidR="00D0634B" w:rsidRPr="00533CC8" w14:paraId="7A357845" w14:textId="77777777" w:rsidTr="00834217">
        <w:trPr>
          <w:trHeight w:hRule="exact" w:val="312"/>
          <w:jc w:val="center"/>
        </w:trPr>
        <w:tc>
          <w:tcPr>
            <w:tcW w:w="4858" w:type="dxa"/>
            <w:tcBorders>
              <w:top w:val="single" w:sz="5" w:space="0" w:color="000000"/>
              <w:left w:val="single" w:sz="5" w:space="0" w:color="000000"/>
              <w:bottom w:val="single" w:sz="5" w:space="0" w:color="000000"/>
              <w:right w:val="single" w:sz="5" w:space="0" w:color="000000"/>
            </w:tcBorders>
          </w:tcPr>
          <w:p w14:paraId="48DB1428" w14:textId="77777777" w:rsidR="00D0634B" w:rsidRPr="00D53272" w:rsidRDefault="00D0634B" w:rsidP="00714E6F">
            <w:pPr>
              <w:pStyle w:val="TableParagraph"/>
              <w:spacing w:before="4"/>
              <w:ind w:left="109"/>
              <w:rPr>
                <w:rFonts w:cstheme="minorHAnsi"/>
                <w:b/>
                <w:spacing w:val="-1"/>
                <w:sz w:val="18"/>
                <w:szCs w:val="18"/>
              </w:rPr>
            </w:pPr>
            <w:r w:rsidRPr="00D53272">
              <w:rPr>
                <w:rFonts w:cstheme="minorHAnsi"/>
                <w:b/>
                <w:spacing w:val="-1"/>
                <w:sz w:val="18"/>
                <w:szCs w:val="18"/>
              </w:rPr>
              <w:t>Project-Based Rental Assistance</w:t>
            </w:r>
          </w:p>
        </w:tc>
        <w:tc>
          <w:tcPr>
            <w:tcW w:w="990" w:type="dxa"/>
            <w:tcBorders>
              <w:top w:val="single" w:sz="5" w:space="0" w:color="000000"/>
              <w:left w:val="single" w:sz="5" w:space="0" w:color="000000"/>
              <w:bottom w:val="single" w:sz="5" w:space="0" w:color="000000"/>
              <w:right w:val="single" w:sz="5" w:space="0" w:color="000000"/>
            </w:tcBorders>
          </w:tcPr>
          <w:p w14:paraId="17A119D3" w14:textId="77777777" w:rsidR="00D0634B" w:rsidRPr="00D53272" w:rsidRDefault="00D0634B" w:rsidP="00714E6F">
            <w:pPr>
              <w:pStyle w:val="TableParagraph"/>
              <w:ind w:left="195"/>
              <w:jc w:val="right"/>
              <w:rPr>
                <w:rFonts w:cstheme="minorHAnsi"/>
                <w:b/>
                <w:spacing w:val="-2"/>
                <w:sz w:val="18"/>
                <w:szCs w:val="18"/>
              </w:rPr>
            </w:pPr>
            <w:r w:rsidRPr="00D53272">
              <w:rPr>
                <w:rFonts w:cstheme="minorHAnsi"/>
                <w:b/>
                <w:spacing w:val="-2"/>
                <w:sz w:val="18"/>
                <w:szCs w:val="18"/>
              </w:rPr>
              <w:t>10,816</w:t>
            </w:r>
          </w:p>
        </w:tc>
        <w:tc>
          <w:tcPr>
            <w:tcW w:w="1080" w:type="dxa"/>
            <w:tcBorders>
              <w:top w:val="single" w:sz="5" w:space="0" w:color="000000"/>
              <w:left w:val="single" w:sz="5" w:space="0" w:color="000000"/>
              <w:bottom w:val="single" w:sz="5" w:space="0" w:color="000000"/>
              <w:right w:val="single" w:sz="5" w:space="0" w:color="000000"/>
            </w:tcBorders>
          </w:tcPr>
          <w:p w14:paraId="1A687E95" w14:textId="77777777" w:rsidR="00D0634B" w:rsidRPr="00D53272" w:rsidRDefault="00D0634B" w:rsidP="00714E6F">
            <w:pPr>
              <w:pStyle w:val="TableParagraph"/>
              <w:ind w:left="469"/>
              <w:jc w:val="right"/>
              <w:rPr>
                <w:rFonts w:cstheme="minorHAnsi"/>
                <w:i/>
                <w:w w:val="95"/>
                <w:sz w:val="18"/>
                <w:szCs w:val="18"/>
              </w:rPr>
            </w:pPr>
            <w:r w:rsidRPr="00D53272">
              <w:rPr>
                <w:rFonts w:cstheme="minorHAnsi"/>
                <w:b/>
                <w:spacing w:val="-2"/>
                <w:sz w:val="18"/>
                <w:szCs w:val="18"/>
              </w:rPr>
              <w:t>10,351</w:t>
            </w:r>
          </w:p>
        </w:tc>
        <w:tc>
          <w:tcPr>
            <w:tcW w:w="900" w:type="dxa"/>
            <w:tcBorders>
              <w:top w:val="single" w:sz="5" w:space="0" w:color="000000"/>
              <w:left w:val="single" w:sz="5" w:space="0" w:color="000000"/>
              <w:bottom w:val="single" w:sz="5" w:space="0" w:color="000000"/>
              <w:right w:val="single" w:sz="5" w:space="0" w:color="000000"/>
            </w:tcBorders>
          </w:tcPr>
          <w:p w14:paraId="35CCE62F" w14:textId="77777777" w:rsidR="00D0634B" w:rsidRPr="00D53272" w:rsidRDefault="00D0634B" w:rsidP="00714E6F">
            <w:pPr>
              <w:pStyle w:val="TableParagraph"/>
              <w:ind w:left="133"/>
              <w:jc w:val="right"/>
              <w:rPr>
                <w:rFonts w:cstheme="minorHAnsi"/>
                <w:i/>
                <w:w w:val="95"/>
                <w:sz w:val="18"/>
                <w:szCs w:val="18"/>
              </w:rPr>
            </w:pPr>
            <w:r w:rsidRPr="00D53272">
              <w:rPr>
                <w:rFonts w:cstheme="minorHAnsi"/>
                <w:b/>
                <w:spacing w:val="-2"/>
                <w:sz w:val="18"/>
                <w:szCs w:val="18"/>
              </w:rPr>
              <w:t>11,082</w:t>
            </w:r>
          </w:p>
        </w:tc>
        <w:tc>
          <w:tcPr>
            <w:tcW w:w="900" w:type="dxa"/>
            <w:tcBorders>
              <w:top w:val="single" w:sz="5" w:space="0" w:color="000000"/>
              <w:left w:val="single" w:sz="5" w:space="0" w:color="000000"/>
              <w:bottom w:val="single" w:sz="5" w:space="0" w:color="000000"/>
              <w:right w:val="single" w:sz="5" w:space="0" w:color="000000"/>
            </w:tcBorders>
          </w:tcPr>
          <w:p w14:paraId="10A75A91" w14:textId="77777777" w:rsidR="00D0634B" w:rsidRPr="00D53272" w:rsidRDefault="00D0634B" w:rsidP="00714E6F">
            <w:pPr>
              <w:pStyle w:val="TableParagraph"/>
              <w:ind w:left="133"/>
              <w:jc w:val="right"/>
              <w:rPr>
                <w:rFonts w:cstheme="minorHAnsi"/>
                <w:b/>
                <w:spacing w:val="-2"/>
                <w:sz w:val="18"/>
                <w:szCs w:val="18"/>
              </w:rPr>
            </w:pPr>
            <w:r w:rsidRPr="00D53272">
              <w:rPr>
                <w:rFonts w:cstheme="minorHAnsi"/>
                <w:b/>
                <w:spacing w:val="-2"/>
                <w:sz w:val="18"/>
                <w:szCs w:val="18"/>
              </w:rPr>
              <w:t>11,507</w:t>
            </w:r>
          </w:p>
        </w:tc>
        <w:tc>
          <w:tcPr>
            <w:tcW w:w="900" w:type="dxa"/>
            <w:tcBorders>
              <w:top w:val="single" w:sz="5" w:space="0" w:color="000000"/>
              <w:left w:val="single" w:sz="5" w:space="0" w:color="000000"/>
              <w:bottom w:val="single" w:sz="5" w:space="0" w:color="000000"/>
              <w:right w:val="single" w:sz="5" w:space="0" w:color="000000"/>
            </w:tcBorders>
          </w:tcPr>
          <w:p w14:paraId="7F4A16B5" w14:textId="2CF73AA5"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11,515</w:t>
            </w:r>
          </w:p>
        </w:tc>
        <w:tc>
          <w:tcPr>
            <w:tcW w:w="1441" w:type="dxa"/>
            <w:tcBorders>
              <w:top w:val="single" w:sz="5" w:space="0" w:color="000000"/>
              <w:left w:val="single" w:sz="5" w:space="0" w:color="000000"/>
              <w:bottom w:val="single" w:sz="5" w:space="0" w:color="000000"/>
              <w:right w:val="single" w:sz="5" w:space="0" w:color="000000"/>
            </w:tcBorders>
          </w:tcPr>
          <w:p w14:paraId="58561A22" w14:textId="77777777" w:rsidR="00D0634B" w:rsidRPr="00D53272" w:rsidRDefault="00D0634B" w:rsidP="00714E6F">
            <w:pPr>
              <w:pStyle w:val="TableParagraph"/>
              <w:ind w:left="733"/>
              <w:jc w:val="right"/>
              <w:rPr>
                <w:rFonts w:cstheme="minorHAnsi"/>
                <w:i/>
                <w:w w:val="95"/>
                <w:sz w:val="18"/>
                <w:szCs w:val="18"/>
              </w:rPr>
            </w:pPr>
            <w:r w:rsidRPr="00D53272">
              <w:rPr>
                <w:rFonts w:cstheme="minorHAnsi"/>
                <w:b/>
                <w:spacing w:val="-2"/>
                <w:sz w:val="18"/>
                <w:szCs w:val="18"/>
              </w:rPr>
              <w:t>10,866</w:t>
            </w:r>
          </w:p>
        </w:tc>
      </w:tr>
      <w:tr w:rsidR="00D0634B" w:rsidRPr="00533CC8" w14:paraId="5A017FC6" w14:textId="77777777" w:rsidTr="00834217">
        <w:trPr>
          <w:trHeight w:hRule="exact" w:val="312"/>
          <w:jc w:val="center"/>
        </w:trPr>
        <w:tc>
          <w:tcPr>
            <w:tcW w:w="4858" w:type="dxa"/>
            <w:tcBorders>
              <w:top w:val="single" w:sz="5" w:space="0" w:color="000000"/>
              <w:left w:val="single" w:sz="5" w:space="0" w:color="000000"/>
              <w:bottom w:val="single" w:sz="5" w:space="0" w:color="000000"/>
              <w:right w:val="single" w:sz="5" w:space="0" w:color="000000"/>
            </w:tcBorders>
          </w:tcPr>
          <w:p w14:paraId="7053DAD0" w14:textId="77777777" w:rsidR="00D0634B" w:rsidRPr="00D53272" w:rsidRDefault="00D0634B" w:rsidP="00714E6F">
            <w:pPr>
              <w:pStyle w:val="TableParagraph"/>
              <w:spacing w:before="4"/>
              <w:ind w:left="109"/>
              <w:rPr>
                <w:rFonts w:cstheme="minorHAnsi"/>
                <w:i/>
                <w:spacing w:val="-1"/>
                <w:sz w:val="18"/>
                <w:szCs w:val="18"/>
              </w:rPr>
            </w:pPr>
            <w:r w:rsidRPr="00D53272">
              <w:rPr>
                <w:rFonts w:cstheme="minorHAnsi"/>
                <w:b/>
                <w:spacing w:val="-1"/>
                <w:sz w:val="18"/>
                <w:szCs w:val="18"/>
              </w:rPr>
              <w:t>Homeless</w:t>
            </w:r>
            <w:r w:rsidRPr="00D53272">
              <w:rPr>
                <w:rFonts w:cstheme="minorHAnsi"/>
                <w:b/>
                <w:spacing w:val="-2"/>
                <w:sz w:val="18"/>
                <w:szCs w:val="18"/>
              </w:rPr>
              <w:t xml:space="preserve"> </w:t>
            </w:r>
            <w:r w:rsidRPr="00D53272">
              <w:rPr>
                <w:rFonts w:cstheme="minorHAnsi"/>
                <w:b/>
                <w:spacing w:val="-1"/>
                <w:sz w:val="18"/>
                <w:szCs w:val="18"/>
              </w:rPr>
              <w:t>Assistance</w:t>
            </w:r>
            <w:r w:rsidRPr="00D53272">
              <w:rPr>
                <w:rFonts w:cstheme="minorHAnsi"/>
                <w:b/>
                <w:spacing w:val="3"/>
                <w:sz w:val="18"/>
                <w:szCs w:val="18"/>
              </w:rPr>
              <w:t xml:space="preserve"> </w:t>
            </w:r>
            <w:r w:rsidRPr="00D53272">
              <w:rPr>
                <w:rFonts w:cstheme="minorHAnsi"/>
                <w:b/>
                <w:spacing w:val="-1"/>
                <w:sz w:val="18"/>
                <w:szCs w:val="18"/>
              </w:rPr>
              <w:t>Grants</w:t>
            </w:r>
          </w:p>
        </w:tc>
        <w:tc>
          <w:tcPr>
            <w:tcW w:w="990" w:type="dxa"/>
            <w:tcBorders>
              <w:top w:val="single" w:sz="5" w:space="0" w:color="000000"/>
              <w:left w:val="single" w:sz="5" w:space="0" w:color="000000"/>
              <w:bottom w:val="single" w:sz="5" w:space="0" w:color="000000"/>
              <w:right w:val="single" w:sz="5" w:space="0" w:color="000000"/>
            </w:tcBorders>
          </w:tcPr>
          <w:p w14:paraId="5BFE3F31" w14:textId="77777777" w:rsidR="00D0634B" w:rsidRPr="00D53272" w:rsidRDefault="00D0634B" w:rsidP="00714E6F">
            <w:pPr>
              <w:pStyle w:val="TableParagraph"/>
              <w:jc w:val="right"/>
              <w:rPr>
                <w:rFonts w:cstheme="minorHAnsi"/>
                <w:i/>
                <w:spacing w:val="2"/>
                <w:sz w:val="18"/>
                <w:szCs w:val="18"/>
              </w:rPr>
            </w:pPr>
            <w:r w:rsidRPr="00D53272">
              <w:rPr>
                <w:rFonts w:cstheme="minorHAnsi"/>
                <w:b/>
                <w:spacing w:val="-1"/>
                <w:sz w:val="18"/>
                <w:szCs w:val="18"/>
              </w:rPr>
              <w:t>2,383</w:t>
            </w:r>
          </w:p>
        </w:tc>
        <w:tc>
          <w:tcPr>
            <w:tcW w:w="1080" w:type="dxa"/>
            <w:tcBorders>
              <w:top w:val="single" w:sz="5" w:space="0" w:color="000000"/>
              <w:left w:val="single" w:sz="5" w:space="0" w:color="000000"/>
              <w:bottom w:val="single" w:sz="5" w:space="0" w:color="000000"/>
              <w:right w:val="single" w:sz="5" w:space="0" w:color="000000"/>
            </w:tcBorders>
          </w:tcPr>
          <w:p w14:paraId="43CB2EB7" w14:textId="77777777" w:rsidR="00D0634B" w:rsidRPr="00D53272" w:rsidRDefault="00D0634B" w:rsidP="00714E6F">
            <w:pPr>
              <w:pStyle w:val="TableParagraph"/>
              <w:ind w:left="589"/>
              <w:jc w:val="right"/>
              <w:rPr>
                <w:rFonts w:cstheme="minorHAnsi"/>
                <w:i/>
                <w:w w:val="95"/>
                <w:sz w:val="18"/>
                <w:szCs w:val="18"/>
              </w:rPr>
            </w:pPr>
            <w:r w:rsidRPr="00D53272">
              <w:rPr>
                <w:rFonts w:cstheme="minorHAnsi"/>
                <w:b/>
                <w:spacing w:val="-1"/>
                <w:sz w:val="18"/>
                <w:szCs w:val="18"/>
              </w:rPr>
              <w:t>2,250</w:t>
            </w:r>
          </w:p>
        </w:tc>
        <w:tc>
          <w:tcPr>
            <w:tcW w:w="900" w:type="dxa"/>
            <w:tcBorders>
              <w:top w:val="single" w:sz="5" w:space="0" w:color="000000"/>
              <w:left w:val="single" w:sz="5" w:space="0" w:color="000000"/>
              <w:bottom w:val="single" w:sz="5" w:space="0" w:color="000000"/>
              <w:right w:val="single" w:sz="5" w:space="0" w:color="000000"/>
            </w:tcBorders>
          </w:tcPr>
          <w:p w14:paraId="64CBFC3E" w14:textId="77777777" w:rsidR="00D0634B" w:rsidRPr="00D53272" w:rsidRDefault="00D0634B" w:rsidP="00714E6F">
            <w:pPr>
              <w:pStyle w:val="TableParagraph"/>
              <w:ind w:left="258"/>
              <w:jc w:val="right"/>
              <w:rPr>
                <w:rFonts w:cstheme="minorHAnsi"/>
                <w:i/>
                <w:w w:val="95"/>
                <w:sz w:val="18"/>
                <w:szCs w:val="18"/>
              </w:rPr>
            </w:pPr>
            <w:r w:rsidRPr="00D53272">
              <w:rPr>
                <w:rFonts w:cstheme="minorHAnsi"/>
                <w:b/>
                <w:spacing w:val="-1"/>
                <w:sz w:val="18"/>
                <w:szCs w:val="18"/>
              </w:rPr>
              <w:t>2,383</w:t>
            </w:r>
          </w:p>
        </w:tc>
        <w:tc>
          <w:tcPr>
            <w:tcW w:w="900" w:type="dxa"/>
            <w:tcBorders>
              <w:top w:val="single" w:sz="5" w:space="0" w:color="000000"/>
              <w:left w:val="single" w:sz="5" w:space="0" w:color="000000"/>
              <w:bottom w:val="single" w:sz="5" w:space="0" w:color="000000"/>
              <w:right w:val="single" w:sz="5" w:space="0" w:color="000000"/>
            </w:tcBorders>
          </w:tcPr>
          <w:p w14:paraId="0098C798" w14:textId="77777777" w:rsidR="00D0634B" w:rsidRPr="00D53272" w:rsidRDefault="00D0634B" w:rsidP="00714E6F">
            <w:pPr>
              <w:pStyle w:val="TableParagraph"/>
              <w:jc w:val="right"/>
              <w:rPr>
                <w:rFonts w:cstheme="minorHAnsi"/>
                <w:i/>
                <w:spacing w:val="2"/>
                <w:sz w:val="18"/>
                <w:szCs w:val="18"/>
              </w:rPr>
            </w:pPr>
            <w:r w:rsidRPr="00D53272">
              <w:rPr>
                <w:rFonts w:cstheme="minorHAnsi"/>
                <w:b/>
                <w:spacing w:val="-1"/>
                <w:sz w:val="18"/>
                <w:szCs w:val="18"/>
              </w:rPr>
              <w:t>2,456</w:t>
            </w:r>
          </w:p>
        </w:tc>
        <w:tc>
          <w:tcPr>
            <w:tcW w:w="900" w:type="dxa"/>
            <w:tcBorders>
              <w:top w:val="single" w:sz="5" w:space="0" w:color="000000"/>
              <w:left w:val="single" w:sz="5" w:space="0" w:color="000000"/>
              <w:bottom w:val="single" w:sz="5" w:space="0" w:color="000000"/>
              <w:right w:val="single" w:sz="5" w:space="0" w:color="000000"/>
            </w:tcBorders>
          </w:tcPr>
          <w:p w14:paraId="002DC95F" w14:textId="34AEB011"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2,513</w:t>
            </w:r>
          </w:p>
        </w:tc>
        <w:tc>
          <w:tcPr>
            <w:tcW w:w="1441" w:type="dxa"/>
            <w:tcBorders>
              <w:top w:val="single" w:sz="5" w:space="0" w:color="000000"/>
              <w:left w:val="single" w:sz="5" w:space="0" w:color="000000"/>
              <w:bottom w:val="single" w:sz="5" w:space="0" w:color="000000"/>
              <w:right w:val="single" w:sz="5" w:space="0" w:color="000000"/>
            </w:tcBorders>
          </w:tcPr>
          <w:p w14:paraId="7792E8FF" w14:textId="77777777" w:rsidR="00D0634B" w:rsidRPr="00D53272" w:rsidRDefault="00D0634B" w:rsidP="00714E6F">
            <w:pPr>
              <w:pStyle w:val="TableParagraph"/>
              <w:ind w:left="733"/>
              <w:jc w:val="right"/>
              <w:rPr>
                <w:rFonts w:cstheme="minorHAnsi"/>
                <w:i/>
                <w:w w:val="95"/>
                <w:sz w:val="18"/>
                <w:szCs w:val="18"/>
              </w:rPr>
            </w:pPr>
            <w:r w:rsidRPr="00D53272">
              <w:rPr>
                <w:rFonts w:cstheme="minorHAnsi"/>
                <w:b/>
                <w:spacing w:val="-1"/>
                <w:sz w:val="18"/>
                <w:szCs w:val="18"/>
              </w:rPr>
              <w:t>2,383</w:t>
            </w:r>
          </w:p>
        </w:tc>
      </w:tr>
      <w:tr w:rsidR="00D0634B" w:rsidRPr="00533CC8" w14:paraId="6F67F92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068FAA1F"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z w:val="18"/>
                <w:szCs w:val="18"/>
              </w:rPr>
              <w:t>Public</w:t>
            </w:r>
            <w:r w:rsidRPr="00D53272">
              <w:rPr>
                <w:rFonts w:cstheme="minorHAnsi"/>
                <w:b/>
                <w:spacing w:val="-2"/>
                <w:sz w:val="18"/>
                <w:szCs w:val="18"/>
              </w:rPr>
              <w:t xml:space="preserve"> </w:t>
            </w:r>
            <w:r w:rsidRPr="00D53272">
              <w:rPr>
                <w:rFonts w:cstheme="minorHAnsi"/>
                <w:b/>
                <w:spacing w:val="-1"/>
                <w:sz w:val="18"/>
                <w:szCs w:val="18"/>
              </w:rPr>
              <w:t>Housing</w:t>
            </w:r>
            <w:r w:rsidRPr="00D53272">
              <w:rPr>
                <w:rFonts w:cstheme="minorHAnsi"/>
                <w:b/>
                <w:spacing w:val="-4"/>
                <w:sz w:val="18"/>
                <w:szCs w:val="18"/>
              </w:rPr>
              <w:t xml:space="preserve"> </w:t>
            </w:r>
            <w:r w:rsidRPr="00D53272">
              <w:rPr>
                <w:rFonts w:cstheme="minorHAnsi"/>
                <w:b/>
                <w:spacing w:val="-1"/>
                <w:sz w:val="18"/>
                <w:szCs w:val="18"/>
              </w:rPr>
              <w:t>Capital</w:t>
            </w:r>
            <w:r w:rsidRPr="00D53272">
              <w:rPr>
                <w:rFonts w:cstheme="minorHAnsi"/>
                <w:b/>
                <w:spacing w:val="2"/>
                <w:sz w:val="18"/>
                <w:szCs w:val="18"/>
              </w:rPr>
              <w:t xml:space="preserve"> </w:t>
            </w:r>
            <w:r w:rsidRPr="00D53272">
              <w:rPr>
                <w:rFonts w:cstheme="minorHAnsi"/>
                <w:b/>
                <w:spacing w:val="-1"/>
                <w:sz w:val="18"/>
                <w:szCs w:val="18"/>
              </w:rPr>
              <w:t>Fund</w:t>
            </w:r>
          </w:p>
        </w:tc>
        <w:tc>
          <w:tcPr>
            <w:tcW w:w="990" w:type="dxa"/>
            <w:tcBorders>
              <w:top w:val="single" w:sz="5" w:space="0" w:color="000000"/>
              <w:left w:val="single" w:sz="5" w:space="0" w:color="000000"/>
              <w:bottom w:val="single" w:sz="5" w:space="0" w:color="000000"/>
              <w:right w:val="single" w:sz="5" w:space="0" w:color="000000"/>
            </w:tcBorders>
          </w:tcPr>
          <w:p w14:paraId="507E1CE9" w14:textId="77777777" w:rsidR="00D0634B" w:rsidRPr="00D53272" w:rsidRDefault="00D0634B" w:rsidP="00714E6F">
            <w:pPr>
              <w:pStyle w:val="TableParagraph"/>
              <w:ind w:left="315"/>
              <w:jc w:val="right"/>
              <w:rPr>
                <w:rFonts w:eastAsia="Arial" w:cstheme="minorHAnsi"/>
                <w:sz w:val="18"/>
                <w:szCs w:val="18"/>
              </w:rPr>
            </w:pPr>
            <w:r w:rsidRPr="00D53272">
              <w:rPr>
                <w:rFonts w:cstheme="minorHAnsi"/>
                <w:b/>
                <w:spacing w:val="-1"/>
                <w:sz w:val="18"/>
                <w:szCs w:val="18"/>
              </w:rPr>
              <w:t>1,942</w:t>
            </w:r>
          </w:p>
        </w:tc>
        <w:tc>
          <w:tcPr>
            <w:tcW w:w="1080" w:type="dxa"/>
            <w:tcBorders>
              <w:top w:val="single" w:sz="5" w:space="0" w:color="000000"/>
              <w:left w:val="single" w:sz="5" w:space="0" w:color="000000"/>
              <w:bottom w:val="single" w:sz="5" w:space="0" w:color="000000"/>
              <w:right w:val="single" w:sz="5" w:space="0" w:color="000000"/>
            </w:tcBorders>
          </w:tcPr>
          <w:p w14:paraId="1127F296" w14:textId="77777777" w:rsidR="00D0634B" w:rsidRPr="00D53272" w:rsidRDefault="00D0634B" w:rsidP="00714E6F">
            <w:pPr>
              <w:pStyle w:val="TableParagraph"/>
              <w:ind w:left="776"/>
              <w:jc w:val="right"/>
              <w:rPr>
                <w:rFonts w:eastAsia="Arial" w:cstheme="minorHAnsi"/>
                <w:sz w:val="18"/>
                <w:szCs w:val="18"/>
              </w:rPr>
            </w:pPr>
            <w:r w:rsidRPr="00D53272">
              <w:rPr>
                <w:rFonts w:cstheme="minorHAnsi"/>
                <w:b/>
                <w:spacing w:val="-3"/>
                <w:sz w:val="18"/>
                <w:szCs w:val="18"/>
              </w:rPr>
              <w:t>628</w:t>
            </w:r>
          </w:p>
        </w:tc>
        <w:tc>
          <w:tcPr>
            <w:tcW w:w="900" w:type="dxa"/>
            <w:tcBorders>
              <w:top w:val="single" w:sz="5" w:space="0" w:color="000000"/>
              <w:left w:val="single" w:sz="5" w:space="0" w:color="000000"/>
              <w:bottom w:val="single" w:sz="5" w:space="0" w:color="000000"/>
              <w:right w:val="single" w:sz="5" w:space="0" w:color="000000"/>
            </w:tcBorders>
          </w:tcPr>
          <w:p w14:paraId="44921319"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b/>
                <w:spacing w:val="-1"/>
                <w:sz w:val="18"/>
                <w:szCs w:val="18"/>
              </w:rPr>
              <w:t>1,850</w:t>
            </w:r>
          </w:p>
        </w:tc>
        <w:tc>
          <w:tcPr>
            <w:tcW w:w="900" w:type="dxa"/>
            <w:tcBorders>
              <w:top w:val="single" w:sz="5" w:space="0" w:color="000000"/>
              <w:left w:val="single" w:sz="5" w:space="0" w:color="000000"/>
              <w:bottom w:val="single" w:sz="5" w:space="0" w:color="000000"/>
              <w:right w:val="single" w:sz="5" w:space="0" w:color="000000"/>
            </w:tcBorders>
          </w:tcPr>
          <w:p w14:paraId="32F37F2C"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b/>
                <w:spacing w:val="-1"/>
                <w:sz w:val="18"/>
                <w:szCs w:val="18"/>
              </w:rPr>
              <w:t>1,945</w:t>
            </w:r>
          </w:p>
        </w:tc>
        <w:tc>
          <w:tcPr>
            <w:tcW w:w="900" w:type="dxa"/>
            <w:tcBorders>
              <w:top w:val="single" w:sz="5" w:space="0" w:color="000000"/>
              <w:left w:val="single" w:sz="5" w:space="0" w:color="000000"/>
              <w:bottom w:val="single" w:sz="5" w:space="0" w:color="000000"/>
              <w:right w:val="single" w:sz="5" w:space="0" w:color="000000"/>
            </w:tcBorders>
          </w:tcPr>
          <w:p w14:paraId="426293B3" w14:textId="27889DDC"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2,750</w:t>
            </w:r>
          </w:p>
        </w:tc>
        <w:tc>
          <w:tcPr>
            <w:tcW w:w="1441" w:type="dxa"/>
            <w:tcBorders>
              <w:top w:val="single" w:sz="5" w:space="0" w:color="000000"/>
              <w:left w:val="single" w:sz="5" w:space="0" w:color="000000"/>
              <w:bottom w:val="single" w:sz="5" w:space="0" w:color="000000"/>
              <w:right w:val="single" w:sz="5" w:space="0" w:color="000000"/>
            </w:tcBorders>
          </w:tcPr>
          <w:p w14:paraId="5AC91643"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r>
      <w:tr w:rsidR="00D0634B" w:rsidRPr="00533CC8" w14:paraId="6CD9D79D"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02CF48AF"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z w:val="18"/>
                <w:szCs w:val="18"/>
              </w:rPr>
              <w:t>Public</w:t>
            </w:r>
            <w:r w:rsidRPr="00D53272">
              <w:rPr>
                <w:rFonts w:cstheme="minorHAnsi"/>
                <w:b/>
                <w:spacing w:val="-2"/>
                <w:sz w:val="18"/>
                <w:szCs w:val="18"/>
              </w:rPr>
              <w:t xml:space="preserve"> </w:t>
            </w:r>
            <w:r w:rsidRPr="00D53272">
              <w:rPr>
                <w:rFonts w:cstheme="minorHAnsi"/>
                <w:b/>
                <w:spacing w:val="-1"/>
                <w:sz w:val="18"/>
                <w:szCs w:val="18"/>
              </w:rPr>
              <w:t>Housing</w:t>
            </w:r>
            <w:r w:rsidRPr="00D53272">
              <w:rPr>
                <w:rFonts w:cstheme="minorHAnsi"/>
                <w:b/>
                <w:spacing w:val="-4"/>
                <w:sz w:val="18"/>
                <w:szCs w:val="18"/>
              </w:rPr>
              <w:t xml:space="preserve"> </w:t>
            </w:r>
            <w:r w:rsidRPr="00D53272">
              <w:rPr>
                <w:rFonts w:cstheme="minorHAnsi"/>
                <w:b/>
                <w:spacing w:val="-1"/>
                <w:sz w:val="18"/>
                <w:szCs w:val="18"/>
              </w:rPr>
              <w:t>Operating</w:t>
            </w:r>
            <w:r w:rsidRPr="00D53272">
              <w:rPr>
                <w:rFonts w:cstheme="minorHAnsi"/>
                <w:b/>
                <w:spacing w:val="-4"/>
                <w:sz w:val="18"/>
                <w:szCs w:val="18"/>
              </w:rPr>
              <w:t xml:space="preserve"> </w:t>
            </w:r>
            <w:r w:rsidRPr="00D53272">
              <w:rPr>
                <w:rFonts w:cstheme="minorHAnsi"/>
                <w:b/>
                <w:spacing w:val="-1"/>
                <w:sz w:val="18"/>
                <w:szCs w:val="18"/>
              </w:rPr>
              <w:t>Fund</w:t>
            </w:r>
          </w:p>
        </w:tc>
        <w:tc>
          <w:tcPr>
            <w:tcW w:w="990" w:type="dxa"/>
            <w:tcBorders>
              <w:top w:val="single" w:sz="5" w:space="0" w:color="000000"/>
              <w:left w:val="single" w:sz="5" w:space="0" w:color="000000"/>
              <w:bottom w:val="single" w:sz="5" w:space="0" w:color="000000"/>
              <w:right w:val="single" w:sz="5" w:space="0" w:color="000000"/>
            </w:tcBorders>
          </w:tcPr>
          <w:p w14:paraId="6524157F" w14:textId="77777777" w:rsidR="00D0634B" w:rsidRPr="00D53272" w:rsidRDefault="00D0634B" w:rsidP="00714E6F">
            <w:pPr>
              <w:pStyle w:val="TableParagraph"/>
              <w:ind w:left="315"/>
              <w:jc w:val="right"/>
              <w:rPr>
                <w:rFonts w:eastAsia="Arial" w:cstheme="minorHAnsi"/>
                <w:sz w:val="18"/>
                <w:szCs w:val="18"/>
              </w:rPr>
            </w:pPr>
            <w:r w:rsidRPr="00D53272">
              <w:rPr>
                <w:rFonts w:cstheme="minorHAnsi"/>
                <w:b/>
                <w:spacing w:val="-1"/>
                <w:sz w:val="18"/>
                <w:szCs w:val="18"/>
              </w:rPr>
              <w:t>4,400</w:t>
            </w:r>
          </w:p>
        </w:tc>
        <w:tc>
          <w:tcPr>
            <w:tcW w:w="1080" w:type="dxa"/>
            <w:tcBorders>
              <w:top w:val="single" w:sz="5" w:space="0" w:color="000000"/>
              <w:left w:val="single" w:sz="5" w:space="0" w:color="000000"/>
              <w:bottom w:val="single" w:sz="5" w:space="0" w:color="000000"/>
              <w:right w:val="single" w:sz="5" w:space="0" w:color="000000"/>
            </w:tcBorders>
          </w:tcPr>
          <w:p w14:paraId="3459A49F" w14:textId="77777777" w:rsidR="00D0634B" w:rsidRPr="00D53272" w:rsidRDefault="00D0634B" w:rsidP="00714E6F">
            <w:pPr>
              <w:pStyle w:val="TableParagraph"/>
              <w:ind w:left="589"/>
              <w:jc w:val="right"/>
              <w:rPr>
                <w:rFonts w:eastAsia="Arial" w:cstheme="minorHAnsi"/>
                <w:sz w:val="18"/>
                <w:szCs w:val="18"/>
              </w:rPr>
            </w:pPr>
            <w:r w:rsidRPr="00D53272">
              <w:rPr>
                <w:rFonts w:cstheme="minorHAnsi"/>
                <w:b/>
                <w:spacing w:val="-1"/>
                <w:sz w:val="18"/>
                <w:szCs w:val="18"/>
              </w:rPr>
              <w:t>3,900</w:t>
            </w:r>
          </w:p>
        </w:tc>
        <w:tc>
          <w:tcPr>
            <w:tcW w:w="900" w:type="dxa"/>
            <w:tcBorders>
              <w:top w:val="single" w:sz="5" w:space="0" w:color="000000"/>
              <w:left w:val="single" w:sz="5" w:space="0" w:color="000000"/>
              <w:bottom w:val="single" w:sz="5" w:space="0" w:color="000000"/>
              <w:right w:val="single" w:sz="5" w:space="0" w:color="000000"/>
            </w:tcBorders>
          </w:tcPr>
          <w:p w14:paraId="6E0D3F6D"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b/>
                <w:spacing w:val="-1"/>
                <w:sz w:val="18"/>
                <w:szCs w:val="18"/>
              </w:rPr>
              <w:t>4,400</w:t>
            </w:r>
          </w:p>
        </w:tc>
        <w:tc>
          <w:tcPr>
            <w:tcW w:w="900" w:type="dxa"/>
            <w:tcBorders>
              <w:top w:val="single" w:sz="5" w:space="0" w:color="000000"/>
              <w:left w:val="single" w:sz="5" w:space="0" w:color="000000"/>
              <w:bottom w:val="single" w:sz="5" w:space="0" w:color="000000"/>
              <w:right w:val="single" w:sz="5" w:space="0" w:color="000000"/>
            </w:tcBorders>
          </w:tcPr>
          <w:p w14:paraId="0D47265F"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b/>
                <w:spacing w:val="-1"/>
                <w:sz w:val="18"/>
                <w:szCs w:val="18"/>
              </w:rPr>
              <w:t>4,500</w:t>
            </w:r>
          </w:p>
        </w:tc>
        <w:tc>
          <w:tcPr>
            <w:tcW w:w="900" w:type="dxa"/>
            <w:tcBorders>
              <w:top w:val="single" w:sz="5" w:space="0" w:color="000000"/>
              <w:left w:val="single" w:sz="5" w:space="0" w:color="000000"/>
              <w:bottom w:val="single" w:sz="5" w:space="0" w:color="000000"/>
              <w:right w:val="single" w:sz="5" w:space="0" w:color="000000"/>
            </w:tcBorders>
          </w:tcPr>
          <w:p w14:paraId="7D97C208" w14:textId="53844F34"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4,550</w:t>
            </w:r>
          </w:p>
        </w:tc>
        <w:tc>
          <w:tcPr>
            <w:tcW w:w="1441" w:type="dxa"/>
            <w:tcBorders>
              <w:top w:val="single" w:sz="5" w:space="0" w:color="000000"/>
              <w:left w:val="single" w:sz="5" w:space="0" w:color="000000"/>
              <w:bottom w:val="single" w:sz="5" w:space="0" w:color="000000"/>
              <w:right w:val="single" w:sz="5" w:space="0" w:color="000000"/>
            </w:tcBorders>
          </w:tcPr>
          <w:p w14:paraId="41FB9D99" w14:textId="77777777" w:rsidR="00D0634B" w:rsidRPr="00D53272" w:rsidRDefault="00D0634B" w:rsidP="00714E6F">
            <w:pPr>
              <w:pStyle w:val="TableParagraph"/>
              <w:ind w:left="853"/>
              <w:jc w:val="right"/>
              <w:rPr>
                <w:rFonts w:eastAsia="Arial" w:cstheme="minorHAnsi"/>
                <w:sz w:val="18"/>
                <w:szCs w:val="18"/>
              </w:rPr>
            </w:pPr>
            <w:r w:rsidRPr="00D53272">
              <w:rPr>
                <w:rFonts w:cstheme="minorHAnsi"/>
                <w:b/>
                <w:spacing w:val="-1"/>
                <w:sz w:val="18"/>
                <w:szCs w:val="18"/>
              </w:rPr>
              <w:t>2,841</w:t>
            </w:r>
          </w:p>
        </w:tc>
      </w:tr>
      <w:tr w:rsidR="00D0634B" w:rsidRPr="00533CC8" w14:paraId="15D3E828"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C31847D"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pacing w:val="-1"/>
                <w:sz w:val="18"/>
                <w:szCs w:val="18"/>
              </w:rPr>
              <w:t>Choice</w:t>
            </w:r>
            <w:r w:rsidRPr="00D53272">
              <w:rPr>
                <w:rFonts w:cstheme="minorHAnsi"/>
                <w:b/>
                <w:spacing w:val="3"/>
                <w:sz w:val="18"/>
                <w:szCs w:val="18"/>
              </w:rPr>
              <w:t xml:space="preserve"> </w:t>
            </w:r>
            <w:r w:rsidRPr="00D53272">
              <w:rPr>
                <w:rFonts w:cstheme="minorHAnsi"/>
                <w:b/>
                <w:spacing w:val="-2"/>
                <w:sz w:val="18"/>
                <w:szCs w:val="18"/>
              </w:rPr>
              <w:t>Neighborhoods</w:t>
            </w:r>
            <w:r w:rsidRPr="00D53272">
              <w:rPr>
                <w:rFonts w:cstheme="minorHAnsi"/>
                <w:b/>
                <w:spacing w:val="3"/>
                <w:sz w:val="18"/>
                <w:szCs w:val="18"/>
              </w:rPr>
              <w:t xml:space="preserve"> </w:t>
            </w:r>
            <w:r w:rsidRPr="00D53272">
              <w:rPr>
                <w:rFonts w:cstheme="minorHAnsi"/>
                <w:b/>
                <w:spacing w:val="-1"/>
                <w:sz w:val="18"/>
                <w:szCs w:val="18"/>
              </w:rPr>
              <w:t>Initiative</w:t>
            </w:r>
          </w:p>
        </w:tc>
        <w:tc>
          <w:tcPr>
            <w:tcW w:w="990" w:type="dxa"/>
            <w:tcBorders>
              <w:top w:val="single" w:sz="5" w:space="0" w:color="000000"/>
              <w:left w:val="single" w:sz="5" w:space="0" w:color="000000"/>
              <w:bottom w:val="single" w:sz="5" w:space="0" w:color="000000"/>
              <w:right w:val="single" w:sz="5" w:space="0" w:color="000000"/>
            </w:tcBorders>
          </w:tcPr>
          <w:p w14:paraId="12B4A354" w14:textId="77777777" w:rsidR="00D0634B" w:rsidRPr="00D53272" w:rsidRDefault="00D0634B" w:rsidP="00714E6F">
            <w:pPr>
              <w:pStyle w:val="TableParagraph"/>
              <w:ind w:left="503"/>
              <w:jc w:val="right"/>
              <w:rPr>
                <w:rFonts w:eastAsia="Arial" w:cstheme="minorHAnsi"/>
                <w:sz w:val="18"/>
                <w:szCs w:val="18"/>
              </w:rPr>
            </w:pPr>
            <w:r w:rsidRPr="00D53272">
              <w:rPr>
                <w:rFonts w:cstheme="minorHAnsi"/>
                <w:b/>
                <w:spacing w:val="-3"/>
                <w:sz w:val="18"/>
                <w:szCs w:val="18"/>
              </w:rPr>
              <w:t>138</w:t>
            </w:r>
          </w:p>
        </w:tc>
        <w:tc>
          <w:tcPr>
            <w:tcW w:w="1080" w:type="dxa"/>
            <w:tcBorders>
              <w:top w:val="single" w:sz="5" w:space="0" w:color="000000"/>
              <w:left w:val="single" w:sz="5" w:space="0" w:color="000000"/>
              <w:bottom w:val="single" w:sz="5" w:space="0" w:color="000000"/>
              <w:right w:val="single" w:sz="5" w:space="0" w:color="000000"/>
            </w:tcBorders>
          </w:tcPr>
          <w:p w14:paraId="36EA80FE"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5D6361F2"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b/>
                <w:spacing w:val="-3"/>
                <w:sz w:val="18"/>
                <w:szCs w:val="18"/>
              </w:rPr>
              <w:t>20</w:t>
            </w:r>
          </w:p>
        </w:tc>
        <w:tc>
          <w:tcPr>
            <w:tcW w:w="900" w:type="dxa"/>
            <w:tcBorders>
              <w:top w:val="single" w:sz="5" w:space="0" w:color="000000"/>
              <w:left w:val="single" w:sz="5" w:space="0" w:color="000000"/>
              <w:bottom w:val="single" w:sz="5" w:space="0" w:color="000000"/>
              <w:right w:val="single" w:sz="5" w:space="0" w:color="000000"/>
            </w:tcBorders>
          </w:tcPr>
          <w:p w14:paraId="48B15A4E"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b/>
                <w:spacing w:val="-3"/>
                <w:sz w:val="18"/>
                <w:szCs w:val="18"/>
              </w:rPr>
              <w:t>50</w:t>
            </w:r>
          </w:p>
        </w:tc>
        <w:tc>
          <w:tcPr>
            <w:tcW w:w="900" w:type="dxa"/>
            <w:tcBorders>
              <w:top w:val="single" w:sz="5" w:space="0" w:color="000000"/>
              <w:left w:val="single" w:sz="5" w:space="0" w:color="000000"/>
              <w:bottom w:val="single" w:sz="5" w:space="0" w:color="000000"/>
              <w:right w:val="single" w:sz="5" w:space="0" w:color="000000"/>
            </w:tcBorders>
          </w:tcPr>
          <w:p w14:paraId="56E2308F" w14:textId="73CCE9ED"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150</w:t>
            </w:r>
          </w:p>
        </w:tc>
        <w:tc>
          <w:tcPr>
            <w:tcW w:w="1441" w:type="dxa"/>
            <w:tcBorders>
              <w:top w:val="single" w:sz="5" w:space="0" w:color="000000"/>
              <w:left w:val="single" w:sz="5" w:space="0" w:color="000000"/>
              <w:bottom w:val="single" w:sz="5" w:space="0" w:color="000000"/>
              <w:right w:val="single" w:sz="5" w:space="0" w:color="000000"/>
            </w:tcBorders>
          </w:tcPr>
          <w:p w14:paraId="3E6DD011"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r>
      <w:tr w:rsidR="00D0634B" w:rsidRPr="00533CC8" w14:paraId="6EC66CBF"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D7E010C"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z w:val="18"/>
                <w:szCs w:val="18"/>
              </w:rPr>
              <w:t>Family</w:t>
            </w:r>
            <w:r w:rsidRPr="00D53272">
              <w:rPr>
                <w:rFonts w:cstheme="minorHAnsi"/>
                <w:b/>
                <w:spacing w:val="-7"/>
                <w:sz w:val="18"/>
                <w:szCs w:val="18"/>
              </w:rPr>
              <w:t xml:space="preserve"> </w:t>
            </w:r>
            <w:r w:rsidRPr="00D53272">
              <w:rPr>
                <w:rFonts w:cstheme="minorHAnsi"/>
                <w:b/>
                <w:spacing w:val="1"/>
                <w:sz w:val="18"/>
                <w:szCs w:val="18"/>
              </w:rPr>
              <w:t>Self</w:t>
            </w:r>
            <w:r w:rsidRPr="00D53272">
              <w:rPr>
                <w:rFonts w:cstheme="minorHAnsi"/>
                <w:b/>
                <w:spacing w:val="-6"/>
                <w:sz w:val="18"/>
                <w:szCs w:val="18"/>
              </w:rPr>
              <w:t xml:space="preserve"> </w:t>
            </w:r>
            <w:r w:rsidRPr="00D53272">
              <w:rPr>
                <w:rFonts w:cstheme="minorHAnsi"/>
                <w:b/>
                <w:spacing w:val="-1"/>
                <w:sz w:val="18"/>
                <w:szCs w:val="18"/>
              </w:rPr>
              <w:t>Sufficiency</w:t>
            </w:r>
          </w:p>
        </w:tc>
        <w:tc>
          <w:tcPr>
            <w:tcW w:w="990" w:type="dxa"/>
            <w:tcBorders>
              <w:top w:val="single" w:sz="5" w:space="0" w:color="000000"/>
              <w:left w:val="single" w:sz="5" w:space="0" w:color="000000"/>
              <w:bottom w:val="single" w:sz="5" w:space="0" w:color="000000"/>
              <w:right w:val="single" w:sz="5" w:space="0" w:color="000000"/>
            </w:tcBorders>
          </w:tcPr>
          <w:p w14:paraId="65FB243D" w14:textId="77777777" w:rsidR="00D0634B" w:rsidRPr="00D53272" w:rsidRDefault="00D0634B" w:rsidP="00714E6F">
            <w:pPr>
              <w:pStyle w:val="TableParagraph"/>
              <w:ind w:left="623"/>
              <w:jc w:val="right"/>
              <w:rPr>
                <w:rFonts w:eastAsia="Arial" w:cstheme="minorHAnsi"/>
                <w:sz w:val="18"/>
                <w:szCs w:val="18"/>
              </w:rPr>
            </w:pPr>
            <w:r w:rsidRPr="00D53272">
              <w:rPr>
                <w:rFonts w:cstheme="minorHAnsi"/>
                <w:b/>
                <w:spacing w:val="-3"/>
                <w:sz w:val="18"/>
                <w:szCs w:val="18"/>
              </w:rPr>
              <w:t>75</w:t>
            </w:r>
          </w:p>
        </w:tc>
        <w:tc>
          <w:tcPr>
            <w:tcW w:w="1080" w:type="dxa"/>
            <w:tcBorders>
              <w:top w:val="single" w:sz="5" w:space="0" w:color="000000"/>
              <w:left w:val="single" w:sz="5" w:space="0" w:color="000000"/>
              <w:bottom w:val="single" w:sz="5" w:space="0" w:color="000000"/>
              <w:right w:val="single" w:sz="5" w:space="0" w:color="000000"/>
            </w:tcBorders>
          </w:tcPr>
          <w:p w14:paraId="6EAA342A" w14:textId="77777777" w:rsidR="00D0634B" w:rsidRPr="00D53272" w:rsidRDefault="00D0634B" w:rsidP="00714E6F">
            <w:pPr>
              <w:pStyle w:val="TableParagraph"/>
              <w:ind w:right="112"/>
              <w:jc w:val="right"/>
              <w:rPr>
                <w:rFonts w:eastAsia="Arial" w:cstheme="minorHAnsi"/>
                <w:sz w:val="18"/>
                <w:szCs w:val="18"/>
              </w:rPr>
            </w:pPr>
            <w:r w:rsidRPr="00D53272">
              <w:rPr>
                <w:rFonts w:cstheme="minorHAnsi"/>
                <w:b/>
                <w:spacing w:val="-3"/>
                <w:sz w:val="18"/>
                <w:szCs w:val="18"/>
              </w:rPr>
              <w:t>75</w:t>
            </w:r>
          </w:p>
        </w:tc>
        <w:tc>
          <w:tcPr>
            <w:tcW w:w="900" w:type="dxa"/>
            <w:tcBorders>
              <w:top w:val="single" w:sz="5" w:space="0" w:color="000000"/>
              <w:left w:val="single" w:sz="5" w:space="0" w:color="000000"/>
              <w:bottom w:val="single" w:sz="5" w:space="0" w:color="000000"/>
              <w:right w:val="single" w:sz="5" w:space="0" w:color="000000"/>
            </w:tcBorders>
          </w:tcPr>
          <w:p w14:paraId="12A020B4"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b/>
                <w:spacing w:val="-3"/>
                <w:sz w:val="18"/>
                <w:szCs w:val="18"/>
              </w:rPr>
              <w:t>75</w:t>
            </w:r>
          </w:p>
        </w:tc>
        <w:tc>
          <w:tcPr>
            <w:tcW w:w="900" w:type="dxa"/>
            <w:tcBorders>
              <w:top w:val="single" w:sz="5" w:space="0" w:color="000000"/>
              <w:left w:val="single" w:sz="5" w:space="0" w:color="000000"/>
              <w:bottom w:val="single" w:sz="5" w:space="0" w:color="000000"/>
              <w:right w:val="single" w:sz="5" w:space="0" w:color="000000"/>
            </w:tcBorders>
          </w:tcPr>
          <w:p w14:paraId="24134D2B" w14:textId="77777777" w:rsidR="00D0634B" w:rsidRPr="00D53272" w:rsidRDefault="00D0634B" w:rsidP="00714E6F">
            <w:pPr>
              <w:pStyle w:val="TableParagraph"/>
              <w:ind w:left="560"/>
              <w:jc w:val="right"/>
              <w:rPr>
                <w:rFonts w:eastAsia="Arial" w:cstheme="minorHAnsi"/>
                <w:sz w:val="18"/>
                <w:szCs w:val="18"/>
              </w:rPr>
            </w:pPr>
            <w:r w:rsidRPr="00D53272">
              <w:rPr>
                <w:rFonts w:cstheme="minorHAnsi"/>
                <w:b/>
                <w:spacing w:val="-3"/>
                <w:sz w:val="18"/>
                <w:szCs w:val="18"/>
              </w:rPr>
              <w:t>75</w:t>
            </w:r>
          </w:p>
        </w:tc>
        <w:tc>
          <w:tcPr>
            <w:tcW w:w="900" w:type="dxa"/>
            <w:tcBorders>
              <w:top w:val="single" w:sz="5" w:space="0" w:color="000000"/>
              <w:left w:val="single" w:sz="5" w:space="0" w:color="000000"/>
              <w:bottom w:val="single" w:sz="5" w:space="0" w:color="000000"/>
              <w:right w:val="single" w:sz="5" w:space="0" w:color="000000"/>
            </w:tcBorders>
          </w:tcPr>
          <w:p w14:paraId="138431CE" w14:textId="3B073769"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75</w:t>
            </w:r>
          </w:p>
        </w:tc>
        <w:tc>
          <w:tcPr>
            <w:tcW w:w="1441" w:type="dxa"/>
            <w:tcBorders>
              <w:top w:val="single" w:sz="5" w:space="0" w:color="000000"/>
              <w:left w:val="single" w:sz="5" w:space="0" w:color="000000"/>
              <w:bottom w:val="single" w:sz="5" w:space="0" w:color="000000"/>
              <w:right w:val="single" w:sz="5" w:space="0" w:color="000000"/>
            </w:tcBorders>
          </w:tcPr>
          <w:p w14:paraId="517774BE" w14:textId="77777777" w:rsidR="00D0634B" w:rsidRPr="00D53272" w:rsidRDefault="00D0634B" w:rsidP="00714E6F">
            <w:pPr>
              <w:pStyle w:val="TableParagraph"/>
              <w:ind w:right="112"/>
              <w:jc w:val="right"/>
              <w:rPr>
                <w:rFonts w:eastAsia="Arial" w:cstheme="minorHAnsi"/>
                <w:sz w:val="18"/>
                <w:szCs w:val="18"/>
              </w:rPr>
            </w:pPr>
            <w:r w:rsidRPr="00D53272">
              <w:rPr>
                <w:rFonts w:cstheme="minorHAnsi"/>
                <w:b/>
                <w:spacing w:val="-3"/>
                <w:sz w:val="18"/>
                <w:szCs w:val="18"/>
              </w:rPr>
              <w:t>75</w:t>
            </w:r>
          </w:p>
        </w:tc>
      </w:tr>
      <w:tr w:rsidR="00D0634B" w:rsidRPr="00533CC8" w14:paraId="45128EDC" w14:textId="77777777" w:rsidTr="00834217">
        <w:trPr>
          <w:trHeight w:hRule="exact" w:val="307"/>
          <w:jc w:val="center"/>
        </w:trPr>
        <w:tc>
          <w:tcPr>
            <w:tcW w:w="4858" w:type="dxa"/>
            <w:tcBorders>
              <w:top w:val="single" w:sz="5" w:space="0" w:color="000000"/>
              <w:left w:val="single" w:sz="5" w:space="0" w:color="000000"/>
              <w:bottom w:val="single" w:sz="5" w:space="0" w:color="000000"/>
              <w:right w:val="single" w:sz="5" w:space="0" w:color="000000"/>
            </w:tcBorders>
          </w:tcPr>
          <w:p w14:paraId="4D46BF6A" w14:textId="77777777" w:rsidR="00D0634B" w:rsidRPr="00D53272" w:rsidRDefault="00D0634B" w:rsidP="00714E6F">
            <w:pPr>
              <w:pStyle w:val="TableParagraph"/>
              <w:spacing w:before="18"/>
              <w:ind w:left="109"/>
              <w:rPr>
                <w:rFonts w:eastAsia="Arial" w:cstheme="minorHAnsi"/>
                <w:sz w:val="18"/>
                <w:szCs w:val="18"/>
              </w:rPr>
            </w:pPr>
            <w:r w:rsidRPr="00D53272">
              <w:rPr>
                <w:rFonts w:cstheme="minorHAnsi"/>
                <w:b/>
                <w:spacing w:val="-1"/>
                <w:sz w:val="18"/>
                <w:szCs w:val="18"/>
              </w:rPr>
              <w:t>HOPWA</w:t>
            </w:r>
          </w:p>
        </w:tc>
        <w:tc>
          <w:tcPr>
            <w:tcW w:w="990" w:type="dxa"/>
            <w:tcBorders>
              <w:top w:val="single" w:sz="5" w:space="0" w:color="000000"/>
              <w:left w:val="single" w:sz="5" w:space="0" w:color="000000"/>
              <w:bottom w:val="single" w:sz="5" w:space="0" w:color="000000"/>
              <w:right w:val="single" w:sz="5" w:space="0" w:color="000000"/>
            </w:tcBorders>
          </w:tcPr>
          <w:p w14:paraId="2E2A323B" w14:textId="77777777" w:rsidR="00D0634B" w:rsidRPr="00D53272" w:rsidRDefault="00D0634B" w:rsidP="00714E6F">
            <w:pPr>
              <w:pStyle w:val="TableParagraph"/>
              <w:ind w:left="503"/>
              <w:jc w:val="right"/>
              <w:rPr>
                <w:rFonts w:eastAsia="Arial" w:cstheme="minorHAnsi"/>
                <w:sz w:val="18"/>
                <w:szCs w:val="18"/>
              </w:rPr>
            </w:pPr>
            <w:r w:rsidRPr="00D53272">
              <w:rPr>
                <w:rFonts w:cstheme="minorHAnsi"/>
                <w:b/>
                <w:spacing w:val="-3"/>
                <w:sz w:val="18"/>
                <w:szCs w:val="18"/>
              </w:rPr>
              <w:t>356</w:t>
            </w:r>
          </w:p>
        </w:tc>
        <w:tc>
          <w:tcPr>
            <w:tcW w:w="1080" w:type="dxa"/>
            <w:tcBorders>
              <w:top w:val="single" w:sz="5" w:space="0" w:color="000000"/>
              <w:left w:val="single" w:sz="5" w:space="0" w:color="000000"/>
              <w:bottom w:val="single" w:sz="5" w:space="0" w:color="000000"/>
              <w:right w:val="single" w:sz="5" w:space="0" w:color="000000"/>
            </w:tcBorders>
          </w:tcPr>
          <w:p w14:paraId="23D5CA6A" w14:textId="77777777" w:rsidR="00D0634B" w:rsidRPr="00D53272" w:rsidRDefault="00D0634B" w:rsidP="00714E6F">
            <w:pPr>
              <w:pStyle w:val="TableParagraph"/>
              <w:ind w:left="776"/>
              <w:jc w:val="right"/>
              <w:rPr>
                <w:rFonts w:eastAsia="Arial" w:cstheme="minorHAnsi"/>
                <w:sz w:val="18"/>
                <w:szCs w:val="18"/>
              </w:rPr>
            </w:pPr>
            <w:r w:rsidRPr="00D53272">
              <w:rPr>
                <w:rFonts w:cstheme="minorHAnsi"/>
                <w:b/>
                <w:spacing w:val="-3"/>
                <w:sz w:val="18"/>
                <w:szCs w:val="18"/>
              </w:rPr>
              <w:t>330</w:t>
            </w:r>
          </w:p>
        </w:tc>
        <w:tc>
          <w:tcPr>
            <w:tcW w:w="900" w:type="dxa"/>
            <w:tcBorders>
              <w:top w:val="single" w:sz="5" w:space="0" w:color="000000"/>
              <w:left w:val="single" w:sz="5" w:space="0" w:color="000000"/>
              <w:bottom w:val="single" w:sz="5" w:space="0" w:color="000000"/>
              <w:right w:val="single" w:sz="5" w:space="0" w:color="000000"/>
            </w:tcBorders>
          </w:tcPr>
          <w:p w14:paraId="5BC31B33" w14:textId="77777777" w:rsidR="00D0634B" w:rsidRPr="00D53272" w:rsidRDefault="00D0634B" w:rsidP="00714E6F">
            <w:pPr>
              <w:pStyle w:val="TableParagraph"/>
              <w:ind w:left="440"/>
              <w:jc w:val="right"/>
              <w:rPr>
                <w:rFonts w:eastAsia="Arial" w:cstheme="minorHAnsi"/>
                <w:sz w:val="18"/>
                <w:szCs w:val="18"/>
              </w:rPr>
            </w:pPr>
            <w:r w:rsidRPr="00D53272">
              <w:rPr>
                <w:rFonts w:cstheme="minorHAnsi"/>
                <w:b/>
                <w:spacing w:val="-3"/>
                <w:sz w:val="18"/>
                <w:szCs w:val="18"/>
              </w:rPr>
              <w:t>356</w:t>
            </w:r>
          </w:p>
        </w:tc>
        <w:tc>
          <w:tcPr>
            <w:tcW w:w="900" w:type="dxa"/>
            <w:tcBorders>
              <w:top w:val="single" w:sz="5" w:space="0" w:color="000000"/>
              <w:left w:val="single" w:sz="5" w:space="0" w:color="000000"/>
              <w:bottom w:val="single" w:sz="5" w:space="0" w:color="000000"/>
              <w:right w:val="single" w:sz="5" w:space="0" w:color="000000"/>
            </w:tcBorders>
          </w:tcPr>
          <w:p w14:paraId="66F7536F" w14:textId="77777777" w:rsidR="00D0634B" w:rsidRPr="00D53272" w:rsidRDefault="00D0634B" w:rsidP="00714E6F">
            <w:pPr>
              <w:pStyle w:val="TableParagraph"/>
              <w:ind w:left="440"/>
              <w:jc w:val="right"/>
              <w:rPr>
                <w:rFonts w:eastAsia="Arial" w:cstheme="minorHAnsi"/>
                <w:sz w:val="18"/>
                <w:szCs w:val="18"/>
              </w:rPr>
            </w:pPr>
            <w:r w:rsidRPr="00D53272">
              <w:rPr>
                <w:rFonts w:cstheme="minorHAnsi"/>
                <w:b/>
                <w:spacing w:val="-3"/>
                <w:sz w:val="18"/>
                <w:szCs w:val="18"/>
              </w:rPr>
              <w:t>330</w:t>
            </w:r>
          </w:p>
        </w:tc>
        <w:tc>
          <w:tcPr>
            <w:tcW w:w="900" w:type="dxa"/>
            <w:tcBorders>
              <w:top w:val="single" w:sz="5" w:space="0" w:color="000000"/>
              <w:left w:val="single" w:sz="5" w:space="0" w:color="000000"/>
              <w:bottom w:val="single" w:sz="5" w:space="0" w:color="000000"/>
              <w:right w:val="single" w:sz="5" w:space="0" w:color="000000"/>
            </w:tcBorders>
          </w:tcPr>
          <w:p w14:paraId="3948B658" w14:textId="2EA3E455"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375</w:t>
            </w:r>
          </w:p>
        </w:tc>
        <w:tc>
          <w:tcPr>
            <w:tcW w:w="1441" w:type="dxa"/>
            <w:tcBorders>
              <w:top w:val="single" w:sz="5" w:space="0" w:color="000000"/>
              <w:left w:val="single" w:sz="5" w:space="0" w:color="000000"/>
              <w:bottom w:val="single" w:sz="5" w:space="0" w:color="000000"/>
              <w:right w:val="single" w:sz="5" w:space="0" w:color="000000"/>
            </w:tcBorders>
          </w:tcPr>
          <w:p w14:paraId="358832D3" w14:textId="77777777" w:rsidR="00D0634B" w:rsidRPr="00D53272" w:rsidRDefault="00D0634B" w:rsidP="00714E6F">
            <w:pPr>
              <w:pStyle w:val="TableParagraph"/>
              <w:ind w:right="112"/>
              <w:jc w:val="right"/>
              <w:rPr>
                <w:rFonts w:eastAsia="Arial" w:cstheme="minorHAnsi"/>
                <w:sz w:val="18"/>
                <w:szCs w:val="18"/>
              </w:rPr>
            </w:pPr>
            <w:r w:rsidRPr="00D53272">
              <w:rPr>
                <w:rFonts w:cstheme="minorHAnsi"/>
                <w:b/>
                <w:spacing w:val="-3"/>
                <w:w w:val="95"/>
                <w:sz w:val="18"/>
                <w:szCs w:val="18"/>
              </w:rPr>
              <w:t>330</w:t>
            </w:r>
          </w:p>
        </w:tc>
      </w:tr>
      <w:tr w:rsidR="00D0634B" w:rsidRPr="00533CC8" w14:paraId="30FE599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73FF6F53"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pacing w:val="-1"/>
                <w:sz w:val="18"/>
                <w:szCs w:val="18"/>
              </w:rPr>
              <w:t>Community</w:t>
            </w:r>
            <w:r w:rsidRPr="00D53272">
              <w:rPr>
                <w:rFonts w:cstheme="minorHAnsi"/>
                <w:b/>
                <w:spacing w:val="-2"/>
                <w:sz w:val="18"/>
                <w:szCs w:val="18"/>
              </w:rPr>
              <w:t xml:space="preserve"> </w:t>
            </w:r>
            <w:r w:rsidRPr="00D53272">
              <w:rPr>
                <w:rFonts w:cstheme="minorHAnsi"/>
                <w:b/>
                <w:spacing w:val="-1"/>
                <w:sz w:val="18"/>
                <w:szCs w:val="18"/>
              </w:rPr>
              <w:t>Development Fund</w:t>
            </w:r>
          </w:p>
        </w:tc>
        <w:tc>
          <w:tcPr>
            <w:tcW w:w="990" w:type="dxa"/>
            <w:tcBorders>
              <w:top w:val="single" w:sz="5" w:space="0" w:color="000000"/>
              <w:left w:val="single" w:sz="5" w:space="0" w:color="000000"/>
              <w:bottom w:val="single" w:sz="5" w:space="0" w:color="000000"/>
              <w:right w:val="single" w:sz="5" w:space="0" w:color="000000"/>
            </w:tcBorders>
          </w:tcPr>
          <w:p w14:paraId="295EC874" w14:textId="77777777" w:rsidR="00D0634B" w:rsidRPr="00D53272" w:rsidRDefault="00D0634B" w:rsidP="00714E6F">
            <w:pPr>
              <w:pStyle w:val="TableParagraph"/>
              <w:ind w:left="315"/>
              <w:jc w:val="right"/>
              <w:rPr>
                <w:rFonts w:eastAsia="Arial" w:cstheme="minorHAnsi"/>
                <w:sz w:val="18"/>
                <w:szCs w:val="18"/>
              </w:rPr>
            </w:pPr>
            <w:r w:rsidRPr="00D53272">
              <w:rPr>
                <w:rFonts w:cstheme="minorHAnsi"/>
                <w:b/>
                <w:spacing w:val="-1"/>
                <w:sz w:val="18"/>
                <w:szCs w:val="18"/>
              </w:rPr>
              <w:t>3,060</w:t>
            </w:r>
          </w:p>
        </w:tc>
        <w:tc>
          <w:tcPr>
            <w:tcW w:w="1080" w:type="dxa"/>
            <w:tcBorders>
              <w:top w:val="single" w:sz="5" w:space="0" w:color="000000"/>
              <w:left w:val="single" w:sz="5" w:space="0" w:color="000000"/>
              <w:bottom w:val="single" w:sz="5" w:space="0" w:color="000000"/>
              <w:right w:val="single" w:sz="5" w:space="0" w:color="000000"/>
            </w:tcBorders>
          </w:tcPr>
          <w:p w14:paraId="343CC303"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1A121EC3"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b/>
                <w:spacing w:val="-1"/>
                <w:sz w:val="18"/>
                <w:szCs w:val="18"/>
              </w:rPr>
              <w:t>2,960</w:t>
            </w:r>
          </w:p>
        </w:tc>
        <w:tc>
          <w:tcPr>
            <w:tcW w:w="900" w:type="dxa"/>
            <w:tcBorders>
              <w:top w:val="single" w:sz="5" w:space="0" w:color="000000"/>
              <w:left w:val="single" w:sz="5" w:space="0" w:color="000000"/>
              <w:bottom w:val="single" w:sz="5" w:space="0" w:color="000000"/>
              <w:right w:val="single" w:sz="5" w:space="0" w:color="000000"/>
            </w:tcBorders>
          </w:tcPr>
          <w:p w14:paraId="4432DC0E"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b/>
                <w:spacing w:val="-1"/>
                <w:sz w:val="18"/>
                <w:szCs w:val="18"/>
              </w:rPr>
              <w:t>3,060</w:t>
            </w:r>
          </w:p>
        </w:tc>
        <w:tc>
          <w:tcPr>
            <w:tcW w:w="900" w:type="dxa"/>
            <w:tcBorders>
              <w:top w:val="single" w:sz="5" w:space="0" w:color="000000"/>
              <w:left w:val="single" w:sz="5" w:space="0" w:color="000000"/>
              <w:bottom w:val="single" w:sz="5" w:space="0" w:color="000000"/>
              <w:right w:val="single" w:sz="5" w:space="0" w:color="000000"/>
            </w:tcBorders>
          </w:tcPr>
          <w:p w14:paraId="6E30EE48" w14:textId="50D8F1FD" w:rsidR="00D0634B" w:rsidRPr="0095339E" w:rsidRDefault="0095339E" w:rsidP="0095339E">
            <w:pPr>
              <w:pStyle w:val="TableParagraph"/>
              <w:ind w:left="133"/>
              <w:jc w:val="right"/>
              <w:rPr>
                <w:rFonts w:cstheme="minorHAnsi"/>
                <w:b/>
                <w:spacing w:val="-2"/>
                <w:sz w:val="18"/>
                <w:szCs w:val="18"/>
              </w:rPr>
            </w:pPr>
            <w:r w:rsidRPr="0095339E">
              <w:rPr>
                <w:rFonts w:cstheme="minorHAnsi"/>
                <w:b/>
                <w:spacing w:val="-2"/>
                <w:sz w:val="18"/>
                <w:szCs w:val="18"/>
              </w:rPr>
              <w:t>3,365</w:t>
            </w:r>
          </w:p>
        </w:tc>
        <w:tc>
          <w:tcPr>
            <w:tcW w:w="1441" w:type="dxa"/>
            <w:tcBorders>
              <w:top w:val="single" w:sz="5" w:space="0" w:color="000000"/>
              <w:left w:val="single" w:sz="5" w:space="0" w:color="000000"/>
              <w:bottom w:val="single" w:sz="5" w:space="0" w:color="000000"/>
              <w:right w:val="single" w:sz="5" w:space="0" w:color="000000"/>
            </w:tcBorders>
          </w:tcPr>
          <w:p w14:paraId="66324141"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r>
      <w:tr w:rsidR="00D0634B" w:rsidRPr="00533CC8" w14:paraId="39C92D4E"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28C0D7AB" w14:textId="77777777" w:rsidR="00D0634B" w:rsidRPr="00D53272" w:rsidRDefault="00D0634B" w:rsidP="00714E6F">
            <w:pPr>
              <w:pStyle w:val="TableParagraph"/>
              <w:spacing w:before="4"/>
              <w:ind w:left="262"/>
              <w:rPr>
                <w:rFonts w:eastAsia="Arial" w:cstheme="minorHAnsi"/>
                <w:sz w:val="18"/>
                <w:szCs w:val="18"/>
              </w:rPr>
            </w:pPr>
            <w:r w:rsidRPr="00D53272">
              <w:rPr>
                <w:rFonts w:cstheme="minorHAnsi"/>
                <w:i/>
                <w:spacing w:val="-1"/>
                <w:sz w:val="18"/>
                <w:szCs w:val="18"/>
              </w:rPr>
              <w:t>CDBG</w:t>
            </w:r>
            <w:r w:rsidRPr="00D53272">
              <w:rPr>
                <w:rFonts w:cstheme="minorHAnsi"/>
                <w:i/>
                <w:spacing w:val="2"/>
                <w:sz w:val="18"/>
                <w:szCs w:val="18"/>
              </w:rPr>
              <w:t xml:space="preserve"> </w:t>
            </w:r>
            <w:r w:rsidRPr="00D53272">
              <w:rPr>
                <w:rFonts w:cstheme="minorHAnsi"/>
                <w:i/>
                <w:spacing w:val="-1"/>
                <w:sz w:val="18"/>
                <w:szCs w:val="18"/>
              </w:rPr>
              <w:t>Formula</w:t>
            </w:r>
            <w:r w:rsidRPr="00D53272">
              <w:rPr>
                <w:rFonts w:cstheme="minorHAnsi"/>
                <w:i/>
                <w:spacing w:val="3"/>
                <w:sz w:val="18"/>
                <w:szCs w:val="18"/>
              </w:rPr>
              <w:t xml:space="preserve"> </w:t>
            </w:r>
            <w:r w:rsidRPr="00D53272">
              <w:rPr>
                <w:rFonts w:cstheme="minorHAnsi"/>
                <w:i/>
                <w:spacing w:val="-1"/>
                <w:sz w:val="18"/>
                <w:szCs w:val="18"/>
              </w:rPr>
              <w:t>Grants</w:t>
            </w:r>
          </w:p>
        </w:tc>
        <w:tc>
          <w:tcPr>
            <w:tcW w:w="990" w:type="dxa"/>
            <w:tcBorders>
              <w:top w:val="single" w:sz="5" w:space="0" w:color="000000"/>
              <w:left w:val="single" w:sz="5" w:space="0" w:color="000000"/>
              <w:bottom w:val="single" w:sz="5" w:space="0" w:color="000000"/>
              <w:right w:val="single" w:sz="5" w:space="0" w:color="000000"/>
            </w:tcBorders>
          </w:tcPr>
          <w:p w14:paraId="091E89B9" w14:textId="77777777" w:rsidR="00D0634B" w:rsidRPr="00D53272" w:rsidRDefault="00D0634B" w:rsidP="00714E6F">
            <w:pPr>
              <w:pStyle w:val="TableParagraph"/>
              <w:ind w:left="315"/>
              <w:jc w:val="right"/>
              <w:rPr>
                <w:rFonts w:eastAsia="Arial" w:cstheme="minorHAnsi"/>
                <w:sz w:val="18"/>
                <w:szCs w:val="18"/>
              </w:rPr>
            </w:pPr>
            <w:r w:rsidRPr="00D53272">
              <w:rPr>
                <w:rFonts w:cstheme="minorHAnsi"/>
                <w:i/>
                <w:sz w:val="18"/>
                <w:szCs w:val="18"/>
              </w:rPr>
              <w:t>3,000</w:t>
            </w:r>
          </w:p>
        </w:tc>
        <w:tc>
          <w:tcPr>
            <w:tcW w:w="1080" w:type="dxa"/>
            <w:tcBorders>
              <w:top w:val="single" w:sz="5" w:space="0" w:color="000000"/>
              <w:left w:val="single" w:sz="5" w:space="0" w:color="000000"/>
              <w:bottom w:val="single" w:sz="5" w:space="0" w:color="000000"/>
              <w:right w:val="single" w:sz="5" w:space="0" w:color="000000"/>
            </w:tcBorders>
          </w:tcPr>
          <w:p w14:paraId="7396466F"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6719146C"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i/>
                <w:sz w:val="18"/>
                <w:szCs w:val="18"/>
              </w:rPr>
              <w:t>2,900</w:t>
            </w:r>
          </w:p>
        </w:tc>
        <w:tc>
          <w:tcPr>
            <w:tcW w:w="900" w:type="dxa"/>
            <w:tcBorders>
              <w:top w:val="single" w:sz="5" w:space="0" w:color="000000"/>
              <w:left w:val="single" w:sz="5" w:space="0" w:color="000000"/>
              <w:bottom w:val="single" w:sz="5" w:space="0" w:color="000000"/>
              <w:right w:val="single" w:sz="5" w:space="0" w:color="000000"/>
            </w:tcBorders>
          </w:tcPr>
          <w:p w14:paraId="48315611" w14:textId="77777777" w:rsidR="00D0634B" w:rsidRPr="00D53272" w:rsidRDefault="00D0634B" w:rsidP="00714E6F">
            <w:pPr>
              <w:pStyle w:val="TableParagraph"/>
              <w:ind w:left="258"/>
              <w:jc w:val="right"/>
              <w:rPr>
                <w:rFonts w:eastAsia="Arial" w:cstheme="minorHAnsi"/>
                <w:sz w:val="18"/>
                <w:szCs w:val="18"/>
              </w:rPr>
            </w:pPr>
            <w:r w:rsidRPr="00D53272">
              <w:rPr>
                <w:rFonts w:cstheme="minorHAnsi"/>
                <w:i/>
                <w:sz w:val="18"/>
                <w:szCs w:val="18"/>
              </w:rPr>
              <w:t>3,000</w:t>
            </w:r>
          </w:p>
        </w:tc>
        <w:tc>
          <w:tcPr>
            <w:tcW w:w="900" w:type="dxa"/>
            <w:tcBorders>
              <w:top w:val="single" w:sz="5" w:space="0" w:color="000000"/>
              <w:left w:val="single" w:sz="5" w:space="0" w:color="000000"/>
              <w:bottom w:val="single" w:sz="5" w:space="0" w:color="000000"/>
              <w:right w:val="single" w:sz="5" w:space="0" w:color="000000"/>
            </w:tcBorders>
          </w:tcPr>
          <w:p w14:paraId="27BF940F" w14:textId="15EF2EB4" w:rsidR="00D0634B" w:rsidRPr="00D53272" w:rsidRDefault="0095339E" w:rsidP="0095339E">
            <w:pPr>
              <w:pStyle w:val="TableParagraph"/>
              <w:ind w:left="258"/>
              <w:jc w:val="right"/>
              <w:rPr>
                <w:rFonts w:cstheme="minorHAnsi"/>
                <w:sz w:val="18"/>
                <w:szCs w:val="18"/>
              </w:rPr>
            </w:pPr>
            <w:r w:rsidRPr="0095339E">
              <w:rPr>
                <w:rFonts w:cstheme="minorHAnsi"/>
                <w:i/>
                <w:sz w:val="18"/>
                <w:szCs w:val="18"/>
              </w:rPr>
              <w:t>3,300</w:t>
            </w:r>
          </w:p>
        </w:tc>
        <w:tc>
          <w:tcPr>
            <w:tcW w:w="1441" w:type="dxa"/>
            <w:tcBorders>
              <w:top w:val="single" w:sz="5" w:space="0" w:color="000000"/>
              <w:left w:val="single" w:sz="5" w:space="0" w:color="000000"/>
              <w:bottom w:val="single" w:sz="5" w:space="0" w:color="000000"/>
              <w:right w:val="single" w:sz="5" w:space="0" w:color="000000"/>
            </w:tcBorders>
          </w:tcPr>
          <w:p w14:paraId="7B9FBAAB"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i/>
                <w:w w:val="95"/>
                <w:sz w:val="18"/>
                <w:szCs w:val="18"/>
              </w:rPr>
              <w:t>0</w:t>
            </w:r>
          </w:p>
        </w:tc>
      </w:tr>
      <w:tr w:rsidR="00D0634B" w:rsidRPr="00533CC8" w14:paraId="4460D3FB" w14:textId="77777777" w:rsidTr="00834217">
        <w:trPr>
          <w:trHeight w:hRule="exact" w:val="298"/>
          <w:jc w:val="center"/>
        </w:trPr>
        <w:tc>
          <w:tcPr>
            <w:tcW w:w="4858" w:type="dxa"/>
            <w:tcBorders>
              <w:top w:val="single" w:sz="5" w:space="0" w:color="000000"/>
              <w:left w:val="single" w:sz="5" w:space="0" w:color="000000"/>
              <w:bottom w:val="single" w:sz="5" w:space="0" w:color="000000"/>
              <w:right w:val="single" w:sz="5" w:space="0" w:color="000000"/>
            </w:tcBorders>
          </w:tcPr>
          <w:p w14:paraId="75DBD47C" w14:textId="77777777" w:rsidR="00D0634B" w:rsidRPr="00D53272" w:rsidRDefault="00D0634B" w:rsidP="00714E6F">
            <w:pPr>
              <w:pStyle w:val="TableParagraph"/>
              <w:spacing w:before="18"/>
              <w:ind w:left="109"/>
              <w:rPr>
                <w:rFonts w:eastAsia="Arial" w:cstheme="minorHAnsi"/>
                <w:sz w:val="18"/>
                <w:szCs w:val="18"/>
              </w:rPr>
            </w:pPr>
            <w:r w:rsidRPr="00D53272">
              <w:rPr>
                <w:rFonts w:cstheme="minorHAnsi"/>
                <w:b/>
                <w:spacing w:val="-1"/>
                <w:sz w:val="18"/>
                <w:szCs w:val="18"/>
              </w:rPr>
              <w:t>HOME</w:t>
            </w:r>
            <w:r w:rsidRPr="00D53272">
              <w:rPr>
                <w:rFonts w:cstheme="minorHAnsi"/>
                <w:b/>
                <w:spacing w:val="2"/>
                <w:sz w:val="18"/>
                <w:szCs w:val="18"/>
              </w:rPr>
              <w:t xml:space="preserve"> </w:t>
            </w:r>
            <w:r w:rsidRPr="00D53272">
              <w:rPr>
                <w:rFonts w:cstheme="minorHAnsi"/>
                <w:b/>
                <w:spacing w:val="-1"/>
                <w:sz w:val="18"/>
                <w:szCs w:val="18"/>
              </w:rPr>
              <w:t>Investment Partnerships</w:t>
            </w:r>
          </w:p>
        </w:tc>
        <w:tc>
          <w:tcPr>
            <w:tcW w:w="990" w:type="dxa"/>
            <w:tcBorders>
              <w:top w:val="single" w:sz="5" w:space="0" w:color="000000"/>
              <w:left w:val="single" w:sz="5" w:space="0" w:color="000000"/>
              <w:bottom w:val="single" w:sz="5" w:space="0" w:color="000000"/>
              <w:right w:val="single" w:sz="5" w:space="0" w:color="000000"/>
            </w:tcBorders>
          </w:tcPr>
          <w:p w14:paraId="0D73A05F" w14:textId="77777777" w:rsidR="00D0634B" w:rsidRPr="00D53272" w:rsidRDefault="00D0634B" w:rsidP="00714E6F">
            <w:pPr>
              <w:pStyle w:val="TableParagraph"/>
              <w:ind w:left="503"/>
              <w:jc w:val="right"/>
              <w:rPr>
                <w:rFonts w:eastAsia="Arial" w:cstheme="minorHAnsi"/>
                <w:sz w:val="18"/>
                <w:szCs w:val="18"/>
              </w:rPr>
            </w:pPr>
            <w:r w:rsidRPr="00D53272">
              <w:rPr>
                <w:rFonts w:cstheme="minorHAnsi"/>
                <w:b/>
                <w:spacing w:val="-3"/>
                <w:sz w:val="18"/>
                <w:szCs w:val="18"/>
              </w:rPr>
              <w:t>950</w:t>
            </w:r>
          </w:p>
        </w:tc>
        <w:tc>
          <w:tcPr>
            <w:tcW w:w="1080" w:type="dxa"/>
            <w:tcBorders>
              <w:top w:val="single" w:sz="5" w:space="0" w:color="000000"/>
              <w:left w:val="single" w:sz="5" w:space="0" w:color="000000"/>
              <w:bottom w:val="single" w:sz="5" w:space="0" w:color="000000"/>
              <w:right w:val="single" w:sz="5" w:space="0" w:color="000000"/>
            </w:tcBorders>
          </w:tcPr>
          <w:p w14:paraId="27DC11CA"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40A32B7A" w14:textId="77777777" w:rsidR="00D0634B" w:rsidRPr="00D53272" w:rsidRDefault="00D0634B" w:rsidP="00714E6F">
            <w:pPr>
              <w:pStyle w:val="TableParagraph"/>
              <w:ind w:left="440"/>
              <w:jc w:val="right"/>
              <w:rPr>
                <w:rFonts w:eastAsia="Arial" w:cstheme="minorHAnsi"/>
                <w:sz w:val="18"/>
                <w:szCs w:val="18"/>
              </w:rPr>
            </w:pPr>
            <w:r w:rsidRPr="00D53272">
              <w:rPr>
                <w:rFonts w:cstheme="minorHAnsi"/>
                <w:b/>
                <w:spacing w:val="-3"/>
                <w:sz w:val="18"/>
                <w:szCs w:val="18"/>
              </w:rPr>
              <w:t>850</w:t>
            </w:r>
          </w:p>
        </w:tc>
        <w:tc>
          <w:tcPr>
            <w:tcW w:w="900" w:type="dxa"/>
            <w:tcBorders>
              <w:top w:val="single" w:sz="5" w:space="0" w:color="000000"/>
              <w:left w:val="single" w:sz="5" w:space="0" w:color="000000"/>
              <w:bottom w:val="single" w:sz="5" w:space="0" w:color="000000"/>
              <w:right w:val="single" w:sz="5" w:space="0" w:color="000000"/>
            </w:tcBorders>
          </w:tcPr>
          <w:p w14:paraId="4EC7D0E5" w14:textId="77777777" w:rsidR="00D0634B" w:rsidRPr="00D53272" w:rsidRDefault="00D0634B" w:rsidP="00714E6F">
            <w:pPr>
              <w:pStyle w:val="TableParagraph"/>
              <w:ind w:left="440"/>
              <w:jc w:val="right"/>
              <w:rPr>
                <w:rFonts w:eastAsia="Arial" w:cstheme="minorHAnsi"/>
                <w:sz w:val="18"/>
                <w:szCs w:val="18"/>
              </w:rPr>
            </w:pPr>
            <w:r w:rsidRPr="00D53272">
              <w:rPr>
                <w:rFonts w:cstheme="minorHAnsi"/>
                <w:b/>
                <w:spacing w:val="-3"/>
                <w:sz w:val="18"/>
                <w:szCs w:val="18"/>
              </w:rPr>
              <w:t>950</w:t>
            </w:r>
          </w:p>
        </w:tc>
        <w:tc>
          <w:tcPr>
            <w:tcW w:w="900" w:type="dxa"/>
            <w:tcBorders>
              <w:top w:val="single" w:sz="5" w:space="0" w:color="000000"/>
              <w:left w:val="single" w:sz="5" w:space="0" w:color="000000"/>
              <w:bottom w:val="single" w:sz="5" w:space="0" w:color="000000"/>
              <w:right w:val="single" w:sz="5" w:space="0" w:color="000000"/>
            </w:tcBorders>
          </w:tcPr>
          <w:p w14:paraId="62A5B868" w14:textId="09635C0A" w:rsidR="00D0634B" w:rsidRPr="0095339E" w:rsidRDefault="0095339E" w:rsidP="0095339E">
            <w:pPr>
              <w:pStyle w:val="TableParagraph"/>
              <w:ind w:left="440"/>
              <w:jc w:val="right"/>
              <w:rPr>
                <w:rFonts w:cstheme="minorHAnsi"/>
                <w:b/>
                <w:spacing w:val="-3"/>
                <w:sz w:val="18"/>
                <w:szCs w:val="18"/>
              </w:rPr>
            </w:pPr>
            <w:r w:rsidRPr="0095339E">
              <w:rPr>
                <w:rFonts w:cstheme="minorHAnsi"/>
                <w:b/>
                <w:spacing w:val="-3"/>
                <w:sz w:val="18"/>
                <w:szCs w:val="18"/>
              </w:rPr>
              <w:t>1,362</w:t>
            </w:r>
          </w:p>
        </w:tc>
        <w:tc>
          <w:tcPr>
            <w:tcW w:w="1441" w:type="dxa"/>
            <w:tcBorders>
              <w:top w:val="single" w:sz="5" w:space="0" w:color="000000"/>
              <w:left w:val="single" w:sz="5" w:space="0" w:color="000000"/>
              <w:bottom w:val="single" w:sz="5" w:space="0" w:color="000000"/>
              <w:right w:val="single" w:sz="5" w:space="0" w:color="000000"/>
            </w:tcBorders>
          </w:tcPr>
          <w:p w14:paraId="0AA0581C"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r>
      <w:tr w:rsidR="00D0634B" w:rsidRPr="00533CC8" w14:paraId="0BE06DFB" w14:textId="77777777" w:rsidTr="00834217">
        <w:trPr>
          <w:trHeight w:hRule="exact" w:val="274"/>
          <w:jc w:val="center"/>
        </w:trPr>
        <w:tc>
          <w:tcPr>
            <w:tcW w:w="4858" w:type="dxa"/>
            <w:tcBorders>
              <w:top w:val="single" w:sz="5" w:space="0" w:color="000000"/>
              <w:left w:val="single" w:sz="5" w:space="0" w:color="000000"/>
              <w:bottom w:val="single" w:sz="5" w:space="0" w:color="000000"/>
              <w:right w:val="single" w:sz="5" w:space="0" w:color="000000"/>
            </w:tcBorders>
          </w:tcPr>
          <w:p w14:paraId="51B12BA9" w14:textId="77777777" w:rsidR="00D0634B" w:rsidRPr="00D53272" w:rsidRDefault="00D0634B" w:rsidP="00714E6F">
            <w:pPr>
              <w:pStyle w:val="TableParagraph"/>
              <w:spacing w:before="4"/>
              <w:ind w:left="109"/>
              <w:rPr>
                <w:rFonts w:eastAsia="Arial" w:cstheme="minorHAnsi"/>
                <w:sz w:val="18"/>
                <w:szCs w:val="18"/>
              </w:rPr>
            </w:pPr>
            <w:r w:rsidRPr="00D53272">
              <w:rPr>
                <w:rFonts w:cstheme="minorHAnsi"/>
                <w:b/>
                <w:spacing w:val="-1"/>
                <w:sz w:val="18"/>
                <w:szCs w:val="18"/>
              </w:rPr>
              <w:t>Rental</w:t>
            </w:r>
            <w:r w:rsidRPr="00D53272">
              <w:rPr>
                <w:rFonts w:cstheme="minorHAnsi"/>
                <w:b/>
                <w:spacing w:val="2"/>
                <w:sz w:val="18"/>
                <w:szCs w:val="18"/>
              </w:rPr>
              <w:t xml:space="preserve"> </w:t>
            </w:r>
            <w:r w:rsidRPr="00D53272">
              <w:rPr>
                <w:rFonts w:cstheme="minorHAnsi"/>
                <w:b/>
                <w:spacing w:val="-1"/>
                <w:sz w:val="18"/>
                <w:szCs w:val="18"/>
              </w:rPr>
              <w:t>Assistance</w:t>
            </w:r>
            <w:r w:rsidRPr="00D53272">
              <w:rPr>
                <w:rFonts w:cstheme="minorHAnsi"/>
                <w:b/>
                <w:spacing w:val="3"/>
                <w:sz w:val="18"/>
                <w:szCs w:val="18"/>
              </w:rPr>
              <w:t xml:space="preserve"> </w:t>
            </w:r>
            <w:r w:rsidRPr="00D53272">
              <w:rPr>
                <w:rFonts w:cstheme="minorHAnsi"/>
                <w:b/>
                <w:spacing w:val="-1"/>
                <w:sz w:val="18"/>
                <w:szCs w:val="18"/>
              </w:rPr>
              <w:t>Demonstration</w:t>
            </w:r>
          </w:p>
        </w:tc>
        <w:tc>
          <w:tcPr>
            <w:tcW w:w="990" w:type="dxa"/>
            <w:tcBorders>
              <w:top w:val="single" w:sz="5" w:space="0" w:color="000000"/>
              <w:left w:val="single" w:sz="5" w:space="0" w:color="000000"/>
              <w:bottom w:val="single" w:sz="5" w:space="0" w:color="000000"/>
              <w:right w:val="single" w:sz="5" w:space="0" w:color="000000"/>
            </w:tcBorders>
          </w:tcPr>
          <w:p w14:paraId="14E4C651"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c>
          <w:tcPr>
            <w:tcW w:w="1080" w:type="dxa"/>
            <w:tcBorders>
              <w:top w:val="single" w:sz="5" w:space="0" w:color="000000"/>
              <w:left w:val="single" w:sz="5" w:space="0" w:color="000000"/>
              <w:bottom w:val="single" w:sz="5" w:space="0" w:color="000000"/>
              <w:right w:val="single" w:sz="5" w:space="0" w:color="000000"/>
            </w:tcBorders>
          </w:tcPr>
          <w:p w14:paraId="2798D5B0" w14:textId="77777777" w:rsidR="00D0634B" w:rsidRPr="00D53272" w:rsidRDefault="00D0634B" w:rsidP="00714E6F">
            <w:pPr>
              <w:pStyle w:val="TableParagraph"/>
              <w:ind w:right="104"/>
              <w:jc w:val="right"/>
              <w:rPr>
                <w:rFonts w:eastAsia="Arial" w:cstheme="minorHAnsi"/>
                <w:sz w:val="18"/>
                <w:szCs w:val="18"/>
              </w:rPr>
            </w:pPr>
            <w:r w:rsidRPr="00D53272">
              <w:rPr>
                <w:rFonts w:cstheme="minorHAnsi"/>
                <w:b/>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2D4A869F" w14:textId="77777777" w:rsidR="00D0634B" w:rsidRPr="00D53272" w:rsidRDefault="00D0634B" w:rsidP="00714E6F">
            <w:pPr>
              <w:pStyle w:val="TableParagraph"/>
              <w:ind w:right="167"/>
              <w:jc w:val="right"/>
              <w:rPr>
                <w:rFonts w:eastAsia="Arial" w:cstheme="minorHAnsi"/>
                <w:sz w:val="18"/>
                <w:szCs w:val="18"/>
              </w:rPr>
            </w:pPr>
            <w:r w:rsidRPr="00D53272">
              <w:rPr>
                <w:rFonts w:cstheme="minorHAnsi"/>
                <w:b/>
                <w:w w:val="95"/>
                <w:sz w:val="18"/>
                <w:szCs w:val="18"/>
              </w:rPr>
              <w:t>0</w:t>
            </w:r>
          </w:p>
        </w:tc>
        <w:tc>
          <w:tcPr>
            <w:tcW w:w="900" w:type="dxa"/>
            <w:tcBorders>
              <w:top w:val="single" w:sz="5" w:space="0" w:color="000000"/>
              <w:left w:val="single" w:sz="5" w:space="0" w:color="000000"/>
              <w:bottom w:val="single" w:sz="5" w:space="0" w:color="000000"/>
              <w:right w:val="single" w:sz="5" w:space="0" w:color="000000"/>
            </w:tcBorders>
          </w:tcPr>
          <w:p w14:paraId="1F1B58C1" w14:textId="77777777" w:rsidR="00D0634B" w:rsidRPr="00D53272" w:rsidRDefault="00D0634B" w:rsidP="00714E6F">
            <w:pPr>
              <w:pStyle w:val="TableParagraph"/>
              <w:ind w:right="167"/>
              <w:jc w:val="right"/>
              <w:rPr>
                <w:rFonts w:eastAsia="Arial" w:cstheme="minorHAnsi"/>
                <w:sz w:val="18"/>
                <w:szCs w:val="18"/>
              </w:rPr>
            </w:pPr>
            <w:r w:rsidRPr="00D53272">
              <w:rPr>
                <w:rFonts w:cstheme="minorHAnsi"/>
                <w:b/>
                <w:w w:val="95"/>
                <w:sz w:val="18"/>
                <w:szCs w:val="18"/>
              </w:rPr>
              <w:t>4</w:t>
            </w:r>
          </w:p>
        </w:tc>
        <w:tc>
          <w:tcPr>
            <w:tcW w:w="900" w:type="dxa"/>
            <w:tcBorders>
              <w:top w:val="single" w:sz="5" w:space="0" w:color="000000"/>
              <w:left w:val="single" w:sz="5" w:space="0" w:color="000000"/>
              <w:bottom w:val="single" w:sz="5" w:space="0" w:color="000000"/>
              <w:right w:val="single" w:sz="5" w:space="0" w:color="000000"/>
            </w:tcBorders>
          </w:tcPr>
          <w:p w14:paraId="7728B987" w14:textId="43CE9465" w:rsidR="00D0634B" w:rsidRPr="00D53272" w:rsidRDefault="0095339E" w:rsidP="0095339E">
            <w:pPr>
              <w:pStyle w:val="TableParagraph"/>
              <w:ind w:right="167"/>
              <w:jc w:val="right"/>
              <w:rPr>
                <w:rFonts w:cstheme="minorHAnsi"/>
                <w:sz w:val="18"/>
                <w:szCs w:val="18"/>
              </w:rPr>
            </w:pPr>
            <w:r w:rsidRPr="0095339E">
              <w:rPr>
                <w:rFonts w:cstheme="minorHAnsi"/>
                <w:b/>
                <w:w w:val="95"/>
                <w:sz w:val="18"/>
                <w:szCs w:val="18"/>
              </w:rPr>
              <w:t>0</w:t>
            </w:r>
          </w:p>
        </w:tc>
        <w:tc>
          <w:tcPr>
            <w:tcW w:w="1441" w:type="dxa"/>
            <w:tcBorders>
              <w:top w:val="single" w:sz="5" w:space="0" w:color="000000"/>
              <w:left w:val="single" w:sz="5" w:space="0" w:color="000000"/>
              <w:bottom w:val="single" w:sz="5" w:space="0" w:color="000000"/>
              <w:right w:val="single" w:sz="5" w:space="0" w:color="000000"/>
            </w:tcBorders>
          </w:tcPr>
          <w:p w14:paraId="706272F1" w14:textId="77777777" w:rsidR="00D0634B" w:rsidRPr="00D53272" w:rsidRDefault="00D0634B" w:rsidP="00714E6F">
            <w:pPr>
              <w:pStyle w:val="TableParagraph"/>
              <w:ind w:right="112"/>
              <w:jc w:val="right"/>
              <w:rPr>
                <w:rFonts w:eastAsia="Arial" w:cstheme="minorHAnsi"/>
                <w:sz w:val="18"/>
                <w:szCs w:val="18"/>
              </w:rPr>
            </w:pPr>
            <w:r w:rsidRPr="00D53272">
              <w:rPr>
                <w:rFonts w:cstheme="minorHAnsi"/>
                <w:b/>
                <w:spacing w:val="-3"/>
                <w:w w:val="95"/>
                <w:sz w:val="18"/>
                <w:szCs w:val="18"/>
              </w:rPr>
              <w:t>100</w:t>
            </w:r>
          </w:p>
        </w:tc>
      </w:tr>
    </w:tbl>
    <w:p w14:paraId="52061A58" w14:textId="77777777" w:rsidR="001C68DB" w:rsidRPr="00197F58" w:rsidRDefault="001C68DB" w:rsidP="001C68DB">
      <w:pPr>
        <w:spacing w:after="0" w:line="240" w:lineRule="auto"/>
        <w:contextualSpacing/>
        <w:rPr>
          <w:rFonts w:eastAsia="Times New Roman" w:cstheme="minorHAnsi"/>
          <w:color w:val="000000"/>
          <w:sz w:val="10"/>
          <w:szCs w:val="10"/>
        </w:rPr>
      </w:pPr>
    </w:p>
    <w:p w14:paraId="54062A0A" w14:textId="113ABE8A" w:rsidR="00C02D6A" w:rsidRPr="00A72B65" w:rsidRDefault="005B3EE4" w:rsidP="00FA4725">
      <w:pPr>
        <w:spacing w:after="0" w:line="240" w:lineRule="auto"/>
        <w:contextualSpacing/>
        <w:rPr>
          <w:rFonts w:eastAsia="Times New Roman" w:cstheme="minorHAnsi"/>
          <w:color w:val="000000"/>
          <w:sz w:val="21"/>
          <w:szCs w:val="21"/>
        </w:rPr>
      </w:pPr>
      <w:r w:rsidRPr="00A72B65">
        <w:rPr>
          <w:rFonts w:eastAsia="Times New Roman" w:cstheme="minorHAnsi"/>
          <w:b/>
          <w:color w:val="000000"/>
          <w:sz w:val="21"/>
          <w:szCs w:val="21"/>
        </w:rPr>
        <w:t>National Housing Trust Fund</w:t>
      </w:r>
      <w:r w:rsidR="00BF7F70" w:rsidRPr="00A72B65">
        <w:rPr>
          <w:rFonts w:eastAsia="Times New Roman" w:cstheme="minorHAnsi"/>
          <w:b/>
          <w:color w:val="000000"/>
          <w:sz w:val="21"/>
          <w:szCs w:val="21"/>
        </w:rPr>
        <w:t xml:space="preserve"> –</w:t>
      </w:r>
      <w:r w:rsidRPr="00A72B65">
        <w:rPr>
          <w:rFonts w:eastAsia="Times New Roman" w:cstheme="minorHAnsi"/>
          <w:b/>
          <w:color w:val="000000"/>
          <w:sz w:val="21"/>
          <w:szCs w:val="21"/>
        </w:rPr>
        <w:t xml:space="preserve"> </w:t>
      </w:r>
      <w:r w:rsidRPr="00A72B65">
        <w:rPr>
          <w:rFonts w:eastAsia="Times New Roman" w:cstheme="minorHAnsi"/>
          <w:color w:val="000000"/>
          <w:sz w:val="21"/>
          <w:szCs w:val="21"/>
        </w:rPr>
        <w:t xml:space="preserve"> The HTF is the only federal program designed to build and preserve housing affordable to people with the lowest incomes.  </w:t>
      </w:r>
      <w:r w:rsidR="00D0634B" w:rsidRPr="00A72B65">
        <w:rPr>
          <w:rFonts w:eastAsia="Times New Roman" w:cstheme="minorHAnsi"/>
          <w:color w:val="000000"/>
          <w:sz w:val="21"/>
          <w:szCs w:val="21"/>
        </w:rPr>
        <w:t>President Trump proposed to eliminate the</w:t>
      </w:r>
      <w:r w:rsidR="00113B0A">
        <w:rPr>
          <w:rFonts w:eastAsia="Times New Roman" w:cstheme="minorHAnsi"/>
          <w:color w:val="000000"/>
          <w:sz w:val="21"/>
          <w:szCs w:val="21"/>
        </w:rPr>
        <w:t xml:space="preserve"> HTF in his FY19 budget request</w:t>
      </w:r>
      <w:r w:rsidR="00D0634B" w:rsidRPr="00A72B65">
        <w:rPr>
          <w:rFonts w:eastAsia="Times New Roman" w:cstheme="minorHAnsi"/>
          <w:color w:val="000000"/>
          <w:sz w:val="21"/>
          <w:szCs w:val="21"/>
        </w:rPr>
        <w:t>.</w:t>
      </w:r>
    </w:p>
    <w:p w14:paraId="4B2ECBB5" w14:textId="10DE0705" w:rsidR="00761ACF" w:rsidRPr="00721112" w:rsidRDefault="00072D53" w:rsidP="00721112">
      <w:pPr>
        <w:spacing w:before="80" w:after="0" w:line="240" w:lineRule="auto"/>
        <w:rPr>
          <w:rFonts w:eastAsia="Times New Roman" w:cstheme="minorHAnsi"/>
          <w:sz w:val="21"/>
          <w:szCs w:val="21"/>
        </w:rPr>
      </w:pPr>
      <w:r w:rsidRPr="00721112">
        <w:rPr>
          <w:rFonts w:eastAsia="Times New Roman" w:cstheme="minorHAnsi"/>
          <w:b/>
          <w:sz w:val="21"/>
          <w:szCs w:val="21"/>
        </w:rPr>
        <w:t xml:space="preserve">S. 1835: </w:t>
      </w:r>
      <w:r w:rsidR="00C02D6A" w:rsidRPr="00721112">
        <w:rPr>
          <w:rFonts w:eastAsia="Times New Roman" w:cstheme="minorHAnsi"/>
          <w:b/>
          <w:sz w:val="21"/>
          <w:szCs w:val="21"/>
        </w:rPr>
        <w:t>Lower Premiums Through Reins</w:t>
      </w:r>
      <w:r w:rsidRPr="00721112">
        <w:rPr>
          <w:rFonts w:eastAsia="Times New Roman" w:cstheme="minorHAnsi"/>
          <w:b/>
          <w:sz w:val="21"/>
          <w:szCs w:val="21"/>
        </w:rPr>
        <w:t xml:space="preserve">urance Act of 2017 </w:t>
      </w:r>
      <w:r w:rsidR="00C02D6A" w:rsidRPr="00721112">
        <w:rPr>
          <w:rFonts w:eastAsia="Times New Roman" w:cstheme="minorHAnsi"/>
          <w:b/>
          <w:sz w:val="21"/>
          <w:szCs w:val="21"/>
        </w:rPr>
        <w:t>–</w:t>
      </w:r>
      <w:r w:rsidR="0066382E" w:rsidRPr="00721112">
        <w:rPr>
          <w:rFonts w:eastAsia="Times New Roman" w:cstheme="minorHAnsi"/>
          <w:b/>
          <w:i/>
          <w:sz w:val="21"/>
          <w:szCs w:val="21"/>
        </w:rPr>
        <w:t xml:space="preserve"> </w:t>
      </w:r>
      <w:r w:rsidRPr="00721112">
        <w:rPr>
          <w:rFonts w:eastAsia="Times New Roman" w:cstheme="minorHAnsi"/>
          <w:b/>
          <w:i/>
          <w:sz w:val="21"/>
          <w:szCs w:val="21"/>
          <w:u w:val="single"/>
        </w:rPr>
        <w:t>No New Update</w:t>
      </w:r>
      <w:r w:rsidRPr="00721112">
        <w:rPr>
          <w:rFonts w:eastAsia="Times New Roman" w:cstheme="minorHAnsi"/>
          <w:b/>
          <w:i/>
          <w:sz w:val="21"/>
          <w:szCs w:val="21"/>
        </w:rPr>
        <w:t xml:space="preserve">.  </w:t>
      </w:r>
      <w:r w:rsidRPr="00721112">
        <w:rPr>
          <w:rFonts w:eastAsia="Times New Roman" w:cstheme="minorHAnsi"/>
          <w:sz w:val="21"/>
          <w:szCs w:val="21"/>
        </w:rPr>
        <w:t xml:space="preserve">Sponsored by Senator Collins.  </w:t>
      </w:r>
      <w:r w:rsidR="00C02D6A" w:rsidRPr="00721112">
        <w:rPr>
          <w:rFonts w:eastAsia="Times New Roman" w:cstheme="minorHAnsi"/>
          <w:sz w:val="21"/>
          <w:szCs w:val="21"/>
        </w:rPr>
        <w:t xml:space="preserve">This bill would give states some options--including options in the style of Maine's "PL 90" invisible </w:t>
      </w:r>
      <w:r w:rsidR="00FA4725" w:rsidRPr="00721112">
        <w:rPr>
          <w:rFonts w:eastAsia="Times New Roman" w:cstheme="minorHAnsi"/>
          <w:sz w:val="21"/>
          <w:szCs w:val="21"/>
        </w:rPr>
        <w:t>high-risk</w:t>
      </w:r>
      <w:r w:rsidR="00C02D6A" w:rsidRPr="00721112">
        <w:rPr>
          <w:rFonts w:eastAsia="Times New Roman" w:cstheme="minorHAnsi"/>
          <w:sz w:val="21"/>
          <w:szCs w:val="21"/>
        </w:rPr>
        <w:t xml:space="preserve"> pool that was in effect briefly before the ACA was passed--for stabilizing insurance markets.</w:t>
      </w:r>
      <w:r w:rsidR="005C45FE" w:rsidRPr="00721112">
        <w:rPr>
          <w:rFonts w:eastAsia="Times New Roman" w:cstheme="minorHAnsi"/>
          <w:sz w:val="21"/>
          <w:szCs w:val="21"/>
        </w:rPr>
        <w:t xml:space="preserve"> </w:t>
      </w:r>
    </w:p>
    <w:p w14:paraId="043DE21F" w14:textId="5BE3D13B" w:rsidR="00FA4725" w:rsidRPr="00721112" w:rsidRDefault="00A902FF" w:rsidP="00721112">
      <w:pPr>
        <w:spacing w:before="80" w:after="0" w:line="240" w:lineRule="auto"/>
        <w:rPr>
          <w:rFonts w:eastAsia="Times New Roman" w:cstheme="minorHAnsi"/>
          <w:color w:val="000000"/>
          <w:sz w:val="21"/>
          <w:szCs w:val="21"/>
        </w:rPr>
      </w:pPr>
      <w:r w:rsidRPr="00721112">
        <w:rPr>
          <w:rFonts w:eastAsia="Times New Roman" w:cstheme="minorHAnsi"/>
          <w:b/>
          <w:color w:val="000000"/>
          <w:sz w:val="21"/>
          <w:szCs w:val="21"/>
        </w:rPr>
        <w:t xml:space="preserve">S. 743:  </w:t>
      </w:r>
      <w:r w:rsidR="00860558" w:rsidRPr="00721112">
        <w:rPr>
          <w:rFonts w:eastAsia="Times New Roman" w:cstheme="minorHAnsi"/>
          <w:b/>
          <w:color w:val="000000"/>
          <w:sz w:val="21"/>
          <w:szCs w:val="21"/>
        </w:rPr>
        <w:t>A Bill to Strengthen the United Stated Interagency Council on Homelessness</w:t>
      </w:r>
      <w:r w:rsidR="00BF7F70" w:rsidRPr="00721112">
        <w:rPr>
          <w:rFonts w:eastAsia="Times New Roman" w:cstheme="minorHAnsi"/>
          <w:b/>
          <w:color w:val="000000"/>
          <w:sz w:val="21"/>
          <w:szCs w:val="21"/>
        </w:rPr>
        <w:t xml:space="preserve"> </w:t>
      </w:r>
      <w:r w:rsidR="00BF7F70" w:rsidRPr="00721112">
        <w:rPr>
          <w:rFonts w:eastAsia="Times New Roman" w:cstheme="minorHAnsi"/>
          <w:b/>
          <w:i/>
          <w:color w:val="000000"/>
          <w:sz w:val="21"/>
          <w:szCs w:val="21"/>
          <w:u w:val="single"/>
        </w:rPr>
        <w:t>No New Update.</w:t>
      </w:r>
      <w:r w:rsidRPr="00721112">
        <w:rPr>
          <w:rFonts w:eastAsia="Times New Roman" w:cstheme="minorHAnsi"/>
          <w:b/>
          <w:color w:val="000000"/>
          <w:sz w:val="21"/>
          <w:szCs w:val="21"/>
        </w:rPr>
        <w:t xml:space="preserve"> </w:t>
      </w:r>
      <w:r w:rsidR="00BF7F70" w:rsidRPr="00721112">
        <w:rPr>
          <w:rFonts w:eastAsia="Times New Roman" w:cstheme="minorHAnsi"/>
          <w:b/>
          <w:color w:val="000000"/>
          <w:sz w:val="21"/>
          <w:szCs w:val="21"/>
        </w:rPr>
        <w:t xml:space="preserve"> </w:t>
      </w:r>
      <w:r w:rsidR="00860558" w:rsidRPr="00721112">
        <w:rPr>
          <w:rFonts w:eastAsia="Times New Roman" w:cstheme="minorHAnsi"/>
          <w:color w:val="000000"/>
          <w:sz w:val="21"/>
          <w:szCs w:val="21"/>
        </w:rPr>
        <w:t xml:space="preserve">Senators Collins and Reed </w:t>
      </w:r>
      <w:r w:rsidR="00D63E0E" w:rsidRPr="00721112">
        <w:rPr>
          <w:rFonts w:eastAsia="Times New Roman" w:cstheme="minorHAnsi"/>
          <w:color w:val="000000"/>
          <w:sz w:val="21"/>
          <w:szCs w:val="21"/>
        </w:rPr>
        <w:t xml:space="preserve">introduced legislation on 3/28 to strengthen and </w:t>
      </w:r>
      <w:r w:rsidR="00860558" w:rsidRPr="00721112">
        <w:rPr>
          <w:rFonts w:eastAsia="Times New Roman" w:cstheme="minorHAnsi"/>
          <w:color w:val="000000"/>
          <w:sz w:val="21"/>
          <w:szCs w:val="21"/>
        </w:rPr>
        <w:t>eliminate the sunset for the U.S. Interagency Council on Homelessness (USICH).</w:t>
      </w:r>
      <w:r w:rsidRPr="00721112">
        <w:rPr>
          <w:rFonts w:eastAsia="Times New Roman" w:cstheme="minorHAnsi"/>
          <w:color w:val="000000"/>
          <w:sz w:val="21"/>
          <w:szCs w:val="21"/>
        </w:rPr>
        <w:t xml:space="preserve">  Referred to the Senate Committee on Banking, Housing, and Urban Affairs. </w:t>
      </w:r>
      <w:r w:rsidR="00860558" w:rsidRPr="00721112">
        <w:rPr>
          <w:rFonts w:eastAsia="Times New Roman" w:cstheme="minorHAnsi"/>
          <w:color w:val="000000"/>
          <w:sz w:val="21"/>
          <w:szCs w:val="21"/>
        </w:rPr>
        <w:t xml:space="preserve">     </w:t>
      </w:r>
    </w:p>
    <w:p w14:paraId="7940A892" w14:textId="65505687" w:rsidR="00FA4725" w:rsidRPr="00721112" w:rsidRDefault="00D63E0E" w:rsidP="00721112">
      <w:pPr>
        <w:spacing w:before="80" w:after="0" w:line="240" w:lineRule="auto"/>
        <w:rPr>
          <w:rFonts w:eastAsia="Times New Roman" w:cstheme="minorHAnsi"/>
          <w:color w:val="000000"/>
          <w:sz w:val="21"/>
          <w:szCs w:val="21"/>
        </w:rPr>
      </w:pPr>
      <w:r w:rsidRPr="00721112">
        <w:rPr>
          <w:rFonts w:eastAsia="Times New Roman" w:cstheme="minorHAnsi"/>
          <w:b/>
          <w:color w:val="000000"/>
          <w:sz w:val="21"/>
          <w:szCs w:val="21"/>
        </w:rPr>
        <w:t>H.R. 161:  Services for Endin</w:t>
      </w:r>
      <w:r w:rsidR="00B16C1D" w:rsidRPr="00721112">
        <w:rPr>
          <w:rFonts w:eastAsia="Times New Roman" w:cstheme="minorHAnsi"/>
          <w:b/>
          <w:color w:val="000000"/>
          <w:sz w:val="21"/>
          <w:szCs w:val="21"/>
        </w:rPr>
        <w:t>g Long-</w:t>
      </w:r>
      <w:r w:rsidR="00BF7F70" w:rsidRPr="00721112">
        <w:rPr>
          <w:rFonts w:eastAsia="Times New Roman" w:cstheme="minorHAnsi"/>
          <w:b/>
          <w:color w:val="000000"/>
          <w:sz w:val="21"/>
          <w:szCs w:val="21"/>
        </w:rPr>
        <w:t xml:space="preserve">Term Homelessness Act – </w:t>
      </w:r>
      <w:r w:rsidR="00BF7F70" w:rsidRPr="00721112">
        <w:rPr>
          <w:rFonts w:eastAsia="Times New Roman" w:cstheme="minorHAnsi"/>
          <w:b/>
          <w:i/>
          <w:color w:val="000000"/>
          <w:sz w:val="21"/>
          <w:szCs w:val="21"/>
          <w:u w:val="single"/>
        </w:rPr>
        <w:t>No New Update.</w:t>
      </w:r>
      <w:r w:rsidR="00BF7F70" w:rsidRPr="00721112">
        <w:rPr>
          <w:rFonts w:eastAsia="Times New Roman" w:cstheme="minorHAnsi"/>
          <w:b/>
          <w:color w:val="000000"/>
          <w:sz w:val="21"/>
          <w:szCs w:val="21"/>
        </w:rPr>
        <w:t xml:space="preserve">  </w:t>
      </w:r>
      <w:r w:rsidRPr="00721112">
        <w:rPr>
          <w:rFonts w:eastAsia="Times New Roman" w:cstheme="minorHAnsi"/>
          <w:color w:val="000000"/>
          <w:sz w:val="21"/>
          <w:szCs w:val="21"/>
        </w:rPr>
        <w:t xml:space="preserve">Sponsored by Representative Hastings (Florida). </w:t>
      </w:r>
      <w:r w:rsidRPr="00721112">
        <w:rPr>
          <w:rFonts w:eastAsia="Times New Roman" w:cstheme="minorHAnsi"/>
          <w:b/>
          <w:color w:val="000000"/>
          <w:sz w:val="21"/>
          <w:szCs w:val="21"/>
        </w:rPr>
        <w:t xml:space="preserve"> </w:t>
      </w:r>
      <w:r w:rsidRPr="00721112">
        <w:rPr>
          <w:rFonts w:eastAsia="Times New Roman" w:cstheme="minorHAnsi"/>
          <w:color w:val="000000"/>
          <w:sz w:val="21"/>
          <w:szCs w:val="21"/>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7E780EC1" w14:textId="0137F1BA" w:rsidR="00FA4725" w:rsidRPr="009A3A71" w:rsidRDefault="0025492E" w:rsidP="00721112">
      <w:pPr>
        <w:spacing w:before="80" w:after="0" w:line="240" w:lineRule="auto"/>
        <w:rPr>
          <w:rFonts w:cstheme="minorHAnsi"/>
          <w:sz w:val="20"/>
          <w:szCs w:val="20"/>
        </w:rPr>
      </w:pPr>
      <w:r w:rsidRPr="009A3A71">
        <w:rPr>
          <w:rFonts w:eastAsia="Times New Roman" w:cstheme="minorHAnsi"/>
          <w:b/>
          <w:color w:val="000000"/>
          <w:sz w:val="20"/>
          <w:szCs w:val="20"/>
        </w:rPr>
        <w:lastRenderedPageBreak/>
        <w:t>H.R. 948:  The Common Sense Housing Investment Act</w:t>
      </w:r>
      <w:r w:rsidR="00072D53" w:rsidRPr="009A3A71">
        <w:rPr>
          <w:rFonts w:eastAsia="Times New Roman" w:cstheme="minorHAnsi"/>
          <w:b/>
          <w:color w:val="000000"/>
          <w:sz w:val="20"/>
          <w:szCs w:val="20"/>
        </w:rPr>
        <w:t xml:space="preserve"> of 2017. – </w:t>
      </w:r>
      <w:r w:rsidR="00072D53" w:rsidRPr="009A3A71">
        <w:rPr>
          <w:rFonts w:eastAsia="Times New Roman" w:cstheme="minorHAnsi"/>
          <w:b/>
          <w:i/>
          <w:color w:val="000000"/>
          <w:sz w:val="20"/>
          <w:szCs w:val="20"/>
          <w:u w:val="single"/>
        </w:rPr>
        <w:t>No New Update.</w:t>
      </w:r>
      <w:r w:rsidR="00072D53" w:rsidRPr="009A3A71">
        <w:rPr>
          <w:rFonts w:eastAsia="Times New Roman" w:cstheme="minorHAnsi"/>
          <w:color w:val="000000"/>
          <w:sz w:val="20"/>
          <w:szCs w:val="20"/>
        </w:rPr>
        <w:t xml:space="preserve"> </w:t>
      </w:r>
      <w:r w:rsidR="0039081C" w:rsidRPr="009A3A71">
        <w:rPr>
          <w:rFonts w:eastAsia="Times New Roman" w:cstheme="minorHAnsi"/>
          <w:color w:val="000000"/>
          <w:sz w:val="20"/>
          <w:szCs w:val="20"/>
        </w:rPr>
        <w:t>Sponsored by Rep. Keith Ellison.</w:t>
      </w:r>
      <w:r w:rsidRPr="009A3A71">
        <w:rPr>
          <w:rFonts w:eastAsia="Times New Roman" w:cstheme="minorHAnsi"/>
          <w:b/>
          <w:color w:val="000000"/>
          <w:sz w:val="20"/>
          <w:szCs w:val="20"/>
        </w:rPr>
        <w:t xml:space="preserve">  </w:t>
      </w:r>
      <w:r w:rsidR="0039081C" w:rsidRPr="009A3A71">
        <w:rPr>
          <w:rFonts w:eastAsia="Times New Roman" w:cstheme="minorHAnsi"/>
          <w:color w:val="000000"/>
          <w:sz w:val="20"/>
          <w:szCs w:val="20"/>
        </w:rPr>
        <w:t>To amend the Internal Revenue Code of 1986 to replace the mortgage interest deduction with a nonrefundable credit for indebtedness secured by a residence, to provide affordable housing to extremely low-income families, and for other purposes.</w:t>
      </w:r>
      <w:r w:rsidR="00B83F0F"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r w:rsidR="00BB3420" w:rsidRPr="009A3A71">
        <w:rPr>
          <w:rFonts w:cstheme="minorHAnsi"/>
          <w:sz w:val="20"/>
          <w:szCs w:val="20"/>
        </w:rPr>
        <w:t xml:space="preserve">  </w:t>
      </w:r>
    </w:p>
    <w:p w14:paraId="46F68877" w14:textId="5BDCCB53" w:rsidR="00030CF5" w:rsidRPr="009A3A71" w:rsidRDefault="00030CF5"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w:t>
      </w:r>
      <w:r w:rsidR="0039081C" w:rsidRPr="009A3A71">
        <w:rPr>
          <w:rFonts w:eastAsia="Times New Roman" w:cstheme="minorHAnsi"/>
          <w:b/>
          <w:color w:val="000000"/>
          <w:sz w:val="20"/>
          <w:szCs w:val="20"/>
        </w:rPr>
        <w:t>2076</w:t>
      </w:r>
      <w:r w:rsidRPr="009A3A71">
        <w:rPr>
          <w:rFonts w:eastAsia="Times New Roman" w:cstheme="minorHAnsi"/>
          <w:b/>
          <w:color w:val="000000"/>
          <w:sz w:val="20"/>
          <w:szCs w:val="20"/>
        </w:rPr>
        <w:t>:</w:t>
      </w:r>
      <w:r w:rsidR="0039081C" w:rsidRPr="009A3A71">
        <w:rPr>
          <w:rFonts w:eastAsia="Times New Roman" w:cstheme="minorHAnsi"/>
          <w:b/>
          <w:color w:val="000000"/>
          <w:sz w:val="20"/>
          <w:szCs w:val="20"/>
        </w:rPr>
        <w:t xml:space="preserve"> Ending Homelessness Act of 2017</w:t>
      </w:r>
      <w:r w:rsidR="00BF7F70" w:rsidRPr="009A3A71">
        <w:rPr>
          <w:rFonts w:eastAsia="Times New Roman" w:cstheme="minorHAnsi"/>
          <w:color w:val="000000"/>
          <w:sz w:val="20"/>
          <w:szCs w:val="20"/>
        </w:rPr>
        <w:t xml:space="preserve"> </w:t>
      </w:r>
      <w:r w:rsidR="00BF7F70" w:rsidRPr="009A3A71">
        <w:rPr>
          <w:rFonts w:cstheme="minorHAnsi"/>
          <w:b/>
          <w:sz w:val="20"/>
          <w:szCs w:val="20"/>
        </w:rPr>
        <w:t xml:space="preserve">– </w:t>
      </w:r>
      <w:r w:rsidR="00BF7F70" w:rsidRPr="009A3A71">
        <w:rPr>
          <w:rFonts w:eastAsia="Times New Roman" w:cstheme="minorHAnsi"/>
          <w:b/>
          <w:i/>
          <w:color w:val="000000"/>
          <w:sz w:val="20"/>
          <w:szCs w:val="20"/>
          <w:u w:val="single"/>
        </w:rPr>
        <w:t>No New Update</w:t>
      </w:r>
      <w:r w:rsidRPr="009A3A71">
        <w:rPr>
          <w:rFonts w:eastAsia="Times New Roman" w:cstheme="minorHAnsi"/>
          <w:b/>
          <w:i/>
          <w:color w:val="000000"/>
          <w:sz w:val="20"/>
          <w:szCs w:val="20"/>
        </w:rPr>
        <w:t>.</w:t>
      </w:r>
      <w:r w:rsidRPr="009A3A71">
        <w:rPr>
          <w:rFonts w:eastAsia="Times New Roman" w:cstheme="minorHAnsi"/>
          <w:i/>
          <w:color w:val="000000"/>
          <w:sz w:val="20"/>
          <w:szCs w:val="20"/>
        </w:rPr>
        <w:t xml:space="preserve">  </w:t>
      </w:r>
      <w:r w:rsidR="0039081C" w:rsidRPr="009A3A71">
        <w:rPr>
          <w:rFonts w:eastAsia="Times New Roman" w:cstheme="minorHAnsi"/>
          <w:color w:val="000000"/>
          <w:sz w:val="20"/>
          <w:szCs w:val="20"/>
        </w:rPr>
        <w:t>Introduced on 4</w:t>
      </w:r>
      <w:r w:rsidRPr="009A3A71">
        <w:rPr>
          <w:rFonts w:eastAsia="Times New Roman" w:cstheme="minorHAnsi"/>
          <w:color w:val="000000"/>
          <w:sz w:val="20"/>
          <w:szCs w:val="20"/>
        </w:rPr>
        <w:t>/</w:t>
      </w:r>
      <w:r w:rsidR="0039081C" w:rsidRPr="009A3A71">
        <w:rPr>
          <w:rFonts w:eastAsia="Times New Roman" w:cstheme="minorHAnsi"/>
          <w:color w:val="000000"/>
          <w:sz w:val="20"/>
          <w:szCs w:val="20"/>
        </w:rPr>
        <w:t>6</w:t>
      </w:r>
      <w:r w:rsidRPr="009A3A71">
        <w:rPr>
          <w:rFonts w:eastAsia="Times New Roman" w:cstheme="minorHAnsi"/>
          <w:color w:val="000000"/>
          <w:sz w:val="20"/>
          <w:szCs w:val="20"/>
        </w:rPr>
        <w:t xml:space="preserve"> by House Financial Services Committee Ranking Member Maxine Waters (D-CA). </w:t>
      </w:r>
    </w:p>
    <w:p w14:paraId="40712384" w14:textId="30995283" w:rsidR="001200D7" w:rsidRPr="009A3A71" w:rsidRDefault="001200D7" w:rsidP="00721112">
      <w:pPr>
        <w:spacing w:before="80" w:after="0" w:line="240" w:lineRule="auto"/>
        <w:rPr>
          <w:rFonts w:eastAsia="Times New Roman" w:cstheme="minorHAnsi"/>
          <w:color w:val="000000"/>
          <w:sz w:val="20"/>
          <w:szCs w:val="20"/>
        </w:rPr>
      </w:pPr>
      <w:r w:rsidRPr="009A3A71">
        <w:rPr>
          <w:rFonts w:eastAsia="Times New Roman" w:cstheme="minorHAnsi"/>
          <w:color w:val="000000"/>
          <w:sz w:val="20"/>
          <w:szCs w:val="20"/>
        </w:rPr>
        <w:t>On 2/23, Financial Services Committee Ranking Member Maxine Waters requested that the Government Accountability Office (GAO) conduct a study on the state of homelessness in America.</w:t>
      </w:r>
      <w:r w:rsidRPr="009A3A71">
        <w:rPr>
          <w:sz w:val="20"/>
          <w:szCs w:val="20"/>
        </w:rPr>
        <w:t xml:space="preserve">  Rep. Waters </w:t>
      </w:r>
      <w:r w:rsidRPr="009A3A71">
        <w:rPr>
          <w:rFonts w:eastAsia="Times New Roman" w:cstheme="minorHAnsi"/>
          <w:color w:val="000000"/>
          <w:sz w:val="20"/>
          <w:szCs w:val="20"/>
        </w:rPr>
        <w:t>specifically asked that the GAO research how the shortage of affordable housing impacts homelessness, saying the report will “better equip [Congress] in [its] efforts to prevent and end homelessness in this country.”  Rep. Waters also identifies several other issues that the report should examine, including factors that increase homelessness and the policies, tools, and funding levels to effectively address those factors; the impact of current programs on various sub-populations, like families with children and individuals with substance-abuse disorders; current methods for estimating homelessness; and the ability of federal programs to utilize non-federal resources.</w:t>
      </w:r>
    </w:p>
    <w:p w14:paraId="6EFF9201" w14:textId="77777777" w:rsidR="00D406D2" w:rsidRPr="009A3A71" w:rsidRDefault="00C61339"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S. 2571:  </w:t>
      </w:r>
      <w:r w:rsidR="00547A45" w:rsidRPr="009A3A71">
        <w:rPr>
          <w:rFonts w:eastAsia="Times New Roman" w:cstheme="minorHAnsi"/>
          <w:b/>
          <w:color w:val="000000"/>
          <w:sz w:val="20"/>
          <w:szCs w:val="20"/>
        </w:rPr>
        <w:t>The Runaway and Homeless Youth and Traffi</w:t>
      </w:r>
      <w:r w:rsidRPr="009A3A71">
        <w:rPr>
          <w:rFonts w:eastAsia="Times New Roman" w:cstheme="minorHAnsi"/>
          <w:b/>
          <w:color w:val="000000"/>
          <w:sz w:val="20"/>
          <w:szCs w:val="20"/>
        </w:rPr>
        <w:t>cking Prevention Act (RHYTPA)</w:t>
      </w:r>
      <w:r w:rsidRPr="009A3A71">
        <w:rPr>
          <w:rFonts w:eastAsia="Times New Roman" w:cstheme="minorHAnsi"/>
          <w:color w:val="000000"/>
          <w:sz w:val="20"/>
          <w:szCs w:val="20"/>
        </w:rPr>
        <w:t xml:space="preserve">.  </w:t>
      </w:r>
      <w:r w:rsidRPr="009A3A71">
        <w:rPr>
          <w:rFonts w:eastAsia="Times New Roman" w:cstheme="minorHAnsi"/>
          <w:i/>
          <w:color w:val="000000"/>
          <w:sz w:val="20"/>
          <w:szCs w:val="20"/>
        </w:rPr>
        <w:t>Referred to the Committee on the Judiciary</w:t>
      </w:r>
      <w:r w:rsidRPr="009A3A71">
        <w:rPr>
          <w:rFonts w:eastAsia="Times New Roman" w:cstheme="minorHAnsi"/>
          <w:color w:val="000000"/>
          <w:sz w:val="20"/>
          <w:szCs w:val="20"/>
        </w:rPr>
        <w:t xml:space="preserve">.  Sponsored by </w:t>
      </w:r>
      <w:r w:rsidR="00547A45" w:rsidRPr="009A3A71">
        <w:rPr>
          <w:rFonts w:eastAsia="Times New Roman" w:cstheme="minorHAnsi"/>
          <w:color w:val="000000"/>
          <w:sz w:val="20"/>
          <w:szCs w:val="20"/>
        </w:rPr>
        <w:t>Senators Susan C</w:t>
      </w:r>
      <w:r w:rsidRPr="009A3A71">
        <w:rPr>
          <w:rFonts w:eastAsia="Times New Roman" w:cstheme="minorHAnsi"/>
          <w:color w:val="000000"/>
          <w:sz w:val="20"/>
          <w:szCs w:val="20"/>
        </w:rPr>
        <w:t xml:space="preserve">ollins and Patrick Leahy (D-VT).  (House companion bill:  H.R. 5539 sponsored by Congressman Yarmuth (D-KY), Congressman Denham (R-CA), and Congressman Reichert (R-WA)).  The reintroduced bipartisan bill </w:t>
      </w:r>
      <w:r w:rsidR="00547A45" w:rsidRPr="009A3A71">
        <w:rPr>
          <w:rFonts w:eastAsia="Times New Roman" w:cstheme="minorHAnsi"/>
          <w:color w:val="000000"/>
          <w:sz w:val="20"/>
          <w:szCs w:val="20"/>
        </w:rPr>
        <w:t>to curb youth homelessness and support young victims of trafficking.  The bill would reauthorize the Runaway and Homeless Youth Act programs and continue authority for grants to communities across the nation to prevent and respond to youth and young adult homelessness.</w:t>
      </w:r>
    </w:p>
    <w:p w14:paraId="394F5254" w14:textId="2CFB54A3" w:rsidR="00B935BB" w:rsidRPr="009A3A71" w:rsidRDefault="00587DB6"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5833:  Expanding Housing Opportunities for Foster Youth Act of 2018 </w:t>
      </w:r>
      <w:r w:rsidR="00D406D2" w:rsidRPr="009A3A71">
        <w:rPr>
          <w:rFonts w:eastAsia="Times New Roman" w:cstheme="minorHAnsi"/>
          <w:color w:val="000000"/>
          <w:sz w:val="20"/>
          <w:szCs w:val="20"/>
        </w:rPr>
        <w:t xml:space="preserve">– </w:t>
      </w:r>
      <w:r w:rsidRPr="009A3A71">
        <w:rPr>
          <w:rFonts w:eastAsia="Times New Roman" w:cstheme="minorHAnsi"/>
          <w:b/>
          <w:i/>
          <w:color w:val="000000"/>
          <w:sz w:val="20"/>
          <w:szCs w:val="20"/>
          <w:highlight w:val="yellow"/>
          <w:u w:val="single"/>
        </w:rPr>
        <w:t>New</w:t>
      </w:r>
      <w:r w:rsidRPr="009A3A71">
        <w:rPr>
          <w:rFonts w:eastAsia="Times New Roman" w:cstheme="minorHAnsi"/>
          <w:color w:val="000000"/>
          <w:sz w:val="20"/>
          <w:szCs w:val="20"/>
        </w:rPr>
        <w:t xml:space="preserve"> </w:t>
      </w:r>
      <w:r w:rsidR="00D406D2" w:rsidRPr="009A3A71">
        <w:rPr>
          <w:rFonts w:eastAsia="Times New Roman" w:cstheme="minorHAnsi"/>
          <w:color w:val="000000"/>
          <w:sz w:val="20"/>
          <w:szCs w:val="20"/>
        </w:rPr>
        <w:t>On 5/16 House Financial Services Committee Ranking Member Maxine Waters (D-CA) introduced the. This bill would permanently reauthorize $200 million annually for HUD’s Family Unification Program (FUP), which helps provide stable housing for young people transitioning out of foster care.</w:t>
      </w:r>
    </w:p>
    <w:p w14:paraId="7B3A921C" w14:textId="242CB613"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i/>
          <w:color w:val="000000"/>
          <w:sz w:val="20"/>
          <w:szCs w:val="20"/>
          <w:highlight w:val="yellow"/>
          <w:u w:val="single"/>
        </w:rPr>
        <w:t>New</w:t>
      </w:r>
      <w:r w:rsidRPr="009A3A71">
        <w:rPr>
          <w:rFonts w:eastAsia="Times New Roman" w:cstheme="minorHAnsi"/>
          <w:b/>
          <w:i/>
          <w:color w:val="000000"/>
          <w:sz w:val="20"/>
          <w:szCs w:val="20"/>
          <w:u w:val="single"/>
        </w:rPr>
        <w:t xml:space="preserve"> </w:t>
      </w:r>
      <w:r w:rsidRPr="009A3A71">
        <w:rPr>
          <w:rFonts w:eastAsia="Times New Roman" w:cstheme="minorHAnsi"/>
          <w:color w:val="000000"/>
          <w:sz w:val="20"/>
          <w:szCs w:val="20"/>
        </w:rPr>
        <w:t>– On 5/24 the President signed the Family Self-Sufficiency Act into law.  The FSS law permanently reauthorizes the program, combines the FSS programs for Housing Choice Voucher</w:t>
      </w:r>
      <w:r w:rsidR="00DA4AA2" w:rsidRPr="009A3A71">
        <w:rPr>
          <w:rFonts w:eastAsia="Times New Roman" w:cstheme="minorHAnsi"/>
          <w:color w:val="000000"/>
          <w:sz w:val="20"/>
          <w:szCs w:val="20"/>
        </w:rPr>
        <w:t xml:space="preserve">s and public housing, which </w:t>
      </w:r>
      <w:r w:rsidRPr="009A3A71">
        <w:rPr>
          <w:rFonts w:eastAsia="Times New Roman" w:cstheme="minorHAnsi"/>
          <w:color w:val="000000"/>
          <w:sz w:val="20"/>
          <w:szCs w:val="20"/>
        </w:rPr>
        <w:t>currently run separately, and expands eligibility to include families in privately owned properties subsidized with HUD project-based rental assistance. The program also offers new services for financial literacy and educational attainment.</w:t>
      </w:r>
    </w:p>
    <w:p w14:paraId="4F166628" w14:textId="02B1DB7F"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H.R. 5793:  The Housing Choice Voucher Mobility Demonstration Act of 2018</w:t>
      </w:r>
      <w:r w:rsidRPr="009A3A71">
        <w:rPr>
          <w:rFonts w:eastAsia="Times New Roman" w:cstheme="minorHAnsi"/>
          <w:color w:val="000000"/>
          <w:sz w:val="20"/>
          <w:szCs w:val="20"/>
        </w:rPr>
        <w:t xml:space="preserve"> – </w:t>
      </w:r>
      <w:r w:rsidR="00587DB6" w:rsidRPr="009A3A71">
        <w:rPr>
          <w:rFonts w:eastAsia="Times New Roman" w:cstheme="minorHAnsi"/>
          <w:b/>
          <w:i/>
          <w:color w:val="000000"/>
          <w:sz w:val="20"/>
          <w:szCs w:val="20"/>
          <w:highlight w:val="yellow"/>
          <w:u w:val="single"/>
        </w:rPr>
        <w:t>New</w:t>
      </w:r>
      <w:r w:rsidR="00587DB6" w:rsidRPr="009A3A71">
        <w:rPr>
          <w:rFonts w:eastAsia="Times New Roman" w:cstheme="minorHAnsi"/>
          <w:b/>
          <w:i/>
          <w:color w:val="000000"/>
          <w:sz w:val="20"/>
          <w:szCs w:val="20"/>
          <w:u w:val="single"/>
        </w:rPr>
        <w:t xml:space="preserve"> </w:t>
      </w:r>
      <w:r w:rsidR="00587DB6" w:rsidRPr="009A3A71">
        <w:rPr>
          <w:rFonts w:eastAsia="Times New Roman" w:cstheme="minorHAnsi"/>
          <w:color w:val="000000"/>
          <w:sz w:val="20"/>
          <w:szCs w:val="20"/>
        </w:rPr>
        <w:t xml:space="preserve">– </w:t>
      </w:r>
      <w:r w:rsidRPr="009A3A71">
        <w:rPr>
          <w:rFonts w:eastAsia="Times New Roman" w:cstheme="minorHAnsi"/>
          <w:color w:val="000000"/>
          <w:sz w:val="20"/>
          <w:szCs w:val="20"/>
        </w:rPr>
        <w:t>According to the NLIHC, this bill, if enacted, would further improve voucher mobility to help more households using housing vouchers move to communities of their choice.  On 5/22 the House Financial Services Committee approved the bill.</w:t>
      </w:r>
    </w:p>
    <w:p w14:paraId="52A2E061" w14:textId="5336BC3E"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i/>
          <w:color w:val="000000"/>
          <w:sz w:val="20"/>
          <w:szCs w:val="20"/>
          <w:highlight w:val="yellow"/>
          <w:u w:val="single"/>
        </w:rPr>
        <w:t>New</w:t>
      </w:r>
      <w:r w:rsidRPr="009A3A71">
        <w:rPr>
          <w:rFonts w:eastAsia="Times New Roman" w:cstheme="minorHAnsi"/>
          <w:color w:val="000000"/>
          <w:sz w:val="20"/>
          <w:szCs w:val="20"/>
        </w:rPr>
        <w:t xml:space="preserve"> – The three Affirmatively Furthering Fair Housing (AFFH) notices that HUD informally announced on 5/18 were formally published in the Federal Register on 5/23.  Through these notices, HUD has in effect indefinitely suspended implementation of the 2015 AFFH rule.</w:t>
      </w:r>
    </w:p>
    <w:p w14:paraId="75E07275" w14:textId="2E5896A6" w:rsidR="00E143BA" w:rsidRDefault="00E143BA" w:rsidP="00721112">
      <w:pPr>
        <w:spacing w:before="80" w:after="0" w:line="240" w:lineRule="auto"/>
        <w:rPr>
          <w:rFonts w:eastAsia="Times New Roman" w:cstheme="minorHAnsi"/>
          <w:color w:val="000000"/>
          <w:sz w:val="21"/>
          <w:szCs w:val="21"/>
        </w:rPr>
      </w:pPr>
      <w:bookmarkStart w:id="0" w:name="_Hlk516585577"/>
      <w:r w:rsidRPr="009A3A71">
        <w:rPr>
          <w:rFonts w:eastAsia="Times New Roman" w:cstheme="minorHAnsi"/>
          <w:b/>
          <w:color w:val="000000"/>
          <w:sz w:val="20"/>
          <w:szCs w:val="20"/>
          <w:highlight w:val="yellow"/>
        </w:rPr>
        <w:t>S. 611</w:t>
      </w:r>
      <w:r w:rsidR="006F3137" w:rsidRPr="009A3A71">
        <w:rPr>
          <w:rFonts w:eastAsia="Times New Roman" w:cstheme="minorHAnsi"/>
          <w:b/>
          <w:color w:val="000000"/>
          <w:sz w:val="20"/>
          <w:szCs w:val="20"/>
          <w:highlight w:val="yellow"/>
        </w:rPr>
        <w:t>/H.R.1511</w:t>
      </w:r>
      <w:r w:rsidRPr="009A3A71">
        <w:rPr>
          <w:rFonts w:eastAsia="Times New Roman" w:cstheme="minorHAnsi"/>
          <w:b/>
          <w:color w:val="000000"/>
          <w:sz w:val="20"/>
          <w:szCs w:val="20"/>
          <w:highlight w:val="yellow"/>
        </w:rPr>
        <w:t>:  Homeless Children and Youth Act of 2017</w:t>
      </w:r>
      <w:bookmarkEnd w:id="0"/>
      <w:r w:rsidR="00587DB6" w:rsidRPr="009A3A71">
        <w:rPr>
          <w:rFonts w:eastAsia="Times New Roman" w:cstheme="minorHAnsi"/>
          <w:b/>
          <w:color w:val="000000"/>
          <w:sz w:val="20"/>
          <w:szCs w:val="20"/>
          <w:highlight w:val="yellow"/>
        </w:rPr>
        <w:t xml:space="preserve"> - </w:t>
      </w:r>
      <w:r w:rsidR="00587DB6" w:rsidRPr="009A3A71">
        <w:rPr>
          <w:rFonts w:eastAsia="Times New Roman" w:cstheme="minorHAnsi"/>
          <w:b/>
          <w:i/>
          <w:color w:val="000000"/>
          <w:sz w:val="20"/>
          <w:szCs w:val="20"/>
          <w:highlight w:val="yellow"/>
          <w:u w:val="single"/>
        </w:rPr>
        <w:t xml:space="preserve">New </w:t>
      </w:r>
      <w:r w:rsidR="00587DB6" w:rsidRPr="009A3A71">
        <w:rPr>
          <w:rFonts w:eastAsia="Times New Roman" w:cstheme="minorHAnsi"/>
          <w:color w:val="000000"/>
          <w:sz w:val="20"/>
          <w:szCs w:val="20"/>
          <w:highlight w:val="yellow"/>
        </w:rPr>
        <w:t xml:space="preserve">– </w:t>
      </w:r>
      <w:r w:rsidRPr="009A3A71">
        <w:rPr>
          <w:rFonts w:eastAsia="Times New Roman" w:cstheme="minorHAnsi"/>
          <w:color w:val="000000"/>
          <w:sz w:val="20"/>
          <w:szCs w:val="20"/>
        </w:rPr>
        <w:t>This bill would amend the McKinney-Vento Homeless Assistance Act to modify definitions relating to individuals experiencing homelessness, and children or youth experiencing homelessness as used by HUD to verify eligibility for HUD homeless assistance programs, to align them with the definitions of "homeless" used to verify eligibility for other federal assistance programs. Per the bill’s summary, the amended definitions would increase access to federal homeless programs by children, youth, and families experiencing homelessness.</w:t>
      </w:r>
      <w:r w:rsidR="006F3137" w:rsidRPr="009A3A71">
        <w:rPr>
          <w:rFonts w:eastAsia="Times New Roman" w:cstheme="minorHAnsi"/>
          <w:color w:val="000000"/>
          <w:sz w:val="20"/>
          <w:szCs w:val="20"/>
        </w:rPr>
        <w:t xml:space="preserve">  The House Financial Services Committee held a subcommittee hearing on the bill on 6/6. </w:t>
      </w:r>
      <w:r w:rsidR="006F3137" w:rsidRPr="00721112">
        <w:rPr>
          <w:rFonts w:eastAsia="Times New Roman" w:cstheme="minorHAnsi"/>
          <w:color w:val="000000"/>
          <w:sz w:val="21"/>
          <w:szCs w:val="21"/>
        </w:rPr>
        <w:t xml:space="preserve"> </w:t>
      </w:r>
    </w:p>
    <w:p w14:paraId="75BD3A52" w14:textId="0F771C8E" w:rsidR="00BA471C" w:rsidRPr="009A3A71" w:rsidRDefault="00BA471C" w:rsidP="00721112">
      <w:pPr>
        <w:spacing w:before="80" w:after="0" w:line="240" w:lineRule="auto"/>
        <w:rPr>
          <w:rFonts w:eastAsia="Times New Roman" w:cstheme="minorHAnsi"/>
          <w:color w:val="000000"/>
          <w:sz w:val="20"/>
          <w:szCs w:val="20"/>
          <w:u w:val="single"/>
        </w:rPr>
      </w:pPr>
      <w:r w:rsidRPr="009A3A71">
        <w:rPr>
          <w:rFonts w:eastAsia="Times New Roman" w:cstheme="minorHAnsi"/>
          <w:b/>
          <w:color w:val="000000"/>
          <w:sz w:val="20"/>
          <w:szCs w:val="20"/>
          <w:highlight w:val="yellow"/>
        </w:rPr>
        <w:t>H.R. 5735 – THRIVE Act</w:t>
      </w:r>
      <w:r w:rsidR="00587DB6" w:rsidRPr="009A3A71">
        <w:rPr>
          <w:rFonts w:eastAsia="Times New Roman" w:cstheme="minorHAnsi"/>
          <w:b/>
          <w:color w:val="000000"/>
          <w:sz w:val="20"/>
          <w:szCs w:val="20"/>
          <w:highlight w:val="yellow"/>
        </w:rPr>
        <w:t xml:space="preserve"> – </w:t>
      </w:r>
      <w:r w:rsidR="00587DB6" w:rsidRPr="009A3A71">
        <w:rPr>
          <w:rFonts w:eastAsia="Times New Roman" w:cstheme="minorHAnsi"/>
          <w:b/>
          <w:color w:val="000000"/>
          <w:sz w:val="20"/>
          <w:szCs w:val="20"/>
          <w:highlight w:val="yellow"/>
          <w:u w:val="single"/>
        </w:rPr>
        <w:t>New</w:t>
      </w:r>
      <w:r w:rsidR="00587DB6" w:rsidRPr="009A3A71">
        <w:rPr>
          <w:rFonts w:eastAsia="Times New Roman" w:cstheme="minorHAnsi"/>
          <w:b/>
          <w:color w:val="000000"/>
          <w:sz w:val="20"/>
          <w:szCs w:val="20"/>
        </w:rPr>
        <w:t xml:space="preserve"> </w:t>
      </w:r>
      <w:r w:rsidR="00587DB6" w:rsidRPr="009A3A71">
        <w:rPr>
          <w:rFonts w:eastAsia="Times New Roman" w:cstheme="minorHAnsi"/>
          <w:color w:val="000000"/>
          <w:sz w:val="20"/>
          <w:szCs w:val="20"/>
        </w:rPr>
        <w:t>– I</w:t>
      </w:r>
      <w:r w:rsidRPr="009A3A71">
        <w:rPr>
          <w:rFonts w:eastAsia="Times New Roman" w:cstheme="minorHAnsi"/>
          <w:color w:val="000000"/>
          <w:sz w:val="20"/>
          <w:szCs w:val="20"/>
        </w:rPr>
        <w:t xml:space="preserve">ntroduced by Representative Andy Barr (R-KY) – </w:t>
      </w:r>
      <w:r w:rsidR="00CD4DE2" w:rsidRPr="009A3A71">
        <w:rPr>
          <w:rFonts w:eastAsia="Times New Roman" w:cstheme="minorHAnsi"/>
          <w:color w:val="000000"/>
          <w:sz w:val="20"/>
          <w:szCs w:val="20"/>
        </w:rPr>
        <w:t xml:space="preserve">This bill amends the United States Housing Act of 1937 to require the Department of Housing and Urban Development to establish a five-year demonstration program for nonprofit organizations to provide low-income rental-assistance vouchers to individuals recovering from an opioid or other substance-use disorder. Specifically, an organization shall provide these vouchers through a supportive and transitional housing program that provides treatment for such disorders and job skills training for a period of 12 to 24 months.  </w:t>
      </w:r>
      <w:r w:rsidRPr="009A3A71">
        <w:rPr>
          <w:rFonts w:eastAsia="Times New Roman" w:cstheme="minorHAnsi"/>
          <w:color w:val="000000"/>
          <w:sz w:val="20"/>
          <w:szCs w:val="20"/>
          <w:u w:val="single"/>
        </w:rPr>
        <w:t>According to the NLIHC, this bill would divert 10,000 vouchers, or $83 million, away from the Housing Choice Voucher program to pay for transitional recovery housing for people with substance-use disorders.  The House voted on 6/14 to approve this bill.  The bill now heads to the Senate for consideration.</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5C198652" w14:textId="3EA2EEBD" w:rsidR="00C67142" w:rsidRPr="009A3A71" w:rsidRDefault="00A73A3B" w:rsidP="00C67142">
      <w:pPr>
        <w:spacing w:after="0" w:line="240" w:lineRule="auto"/>
        <w:contextualSpacing/>
        <w:rPr>
          <w:rFonts w:cstheme="minorHAnsi"/>
          <w:b/>
          <w:sz w:val="20"/>
          <w:szCs w:val="20"/>
          <w:u w:val="single"/>
        </w:rPr>
      </w:pPr>
      <w:r w:rsidRPr="009A3A71">
        <w:rPr>
          <w:rFonts w:cstheme="minorHAnsi"/>
          <w:b/>
          <w:sz w:val="20"/>
          <w:szCs w:val="20"/>
        </w:rPr>
        <w:t>State Legislation Update:</w:t>
      </w:r>
      <w:r w:rsidR="003F33FB" w:rsidRPr="009A3A71">
        <w:rPr>
          <w:rFonts w:cstheme="minorHAnsi"/>
          <w:b/>
          <w:sz w:val="20"/>
          <w:szCs w:val="20"/>
        </w:rPr>
        <w:t xml:space="preserve"> </w:t>
      </w:r>
      <w:r w:rsidR="001C2BCC" w:rsidRPr="009A3A71">
        <w:rPr>
          <w:rFonts w:cstheme="minorHAnsi"/>
          <w:b/>
          <w:sz w:val="20"/>
          <w:szCs w:val="20"/>
          <w:highlight w:val="yellow"/>
          <w:u w:val="single"/>
        </w:rPr>
        <w:t xml:space="preserve">The Legislature </w:t>
      </w:r>
      <w:r w:rsidR="00C95C39" w:rsidRPr="009A3A71">
        <w:rPr>
          <w:rFonts w:cstheme="minorHAnsi"/>
          <w:b/>
          <w:sz w:val="20"/>
          <w:szCs w:val="20"/>
          <w:highlight w:val="yellow"/>
          <w:u w:val="single"/>
        </w:rPr>
        <w:t xml:space="preserve">convened </w:t>
      </w:r>
      <w:r w:rsidR="001C2BCC" w:rsidRPr="009A3A71">
        <w:rPr>
          <w:rFonts w:cstheme="minorHAnsi"/>
          <w:b/>
          <w:sz w:val="20"/>
          <w:szCs w:val="20"/>
          <w:highlight w:val="yellow"/>
          <w:u w:val="single"/>
        </w:rPr>
        <w:t>a</w:t>
      </w:r>
      <w:r w:rsidR="0096238A" w:rsidRPr="009A3A71">
        <w:rPr>
          <w:rFonts w:cstheme="minorHAnsi"/>
          <w:b/>
          <w:sz w:val="20"/>
          <w:szCs w:val="20"/>
          <w:highlight w:val="yellow"/>
          <w:u w:val="single"/>
        </w:rPr>
        <w:t xml:space="preserve"> Special Session</w:t>
      </w:r>
      <w:r w:rsidR="001C2BCC" w:rsidRPr="009A3A71">
        <w:rPr>
          <w:rFonts w:cstheme="minorHAnsi"/>
          <w:b/>
          <w:sz w:val="20"/>
          <w:szCs w:val="20"/>
          <w:highlight w:val="yellow"/>
          <w:u w:val="single"/>
        </w:rPr>
        <w:t xml:space="preserve"> on 6/19.  </w:t>
      </w:r>
      <w:r w:rsidR="001F50C1" w:rsidRPr="009A3A71">
        <w:rPr>
          <w:rFonts w:cstheme="minorHAnsi"/>
          <w:b/>
          <w:sz w:val="20"/>
          <w:szCs w:val="20"/>
          <w:highlight w:val="yellow"/>
          <w:u w:val="single"/>
        </w:rPr>
        <w:t xml:space="preserve">On 6/20 </w:t>
      </w:r>
      <w:r w:rsidR="009A3A71" w:rsidRPr="009A3A71">
        <w:rPr>
          <w:rFonts w:cstheme="minorHAnsi"/>
          <w:b/>
          <w:sz w:val="20"/>
          <w:szCs w:val="20"/>
          <w:highlight w:val="yellow"/>
          <w:u w:val="single"/>
        </w:rPr>
        <w:t>&amp;</w:t>
      </w:r>
      <w:r w:rsidR="001F50C1" w:rsidRPr="009A3A71">
        <w:rPr>
          <w:rFonts w:cstheme="minorHAnsi"/>
          <w:b/>
          <w:sz w:val="20"/>
          <w:szCs w:val="20"/>
          <w:highlight w:val="yellow"/>
          <w:u w:val="single"/>
        </w:rPr>
        <w:t xml:space="preserve"> 6/21, t</w:t>
      </w:r>
      <w:r w:rsidR="00DE69A1" w:rsidRPr="009A3A71">
        <w:rPr>
          <w:rFonts w:cstheme="minorHAnsi"/>
          <w:b/>
          <w:sz w:val="20"/>
          <w:szCs w:val="20"/>
          <w:highlight w:val="yellow"/>
          <w:u w:val="single"/>
        </w:rPr>
        <w:t xml:space="preserve">he </w:t>
      </w:r>
      <w:r w:rsidR="001F50C1" w:rsidRPr="009A3A71">
        <w:rPr>
          <w:rFonts w:cstheme="minorHAnsi"/>
          <w:b/>
          <w:sz w:val="20"/>
          <w:szCs w:val="20"/>
          <w:highlight w:val="yellow"/>
          <w:u w:val="single"/>
        </w:rPr>
        <w:t xml:space="preserve">Legislature enacted two </w:t>
      </w:r>
      <w:r w:rsidR="00471806" w:rsidRPr="009A3A71">
        <w:rPr>
          <w:rFonts w:cstheme="minorHAnsi"/>
          <w:b/>
          <w:sz w:val="20"/>
          <w:szCs w:val="20"/>
          <w:highlight w:val="yellow"/>
          <w:u w:val="single"/>
        </w:rPr>
        <w:t>supplemental budget bill</w:t>
      </w:r>
      <w:r w:rsidR="00C95C39" w:rsidRPr="009A3A71">
        <w:rPr>
          <w:rFonts w:cstheme="minorHAnsi"/>
          <w:b/>
          <w:sz w:val="20"/>
          <w:szCs w:val="20"/>
          <w:highlight w:val="yellow"/>
          <w:u w:val="single"/>
        </w:rPr>
        <w:t>s</w:t>
      </w:r>
      <w:r w:rsidR="001F50C1" w:rsidRPr="009A3A71">
        <w:rPr>
          <w:rFonts w:cstheme="minorHAnsi"/>
          <w:b/>
          <w:sz w:val="20"/>
          <w:szCs w:val="20"/>
          <w:highlight w:val="yellow"/>
          <w:u w:val="single"/>
        </w:rPr>
        <w:t xml:space="preserve"> (LD 924 and 925)</w:t>
      </w:r>
      <w:r w:rsidR="009A3A71" w:rsidRPr="009A3A71">
        <w:rPr>
          <w:rFonts w:cstheme="minorHAnsi"/>
          <w:b/>
          <w:sz w:val="20"/>
          <w:szCs w:val="20"/>
          <w:highlight w:val="yellow"/>
          <w:u w:val="single"/>
        </w:rPr>
        <w:t>, which now go</w:t>
      </w:r>
      <w:r w:rsidR="001F50C1" w:rsidRPr="009A3A71">
        <w:rPr>
          <w:rFonts w:cstheme="minorHAnsi"/>
          <w:b/>
          <w:sz w:val="20"/>
          <w:szCs w:val="20"/>
          <w:highlight w:val="yellow"/>
          <w:u w:val="single"/>
        </w:rPr>
        <w:t xml:space="preserve"> to the Governor</w:t>
      </w:r>
      <w:r w:rsidR="009A3A71" w:rsidRPr="009A3A71">
        <w:rPr>
          <w:rFonts w:cstheme="minorHAnsi"/>
          <w:b/>
          <w:sz w:val="20"/>
          <w:szCs w:val="20"/>
          <w:highlight w:val="yellow"/>
          <w:u w:val="single"/>
        </w:rPr>
        <w:t xml:space="preserve"> (who has the option of line-item veto)</w:t>
      </w:r>
      <w:r w:rsidR="001F50C1" w:rsidRPr="009A3A71">
        <w:rPr>
          <w:rFonts w:cstheme="minorHAnsi"/>
          <w:b/>
          <w:sz w:val="20"/>
          <w:szCs w:val="20"/>
          <w:highlight w:val="yellow"/>
          <w:u w:val="single"/>
        </w:rPr>
        <w:t>.  These supplemental budget bills include funding for</w:t>
      </w:r>
      <w:r w:rsidR="001B28CA" w:rsidRPr="009A3A71">
        <w:rPr>
          <w:rFonts w:cstheme="minorHAnsi"/>
          <w:b/>
          <w:sz w:val="20"/>
          <w:szCs w:val="20"/>
          <w:highlight w:val="yellow"/>
          <w:u w:val="single"/>
        </w:rPr>
        <w:t xml:space="preserve"> people with disabilities, the elderly, or people with opioid use disorders. </w:t>
      </w:r>
      <w:r w:rsidR="00C95C39" w:rsidRPr="009A3A71">
        <w:rPr>
          <w:rFonts w:cstheme="minorHAnsi"/>
          <w:b/>
          <w:sz w:val="20"/>
          <w:szCs w:val="20"/>
          <w:highlight w:val="yellow"/>
          <w:u w:val="single"/>
        </w:rPr>
        <w:t xml:space="preserve">  </w:t>
      </w:r>
    </w:p>
    <w:p w14:paraId="5B1C092D" w14:textId="6B8BD201" w:rsidR="00C67142" w:rsidRPr="009A3A71" w:rsidRDefault="00C67142" w:rsidP="00C67142">
      <w:pPr>
        <w:spacing w:after="0" w:line="240" w:lineRule="auto"/>
        <w:rPr>
          <w:rFonts w:cstheme="minorHAnsi"/>
          <w:b/>
          <w:sz w:val="8"/>
          <w:szCs w:val="8"/>
          <w:highlight w:val="yellow"/>
        </w:rPr>
      </w:pPr>
    </w:p>
    <w:p w14:paraId="2299D467" w14:textId="1EDA7301" w:rsidR="001F50C1" w:rsidRPr="009A3A71" w:rsidRDefault="001F50C1" w:rsidP="001F50C1">
      <w:pPr>
        <w:pStyle w:val="ListParagraph"/>
        <w:numPr>
          <w:ilvl w:val="0"/>
          <w:numId w:val="1"/>
        </w:numPr>
        <w:spacing w:after="0" w:line="240" w:lineRule="auto"/>
        <w:ind w:left="360"/>
        <w:rPr>
          <w:rFonts w:cstheme="minorHAnsi"/>
          <w:b/>
          <w:sz w:val="20"/>
          <w:szCs w:val="20"/>
        </w:rPr>
      </w:pPr>
      <w:r w:rsidRPr="009A3A71">
        <w:rPr>
          <w:rFonts w:cstheme="minorHAnsi"/>
          <w:sz w:val="20"/>
          <w:szCs w:val="20"/>
        </w:rPr>
        <w:t>LD 1711 An Act To Save Lives and Create the Homeless Opioid User Service Engagement Pilot Project, sponsored by Rep. Gattine.</w:t>
      </w:r>
      <w:r w:rsidRPr="009A3A71">
        <w:rPr>
          <w:rFonts w:cstheme="minorHAnsi"/>
          <w:b/>
          <w:sz w:val="20"/>
          <w:szCs w:val="20"/>
        </w:rPr>
        <w:t xml:space="preserve"> </w:t>
      </w:r>
      <w:r w:rsidRPr="009A3A71">
        <w:rPr>
          <w:rFonts w:cstheme="minorHAnsi"/>
          <w:b/>
          <w:sz w:val="20"/>
          <w:szCs w:val="20"/>
          <w:highlight w:val="yellow"/>
        </w:rPr>
        <w:t>-Was exempted from the Table and passed by the Legislature on 6/21.  It now goes to the Governor.</w:t>
      </w:r>
    </w:p>
    <w:p w14:paraId="3D7AAD81" w14:textId="77777777" w:rsidR="001F50C1" w:rsidRPr="009A3A71" w:rsidRDefault="001F50C1" w:rsidP="001F50C1">
      <w:pPr>
        <w:pStyle w:val="ListParagraph"/>
        <w:spacing w:after="0" w:line="240" w:lineRule="auto"/>
        <w:ind w:left="360"/>
        <w:rPr>
          <w:rFonts w:cstheme="minorHAnsi"/>
          <w:b/>
          <w:sz w:val="8"/>
          <w:szCs w:val="8"/>
        </w:rPr>
      </w:pPr>
    </w:p>
    <w:p w14:paraId="60137988" w14:textId="7A6F83F2" w:rsidR="00C67142" w:rsidRPr="009A3A71" w:rsidRDefault="00C67142" w:rsidP="00C67142">
      <w:pPr>
        <w:spacing w:after="0" w:line="240" w:lineRule="auto"/>
        <w:rPr>
          <w:rFonts w:cstheme="minorHAnsi"/>
          <w:b/>
          <w:sz w:val="20"/>
          <w:szCs w:val="20"/>
        </w:rPr>
      </w:pPr>
      <w:r w:rsidRPr="009A3A71">
        <w:rPr>
          <w:rFonts w:cstheme="minorHAnsi"/>
          <w:b/>
          <w:sz w:val="20"/>
          <w:szCs w:val="20"/>
          <w:highlight w:val="yellow"/>
        </w:rPr>
        <w:t xml:space="preserve">The following bills are </w:t>
      </w:r>
      <w:r w:rsidR="001F50C1" w:rsidRPr="009A3A71">
        <w:rPr>
          <w:rFonts w:cstheme="minorHAnsi"/>
          <w:b/>
          <w:sz w:val="20"/>
          <w:szCs w:val="20"/>
          <w:highlight w:val="yellow"/>
        </w:rPr>
        <w:t xml:space="preserve">still </w:t>
      </w:r>
      <w:r w:rsidRPr="009A3A71">
        <w:rPr>
          <w:rFonts w:cstheme="minorHAnsi"/>
          <w:b/>
          <w:sz w:val="20"/>
          <w:szCs w:val="20"/>
          <w:highlight w:val="yellow"/>
        </w:rPr>
        <w:t xml:space="preserve">on the Special Appropriations Table, </w:t>
      </w:r>
      <w:r w:rsidR="00E83F9E" w:rsidRPr="009A3A71">
        <w:rPr>
          <w:b/>
          <w:sz w:val="20"/>
          <w:szCs w:val="20"/>
          <w:highlight w:val="yellow"/>
        </w:rPr>
        <w:t>will die on the Table unless addressed in a Special Session</w:t>
      </w:r>
      <w:r w:rsidRPr="009A3A71">
        <w:rPr>
          <w:rFonts w:cstheme="minorHAnsi"/>
          <w:b/>
          <w:sz w:val="20"/>
          <w:szCs w:val="20"/>
          <w:highlight w:val="yellow"/>
        </w:rPr>
        <w:t>:</w:t>
      </w:r>
    </w:p>
    <w:p w14:paraId="65ACE652" w14:textId="22EF9F12" w:rsidR="00722280" w:rsidRPr="009A3A71" w:rsidRDefault="00722280" w:rsidP="00886CA0">
      <w:pPr>
        <w:pStyle w:val="ListParagraph"/>
        <w:numPr>
          <w:ilvl w:val="0"/>
          <w:numId w:val="1"/>
        </w:numPr>
        <w:spacing w:after="0" w:line="240" w:lineRule="auto"/>
        <w:ind w:left="360"/>
        <w:rPr>
          <w:rFonts w:cstheme="minorHAnsi"/>
          <w:b/>
          <w:sz w:val="20"/>
          <w:szCs w:val="20"/>
        </w:rPr>
      </w:pPr>
      <w:r w:rsidRPr="009A3A71">
        <w:rPr>
          <w:rFonts w:cstheme="minorHAnsi"/>
          <w:sz w:val="20"/>
          <w:szCs w:val="20"/>
        </w:rPr>
        <w:t>L</w:t>
      </w:r>
      <w:r w:rsidR="00886CA0" w:rsidRPr="009A3A71">
        <w:rPr>
          <w:rFonts w:cstheme="minorHAnsi"/>
          <w:sz w:val="20"/>
          <w:szCs w:val="20"/>
        </w:rPr>
        <w:t>D 1713</w:t>
      </w:r>
      <w:r w:rsidRPr="009A3A71">
        <w:rPr>
          <w:rFonts w:cstheme="minorHAnsi"/>
          <w:sz w:val="20"/>
          <w:szCs w:val="20"/>
        </w:rPr>
        <w:t xml:space="preserve"> An Act To Improve Housing Support in the Bridging Rental Assistance Program, sponsored by Rep. Gattine</w:t>
      </w:r>
      <w:r w:rsidR="00886CA0" w:rsidRPr="009A3A71">
        <w:rPr>
          <w:rFonts w:cstheme="minorHAnsi"/>
          <w:sz w:val="20"/>
          <w:szCs w:val="20"/>
        </w:rPr>
        <w:t>.</w:t>
      </w:r>
      <w:r w:rsidR="00832C4E" w:rsidRPr="009A3A71">
        <w:rPr>
          <w:rFonts w:cstheme="minorHAnsi"/>
          <w:sz w:val="20"/>
          <w:szCs w:val="20"/>
        </w:rPr>
        <w:t xml:space="preserve">  </w:t>
      </w:r>
    </w:p>
    <w:p w14:paraId="462BC081" w14:textId="77777777" w:rsidR="00C67142" w:rsidRPr="00C67142" w:rsidRDefault="00D2644B" w:rsidP="00CE364A">
      <w:pPr>
        <w:pStyle w:val="ListParagraph"/>
        <w:numPr>
          <w:ilvl w:val="0"/>
          <w:numId w:val="1"/>
        </w:numPr>
        <w:spacing w:after="0" w:line="240" w:lineRule="auto"/>
        <w:ind w:left="360"/>
        <w:rPr>
          <w:rFonts w:cstheme="minorHAnsi"/>
          <w:sz w:val="21"/>
          <w:szCs w:val="21"/>
        </w:rPr>
      </w:pPr>
      <w:r w:rsidRPr="009A3A71">
        <w:rPr>
          <w:rFonts w:cstheme="minorHAnsi"/>
          <w:sz w:val="20"/>
          <w:szCs w:val="20"/>
        </w:rPr>
        <w:t>LD 1682 An Act To Ensure the Quality of and Increase Access to Recovery Residences.</w:t>
      </w:r>
      <w:r w:rsidR="00B5719B" w:rsidRPr="009A3A71">
        <w:rPr>
          <w:rFonts w:cstheme="minorHAnsi"/>
          <w:b/>
          <w:sz w:val="20"/>
          <w:szCs w:val="20"/>
        </w:rPr>
        <w:t xml:space="preserve"> </w:t>
      </w:r>
      <w:r w:rsidR="001200D7" w:rsidRPr="00C67142">
        <w:rPr>
          <w:rFonts w:cstheme="minorHAnsi"/>
          <w:b/>
          <w:sz w:val="21"/>
          <w:szCs w:val="21"/>
        </w:rPr>
        <w:t xml:space="preserve"> </w:t>
      </w:r>
    </w:p>
    <w:p w14:paraId="799D4B15" w14:textId="14F8C63D" w:rsidR="00D2644B" w:rsidRPr="001F50C1" w:rsidRDefault="00D2644B" w:rsidP="00F4601C">
      <w:pPr>
        <w:spacing w:after="0" w:line="240" w:lineRule="auto"/>
        <w:contextualSpacing/>
        <w:rPr>
          <w:rFonts w:cstheme="minorHAnsi"/>
          <w:b/>
          <w:sz w:val="21"/>
          <w:szCs w:val="21"/>
        </w:rPr>
      </w:pPr>
      <w:bookmarkStart w:id="1" w:name="_GoBack"/>
      <w:bookmarkEnd w:id="1"/>
    </w:p>
    <w:sectPr w:rsidR="00D2644B" w:rsidRPr="001F50C1"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30CF5"/>
    <w:rsid w:val="000364C3"/>
    <w:rsid w:val="0004766B"/>
    <w:rsid w:val="00063CA9"/>
    <w:rsid w:val="00064727"/>
    <w:rsid w:val="00065CD2"/>
    <w:rsid w:val="00072D53"/>
    <w:rsid w:val="00074179"/>
    <w:rsid w:val="00090ACE"/>
    <w:rsid w:val="0009244D"/>
    <w:rsid w:val="00095BDB"/>
    <w:rsid w:val="00096B4C"/>
    <w:rsid w:val="000973E3"/>
    <w:rsid w:val="000A25BC"/>
    <w:rsid w:val="000A341D"/>
    <w:rsid w:val="000A7315"/>
    <w:rsid w:val="000B3043"/>
    <w:rsid w:val="000C18A9"/>
    <w:rsid w:val="000C7679"/>
    <w:rsid w:val="000E022A"/>
    <w:rsid w:val="000E2DDC"/>
    <w:rsid w:val="000F37C2"/>
    <w:rsid w:val="0010738A"/>
    <w:rsid w:val="00110774"/>
    <w:rsid w:val="00113840"/>
    <w:rsid w:val="00113957"/>
    <w:rsid w:val="00113B0A"/>
    <w:rsid w:val="00116143"/>
    <w:rsid w:val="001200D7"/>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97F58"/>
    <w:rsid w:val="001B13C6"/>
    <w:rsid w:val="001B222B"/>
    <w:rsid w:val="001B28CA"/>
    <w:rsid w:val="001C0DFA"/>
    <w:rsid w:val="001C2BCC"/>
    <w:rsid w:val="001C68DB"/>
    <w:rsid w:val="001D5470"/>
    <w:rsid w:val="001D547C"/>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30DEB"/>
    <w:rsid w:val="00232212"/>
    <w:rsid w:val="002431D9"/>
    <w:rsid w:val="0025492E"/>
    <w:rsid w:val="00254B72"/>
    <w:rsid w:val="00266630"/>
    <w:rsid w:val="0027174F"/>
    <w:rsid w:val="002760D4"/>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0724B"/>
    <w:rsid w:val="003207E4"/>
    <w:rsid w:val="00327638"/>
    <w:rsid w:val="0032774A"/>
    <w:rsid w:val="00334B6F"/>
    <w:rsid w:val="00336782"/>
    <w:rsid w:val="00340940"/>
    <w:rsid w:val="00341988"/>
    <w:rsid w:val="003469F0"/>
    <w:rsid w:val="00346D90"/>
    <w:rsid w:val="003518B4"/>
    <w:rsid w:val="0035663C"/>
    <w:rsid w:val="00361EDF"/>
    <w:rsid w:val="00371C73"/>
    <w:rsid w:val="003721CA"/>
    <w:rsid w:val="00372EE9"/>
    <w:rsid w:val="003817F6"/>
    <w:rsid w:val="00381B49"/>
    <w:rsid w:val="003831BD"/>
    <w:rsid w:val="0039081C"/>
    <w:rsid w:val="00394035"/>
    <w:rsid w:val="003B1E47"/>
    <w:rsid w:val="003B1FC3"/>
    <w:rsid w:val="003B3D25"/>
    <w:rsid w:val="003B4CD7"/>
    <w:rsid w:val="003C3145"/>
    <w:rsid w:val="003D08E8"/>
    <w:rsid w:val="003D177E"/>
    <w:rsid w:val="003E236E"/>
    <w:rsid w:val="003E469B"/>
    <w:rsid w:val="003E5A86"/>
    <w:rsid w:val="003E7DB9"/>
    <w:rsid w:val="003F30E7"/>
    <w:rsid w:val="003F33FB"/>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621B1"/>
    <w:rsid w:val="00462909"/>
    <w:rsid w:val="00471806"/>
    <w:rsid w:val="00472711"/>
    <w:rsid w:val="004738F8"/>
    <w:rsid w:val="00475AB4"/>
    <w:rsid w:val="00480366"/>
    <w:rsid w:val="00481A07"/>
    <w:rsid w:val="00482F90"/>
    <w:rsid w:val="00485E64"/>
    <w:rsid w:val="0049238C"/>
    <w:rsid w:val="004926DC"/>
    <w:rsid w:val="0049585B"/>
    <w:rsid w:val="004A3EDB"/>
    <w:rsid w:val="004A4304"/>
    <w:rsid w:val="004A5A0D"/>
    <w:rsid w:val="004D23CF"/>
    <w:rsid w:val="004D7D49"/>
    <w:rsid w:val="004E74C5"/>
    <w:rsid w:val="004F00BF"/>
    <w:rsid w:val="004F0F78"/>
    <w:rsid w:val="004F702F"/>
    <w:rsid w:val="004F7940"/>
    <w:rsid w:val="0050625B"/>
    <w:rsid w:val="00513DB8"/>
    <w:rsid w:val="00514B7C"/>
    <w:rsid w:val="00517A30"/>
    <w:rsid w:val="00520BAF"/>
    <w:rsid w:val="005263E9"/>
    <w:rsid w:val="00530C75"/>
    <w:rsid w:val="00532AE2"/>
    <w:rsid w:val="005363C8"/>
    <w:rsid w:val="0053646B"/>
    <w:rsid w:val="00537434"/>
    <w:rsid w:val="0054404A"/>
    <w:rsid w:val="005452F6"/>
    <w:rsid w:val="00547A45"/>
    <w:rsid w:val="00555AD6"/>
    <w:rsid w:val="00557B05"/>
    <w:rsid w:val="005661AF"/>
    <w:rsid w:val="005666D1"/>
    <w:rsid w:val="005719AA"/>
    <w:rsid w:val="005723CC"/>
    <w:rsid w:val="005769B6"/>
    <w:rsid w:val="00576F86"/>
    <w:rsid w:val="00583C7B"/>
    <w:rsid w:val="00587DB6"/>
    <w:rsid w:val="0059333F"/>
    <w:rsid w:val="00594B72"/>
    <w:rsid w:val="00594E45"/>
    <w:rsid w:val="00596C76"/>
    <w:rsid w:val="005B3EE4"/>
    <w:rsid w:val="005C03FA"/>
    <w:rsid w:val="005C31DD"/>
    <w:rsid w:val="005C45FE"/>
    <w:rsid w:val="005D0BE0"/>
    <w:rsid w:val="005D5A3C"/>
    <w:rsid w:val="005D5A79"/>
    <w:rsid w:val="005E061D"/>
    <w:rsid w:val="005E0AC7"/>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84614"/>
    <w:rsid w:val="00684864"/>
    <w:rsid w:val="006848F5"/>
    <w:rsid w:val="00687050"/>
    <w:rsid w:val="00687E70"/>
    <w:rsid w:val="00695C78"/>
    <w:rsid w:val="006A4801"/>
    <w:rsid w:val="006A6C91"/>
    <w:rsid w:val="006B23B8"/>
    <w:rsid w:val="006B5D94"/>
    <w:rsid w:val="006B7C7C"/>
    <w:rsid w:val="006C2BEA"/>
    <w:rsid w:val="006C6458"/>
    <w:rsid w:val="006C7E44"/>
    <w:rsid w:val="006D1A0F"/>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60558"/>
    <w:rsid w:val="00863341"/>
    <w:rsid w:val="00865BFA"/>
    <w:rsid w:val="008706B8"/>
    <w:rsid w:val="00873CB3"/>
    <w:rsid w:val="00875B8F"/>
    <w:rsid w:val="0087794C"/>
    <w:rsid w:val="00881A97"/>
    <w:rsid w:val="00886CA0"/>
    <w:rsid w:val="00890772"/>
    <w:rsid w:val="008915DE"/>
    <w:rsid w:val="00891D15"/>
    <w:rsid w:val="008A2886"/>
    <w:rsid w:val="008A3813"/>
    <w:rsid w:val="008A3A4E"/>
    <w:rsid w:val="008B0893"/>
    <w:rsid w:val="008B139A"/>
    <w:rsid w:val="008B51B7"/>
    <w:rsid w:val="008B6A6F"/>
    <w:rsid w:val="008B7430"/>
    <w:rsid w:val="008C2E47"/>
    <w:rsid w:val="008C5C3E"/>
    <w:rsid w:val="008C6262"/>
    <w:rsid w:val="008D03FF"/>
    <w:rsid w:val="008D3A76"/>
    <w:rsid w:val="008D5108"/>
    <w:rsid w:val="008D6780"/>
    <w:rsid w:val="008E4A83"/>
    <w:rsid w:val="008F544B"/>
    <w:rsid w:val="009046BF"/>
    <w:rsid w:val="00916CC3"/>
    <w:rsid w:val="009179DD"/>
    <w:rsid w:val="009216B1"/>
    <w:rsid w:val="0092454A"/>
    <w:rsid w:val="00942489"/>
    <w:rsid w:val="0095339E"/>
    <w:rsid w:val="00956294"/>
    <w:rsid w:val="0096238A"/>
    <w:rsid w:val="00966518"/>
    <w:rsid w:val="009673FF"/>
    <w:rsid w:val="0097186E"/>
    <w:rsid w:val="009773B5"/>
    <w:rsid w:val="00986C9D"/>
    <w:rsid w:val="00995545"/>
    <w:rsid w:val="009972F0"/>
    <w:rsid w:val="009A1440"/>
    <w:rsid w:val="009A29B9"/>
    <w:rsid w:val="009A3A71"/>
    <w:rsid w:val="009C4073"/>
    <w:rsid w:val="009D4989"/>
    <w:rsid w:val="009E3C9D"/>
    <w:rsid w:val="009E6A89"/>
    <w:rsid w:val="009F5755"/>
    <w:rsid w:val="009F7C57"/>
    <w:rsid w:val="00A12C9B"/>
    <w:rsid w:val="00A1352B"/>
    <w:rsid w:val="00A1740F"/>
    <w:rsid w:val="00A21796"/>
    <w:rsid w:val="00A30F28"/>
    <w:rsid w:val="00A313C5"/>
    <w:rsid w:val="00A32DB1"/>
    <w:rsid w:val="00A379DE"/>
    <w:rsid w:val="00A4294E"/>
    <w:rsid w:val="00A437FC"/>
    <w:rsid w:val="00A44A39"/>
    <w:rsid w:val="00A54A3D"/>
    <w:rsid w:val="00A606B4"/>
    <w:rsid w:val="00A62CE2"/>
    <w:rsid w:val="00A6348A"/>
    <w:rsid w:val="00A72B65"/>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AF7266"/>
    <w:rsid w:val="00B05B6F"/>
    <w:rsid w:val="00B078B2"/>
    <w:rsid w:val="00B1674D"/>
    <w:rsid w:val="00B16C1D"/>
    <w:rsid w:val="00B26F35"/>
    <w:rsid w:val="00B31F1B"/>
    <w:rsid w:val="00B5719B"/>
    <w:rsid w:val="00B62934"/>
    <w:rsid w:val="00B64B8B"/>
    <w:rsid w:val="00B74C45"/>
    <w:rsid w:val="00B83F0F"/>
    <w:rsid w:val="00B935BB"/>
    <w:rsid w:val="00B96F88"/>
    <w:rsid w:val="00BA041E"/>
    <w:rsid w:val="00BA0709"/>
    <w:rsid w:val="00BA471C"/>
    <w:rsid w:val="00BB31E9"/>
    <w:rsid w:val="00BB3420"/>
    <w:rsid w:val="00BB5380"/>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836"/>
    <w:rsid w:val="00C274FF"/>
    <w:rsid w:val="00C3415A"/>
    <w:rsid w:val="00C35BF9"/>
    <w:rsid w:val="00C378C7"/>
    <w:rsid w:val="00C40045"/>
    <w:rsid w:val="00C42FF4"/>
    <w:rsid w:val="00C44EEA"/>
    <w:rsid w:val="00C455AB"/>
    <w:rsid w:val="00C51094"/>
    <w:rsid w:val="00C53B7D"/>
    <w:rsid w:val="00C61339"/>
    <w:rsid w:val="00C61B36"/>
    <w:rsid w:val="00C637A3"/>
    <w:rsid w:val="00C67142"/>
    <w:rsid w:val="00C720EE"/>
    <w:rsid w:val="00C811EA"/>
    <w:rsid w:val="00C83168"/>
    <w:rsid w:val="00C90EEB"/>
    <w:rsid w:val="00C95C39"/>
    <w:rsid w:val="00CB0E72"/>
    <w:rsid w:val="00CB1D8B"/>
    <w:rsid w:val="00CB5062"/>
    <w:rsid w:val="00CB7EBB"/>
    <w:rsid w:val="00CC0542"/>
    <w:rsid w:val="00CC3DC9"/>
    <w:rsid w:val="00CC7EFE"/>
    <w:rsid w:val="00CD4DE2"/>
    <w:rsid w:val="00CD6E13"/>
    <w:rsid w:val="00CE6AD1"/>
    <w:rsid w:val="00CE7E1D"/>
    <w:rsid w:val="00CF1D16"/>
    <w:rsid w:val="00CF2EC2"/>
    <w:rsid w:val="00CF36EE"/>
    <w:rsid w:val="00CF6E5C"/>
    <w:rsid w:val="00D0634B"/>
    <w:rsid w:val="00D06756"/>
    <w:rsid w:val="00D12F79"/>
    <w:rsid w:val="00D25B9F"/>
    <w:rsid w:val="00D2644B"/>
    <w:rsid w:val="00D355FB"/>
    <w:rsid w:val="00D368FE"/>
    <w:rsid w:val="00D406D2"/>
    <w:rsid w:val="00D45543"/>
    <w:rsid w:val="00D518C0"/>
    <w:rsid w:val="00D53272"/>
    <w:rsid w:val="00D63E0E"/>
    <w:rsid w:val="00D6515D"/>
    <w:rsid w:val="00D65A9C"/>
    <w:rsid w:val="00D71FF4"/>
    <w:rsid w:val="00D74B5D"/>
    <w:rsid w:val="00D75C5C"/>
    <w:rsid w:val="00D75FA9"/>
    <w:rsid w:val="00D77285"/>
    <w:rsid w:val="00D83479"/>
    <w:rsid w:val="00D8741C"/>
    <w:rsid w:val="00D878C0"/>
    <w:rsid w:val="00D93256"/>
    <w:rsid w:val="00D94EEA"/>
    <w:rsid w:val="00DA3911"/>
    <w:rsid w:val="00DA4AA2"/>
    <w:rsid w:val="00DB2AA2"/>
    <w:rsid w:val="00DB3039"/>
    <w:rsid w:val="00DC0386"/>
    <w:rsid w:val="00DC655D"/>
    <w:rsid w:val="00DD0190"/>
    <w:rsid w:val="00DD3DAF"/>
    <w:rsid w:val="00DE69A1"/>
    <w:rsid w:val="00DE6B53"/>
    <w:rsid w:val="00DF7C11"/>
    <w:rsid w:val="00E00C5F"/>
    <w:rsid w:val="00E02AF8"/>
    <w:rsid w:val="00E032B7"/>
    <w:rsid w:val="00E07218"/>
    <w:rsid w:val="00E143BA"/>
    <w:rsid w:val="00E22C33"/>
    <w:rsid w:val="00E30467"/>
    <w:rsid w:val="00E31791"/>
    <w:rsid w:val="00E34DA8"/>
    <w:rsid w:val="00E42010"/>
    <w:rsid w:val="00E42559"/>
    <w:rsid w:val="00E43F7D"/>
    <w:rsid w:val="00E452B4"/>
    <w:rsid w:val="00E45B9B"/>
    <w:rsid w:val="00E51C20"/>
    <w:rsid w:val="00E52946"/>
    <w:rsid w:val="00E60D5A"/>
    <w:rsid w:val="00E63451"/>
    <w:rsid w:val="00E63A58"/>
    <w:rsid w:val="00E66A44"/>
    <w:rsid w:val="00E81F87"/>
    <w:rsid w:val="00E83F9E"/>
    <w:rsid w:val="00E8646C"/>
    <w:rsid w:val="00E9055C"/>
    <w:rsid w:val="00E9722D"/>
    <w:rsid w:val="00EA35FC"/>
    <w:rsid w:val="00EB003A"/>
    <w:rsid w:val="00EC31A7"/>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47484"/>
    <w:rsid w:val="00F53290"/>
    <w:rsid w:val="00F613D1"/>
    <w:rsid w:val="00F61F4D"/>
    <w:rsid w:val="00F6544F"/>
    <w:rsid w:val="00F76C7A"/>
    <w:rsid w:val="00F76DA0"/>
    <w:rsid w:val="00F7733C"/>
    <w:rsid w:val="00F77793"/>
    <w:rsid w:val="00F8331B"/>
    <w:rsid w:val="00F83466"/>
    <w:rsid w:val="00F877E5"/>
    <w:rsid w:val="00F9152F"/>
    <w:rsid w:val="00FA14F7"/>
    <w:rsid w:val="00FA18C2"/>
    <w:rsid w:val="00FA4725"/>
    <w:rsid w:val="00FB091F"/>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bpp.us10.list-manage.com/track/click?u=fcb519d4a06d032e8e2bbf63f&amp;id=6638f9a365&amp;e=b7692ad2d9" TargetMode="External"/><Relationship Id="rId4" Type="http://schemas.openxmlformats.org/officeDocument/2006/relationships/numbering" Target="numbering.xml"/><Relationship Id="rId9" Type="http://schemas.openxmlformats.org/officeDocument/2006/relationships/hyperlink" Target="https://www.cbpp.org/research/house-committee-farm-bill-would-increase-food-insecurity-and-h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7" ma:contentTypeDescription="Create a new document." ma:contentTypeScope="" ma:versionID="709662f79da8f890933ebcf8640bb6b5">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c62cf0c6a3f6e091ef342356a99632a"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312B12AC-8D6A-4F73-89A6-75E096938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8EFAC-3407-46C5-89A1-82A6A6EE34A2}">
  <ds:schemaRefs>
    <ds:schemaRef ds:uri="http://purl.org/dc/elements/1.1/"/>
    <ds:schemaRef ds:uri="http://schemas.microsoft.com/office/2006/metadata/properties"/>
    <ds:schemaRef ds:uri="http://purl.org/dc/terms/"/>
    <ds:schemaRef ds:uri="http://schemas.microsoft.com/office/2006/documentManagement/types"/>
    <ds:schemaRef ds:uri="293fe13a-4a1e-4596-9e46-0d8ff05c5593"/>
    <ds:schemaRef ds:uri="http://purl.org/dc/dcmitype/"/>
    <ds:schemaRef ds:uri="http://schemas.microsoft.com/office/infopath/2007/PartnerControls"/>
    <ds:schemaRef ds:uri="http://schemas.openxmlformats.org/package/2006/metadata/core-properties"/>
    <ds:schemaRef ds:uri="92a8e6af-4002-40a0-a69a-326498427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53</cp:revision>
  <cp:lastPrinted>2018-06-20T17:54:00Z</cp:lastPrinted>
  <dcterms:created xsi:type="dcterms:W3CDTF">2018-04-02T20:07:00Z</dcterms:created>
  <dcterms:modified xsi:type="dcterms:W3CDTF">2018-06-22T14:14:00Z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