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5286B" w14:textId="12FAEA16" w:rsidR="00AC1C66" w:rsidRPr="00DC0386" w:rsidRDefault="00E9055C" w:rsidP="00EC3639">
      <w:pPr>
        <w:spacing w:line="240" w:lineRule="auto"/>
        <w:contextualSpacing/>
        <w:rPr>
          <w:rFonts w:cstheme="minorHAnsi"/>
          <w:b/>
        </w:rPr>
      </w:pPr>
      <w:r w:rsidRPr="00DC0386">
        <w:rPr>
          <w:rFonts w:cstheme="minorHAnsi"/>
          <w:b/>
        </w:rPr>
        <w:t xml:space="preserve">Policy/Advocacy Update – </w:t>
      </w:r>
      <w:r w:rsidR="0061619B">
        <w:rPr>
          <w:rFonts w:cstheme="minorHAnsi"/>
          <w:b/>
        </w:rPr>
        <w:t>2</w:t>
      </w:r>
      <w:r w:rsidR="002817E7" w:rsidRPr="00DC0386">
        <w:rPr>
          <w:rFonts w:cstheme="minorHAnsi"/>
          <w:b/>
        </w:rPr>
        <w:t>/</w:t>
      </w:r>
      <w:r w:rsidR="00124173">
        <w:rPr>
          <w:rFonts w:cstheme="minorHAnsi"/>
          <w:b/>
        </w:rPr>
        <w:t>7</w:t>
      </w:r>
      <w:r w:rsidR="00EF7C23" w:rsidRPr="00DC0386">
        <w:rPr>
          <w:rFonts w:cstheme="minorHAnsi"/>
          <w:b/>
        </w:rPr>
        <w:t>/2017</w:t>
      </w:r>
    </w:p>
    <w:p w14:paraId="09A2E1F6" w14:textId="77777777" w:rsidR="00183CE6" w:rsidRDefault="00183CE6" w:rsidP="00116143">
      <w:pPr>
        <w:spacing w:line="240" w:lineRule="auto"/>
        <w:contextualSpacing/>
        <w:rPr>
          <w:rFonts w:cstheme="minorHAnsi"/>
          <w:b/>
        </w:rPr>
      </w:pPr>
    </w:p>
    <w:p w14:paraId="703116E2" w14:textId="66DEBA6D" w:rsidR="00116143" w:rsidRPr="00DC0386" w:rsidRDefault="00A73A3B" w:rsidP="00116143">
      <w:pPr>
        <w:spacing w:line="240" w:lineRule="auto"/>
        <w:contextualSpacing/>
        <w:rPr>
          <w:rFonts w:cstheme="minorHAnsi"/>
          <w:b/>
        </w:rPr>
      </w:pPr>
      <w:r w:rsidRPr="00DC0386">
        <w:rPr>
          <w:rFonts w:cstheme="minorHAnsi"/>
          <w:b/>
        </w:rPr>
        <w:t>Federal Legislation Update:</w:t>
      </w:r>
      <w:r w:rsidR="00200455" w:rsidRPr="00DC0386">
        <w:rPr>
          <w:rFonts w:cstheme="minorHAnsi"/>
          <w:b/>
        </w:rPr>
        <w:t xml:space="preserve">  </w:t>
      </w:r>
    </w:p>
    <w:p w14:paraId="7596AAD1" w14:textId="665A1A5D" w:rsidR="00956294" w:rsidRDefault="004121A3" w:rsidP="00956294">
      <w:pPr>
        <w:spacing w:after="0" w:line="240" w:lineRule="auto"/>
        <w:rPr>
          <w:rFonts w:cstheme="minorHAnsi"/>
        </w:rPr>
      </w:pPr>
      <w:r w:rsidRPr="00DC0386">
        <w:rPr>
          <w:rFonts w:cstheme="minorHAnsi"/>
          <w:b/>
        </w:rPr>
        <w:t>FY2017 Appropriations – Continuing Resolution</w:t>
      </w:r>
      <w:r w:rsidR="00394035" w:rsidRPr="00DC0386">
        <w:rPr>
          <w:rFonts w:cstheme="minorHAnsi"/>
          <w:b/>
        </w:rPr>
        <w:t xml:space="preserve"> (CR)</w:t>
      </w:r>
      <w:r w:rsidR="00A32DB1" w:rsidRPr="00DC0386">
        <w:rPr>
          <w:rFonts w:cstheme="minorHAnsi"/>
          <w:b/>
        </w:rPr>
        <w:t xml:space="preserve"> –</w:t>
      </w:r>
      <w:r w:rsidR="00956294" w:rsidRPr="00DC0386">
        <w:rPr>
          <w:rFonts w:cstheme="minorHAnsi"/>
          <w:b/>
          <w:i/>
        </w:rPr>
        <w:t xml:space="preserve"> </w:t>
      </w:r>
      <w:r w:rsidR="00956294" w:rsidRPr="00DC0386">
        <w:rPr>
          <w:rFonts w:cstheme="minorHAnsi"/>
        </w:rPr>
        <w:t xml:space="preserve">Congress </w:t>
      </w:r>
      <w:r w:rsidR="00183CE6">
        <w:rPr>
          <w:rFonts w:cstheme="minorHAnsi"/>
        </w:rPr>
        <w:t>passed</w:t>
      </w:r>
      <w:r w:rsidR="00956294" w:rsidRPr="00DC0386">
        <w:rPr>
          <w:rFonts w:cstheme="minorHAnsi"/>
        </w:rPr>
        <w:t xml:space="preserve"> a short-term </w:t>
      </w:r>
      <w:r w:rsidR="00183CE6">
        <w:rPr>
          <w:rFonts w:cstheme="minorHAnsi"/>
        </w:rPr>
        <w:t>CR on 12/9, signed by the President on 12/10</w:t>
      </w:r>
      <w:r w:rsidR="00956294" w:rsidRPr="00DC0386">
        <w:rPr>
          <w:rFonts w:cstheme="minorHAnsi"/>
        </w:rPr>
        <w:t xml:space="preserve">. </w:t>
      </w:r>
      <w:r w:rsidR="00956294" w:rsidRPr="00DC0386">
        <w:rPr>
          <w:rFonts w:cstheme="minorHAnsi"/>
          <w:b/>
        </w:rPr>
        <w:t>The CR maintains the FY17 spending cap of $1.07 trillion and keeps the federal government funded through April 28, 2017</w:t>
      </w:r>
      <w:r w:rsidR="00956294" w:rsidRPr="00DC0386">
        <w:rPr>
          <w:rFonts w:cstheme="minorHAnsi"/>
        </w:rPr>
        <w:t>. To fit under mandated spending caps, the CR includes an across-the-board cut of 0.19% to funding levels for defense and non-defense programs.</w:t>
      </w:r>
      <w:r w:rsidR="002022ED">
        <w:rPr>
          <w:rFonts w:cstheme="minorHAnsi"/>
        </w:rPr>
        <w:t xml:space="preserve">  </w:t>
      </w:r>
      <w:r w:rsidR="00956294" w:rsidRPr="00DC0386">
        <w:rPr>
          <w:rFonts w:cstheme="minorHAnsi"/>
        </w:rPr>
        <w:t>Now lawmakers must negotiate another budget deal - either a full-year CR or final spending bills - to keep the governme</w:t>
      </w:r>
      <w:r w:rsidR="00183CE6">
        <w:rPr>
          <w:rFonts w:cstheme="minorHAnsi"/>
        </w:rPr>
        <w:t>nt operating until 9/30/17</w:t>
      </w:r>
      <w:r w:rsidR="00956294" w:rsidRPr="00DC0386">
        <w:rPr>
          <w:rFonts w:cstheme="minorHAnsi"/>
        </w:rPr>
        <w:t>.</w:t>
      </w:r>
      <w:r w:rsidR="00183CE6">
        <w:rPr>
          <w:rFonts w:cstheme="minorHAnsi"/>
        </w:rPr>
        <w:t xml:space="preserve">  </w:t>
      </w:r>
      <w:r w:rsidR="00956294" w:rsidRPr="00DC0386">
        <w:rPr>
          <w:rFonts w:cstheme="minorHAnsi"/>
        </w:rPr>
        <w:t xml:space="preserve">Some conservative members of Congress are urging their leadership to enact cuts to federal spending levels in any final bill.  </w:t>
      </w:r>
    </w:p>
    <w:p w14:paraId="33871E46" w14:textId="377E22DF" w:rsidR="00183CE6" w:rsidRDefault="00183CE6" w:rsidP="00956294">
      <w:pPr>
        <w:spacing w:after="0" w:line="240" w:lineRule="auto"/>
        <w:rPr>
          <w:rFonts w:cstheme="minorHAnsi"/>
        </w:rPr>
      </w:pPr>
    </w:p>
    <w:p w14:paraId="6E5B9359" w14:textId="77777777" w:rsidR="00183CE6" w:rsidRPr="00183CE6" w:rsidRDefault="00183CE6" w:rsidP="00183CE6">
      <w:pPr>
        <w:spacing w:after="0"/>
        <w:contextualSpacing/>
        <w:rPr>
          <w:rFonts w:eastAsia="Times New Roman" w:cstheme="minorHAnsi"/>
          <w:color w:val="000000"/>
        </w:rPr>
      </w:pPr>
      <w:r w:rsidRPr="00183CE6">
        <w:rPr>
          <w:rFonts w:eastAsia="Times New Roman" w:cstheme="minorHAnsi"/>
          <w:b/>
          <w:color w:val="000000"/>
        </w:rPr>
        <w:t>Every State Will Likely Lose Housing Vouchers If Congress Doesn’t Boost Funding for 2017</w:t>
      </w:r>
      <w:r>
        <w:rPr>
          <w:rFonts w:eastAsia="Times New Roman" w:cstheme="minorHAnsi"/>
          <w:b/>
          <w:color w:val="000000"/>
        </w:rPr>
        <w:t xml:space="preserve"> – </w:t>
      </w:r>
      <w:r w:rsidRPr="00183CE6">
        <w:rPr>
          <w:rFonts w:eastAsia="Times New Roman" w:cstheme="minorHAnsi"/>
          <w:color w:val="000000"/>
        </w:rPr>
        <w:t>Under a continuing resolution that freezes voucher funding for all of 2017 at last year’s level, for example, vouchers for more than 100,000 families would be unfunded, a loss of assistance that would be greater than what the 2013 sequestration cuts caused.</w:t>
      </w:r>
    </w:p>
    <w:p w14:paraId="4A30A961" w14:textId="77777777" w:rsidR="00183CE6" w:rsidRDefault="00183CE6" w:rsidP="00183CE6">
      <w:pPr>
        <w:spacing w:after="0"/>
        <w:contextualSpacing/>
        <w:rPr>
          <w:rFonts w:eastAsia="Times New Roman" w:cstheme="minorHAnsi"/>
          <w:b/>
          <w:color w:val="000000"/>
        </w:rPr>
      </w:pPr>
      <w:r w:rsidRPr="00183CE6">
        <w:rPr>
          <w:rFonts w:eastAsia="Times New Roman" w:cstheme="minorHAnsi"/>
          <w:b/>
          <w:color w:val="000000"/>
        </w:rPr>
        <w:t xml:space="preserve">Impact of Fiscal Year 2017 Funding Proposals on the Number of Households Using Housing Vouchers, </w:t>
      </w:r>
      <w:r>
        <w:rPr>
          <w:rFonts w:eastAsia="Times New Roman" w:cstheme="minorHAnsi"/>
          <w:b/>
          <w:color w:val="000000"/>
        </w:rPr>
        <w:t>completed by CBPP:</w:t>
      </w:r>
    </w:p>
    <w:tbl>
      <w:tblPr>
        <w:tblW w:w="9975" w:type="dxa"/>
        <w:tblCellMar>
          <w:top w:w="150" w:type="dxa"/>
          <w:left w:w="150" w:type="dxa"/>
          <w:bottom w:w="150" w:type="dxa"/>
          <w:right w:w="150" w:type="dxa"/>
        </w:tblCellMar>
        <w:tblLook w:val="04A0" w:firstRow="1" w:lastRow="0" w:firstColumn="1" w:lastColumn="0" w:noHBand="0" w:noVBand="1"/>
      </w:tblPr>
      <w:tblGrid>
        <w:gridCol w:w="597"/>
        <w:gridCol w:w="2881"/>
        <w:gridCol w:w="2899"/>
        <w:gridCol w:w="3598"/>
      </w:tblGrid>
      <w:tr w:rsidR="00183CE6" w:rsidRPr="00183CE6" w14:paraId="6D9769BD" w14:textId="77777777" w:rsidTr="00D03574">
        <w:trPr>
          <w:trHeight w:val="360"/>
          <w:tblHeader/>
        </w:trPr>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14:paraId="47DEC561" w14:textId="77777777" w:rsidR="00183CE6" w:rsidRPr="00183CE6" w:rsidRDefault="00183CE6" w:rsidP="00D03574">
            <w:pPr>
              <w:spacing w:after="0" w:line="240" w:lineRule="auto"/>
              <w:rPr>
                <w:rFonts w:eastAsia="Times New Roman" w:cstheme="minorHAnsi"/>
                <w:b/>
                <w:bCs/>
                <w:color w:val="151515"/>
              </w:rPr>
            </w:pPr>
            <w:r w:rsidRPr="00183CE6">
              <w:rPr>
                <w:rFonts w:eastAsia="Times New Roman" w:cstheme="minorHAnsi"/>
                <w:b/>
                <w:bCs/>
                <w:color w:val="151515"/>
              </w:rPr>
              <w:t>State</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14:paraId="4846FD98" w14:textId="77777777" w:rsidR="00183CE6" w:rsidRPr="00183CE6" w:rsidRDefault="00183CE6" w:rsidP="00D03574">
            <w:pPr>
              <w:spacing w:after="0" w:line="240" w:lineRule="auto"/>
              <w:jc w:val="center"/>
              <w:rPr>
                <w:rFonts w:eastAsia="Times New Roman" w:cstheme="minorHAnsi"/>
                <w:b/>
                <w:bCs/>
                <w:color w:val="151515"/>
              </w:rPr>
            </w:pPr>
            <w:r w:rsidRPr="00183CE6">
              <w:rPr>
                <w:rFonts w:eastAsia="Times New Roman" w:cstheme="minorHAnsi"/>
                <w:b/>
                <w:bCs/>
                <w:color w:val="151515"/>
              </w:rPr>
              <w:t>Number of households using housing vouchers, 2016</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14:paraId="667B8483" w14:textId="77777777" w:rsidR="00183CE6" w:rsidRPr="00183CE6" w:rsidRDefault="00183CE6" w:rsidP="00D03574">
            <w:pPr>
              <w:spacing w:after="0" w:line="240" w:lineRule="auto"/>
              <w:jc w:val="center"/>
              <w:rPr>
                <w:rFonts w:eastAsia="Times New Roman" w:cstheme="minorHAnsi"/>
                <w:b/>
                <w:bCs/>
                <w:color w:val="151515"/>
              </w:rPr>
            </w:pPr>
            <w:r w:rsidRPr="00183CE6">
              <w:rPr>
                <w:rFonts w:eastAsia="Times New Roman" w:cstheme="minorHAnsi"/>
                <w:b/>
                <w:bCs/>
                <w:color w:val="151515"/>
              </w:rPr>
              <w:t>Number of housing vouchers cut under Senate bill, 2017</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14:paraId="2B977CB1" w14:textId="77777777" w:rsidR="00183CE6" w:rsidRPr="00183CE6" w:rsidRDefault="00183CE6" w:rsidP="00D03574">
            <w:pPr>
              <w:spacing w:after="0" w:line="240" w:lineRule="auto"/>
              <w:jc w:val="center"/>
              <w:rPr>
                <w:rFonts w:eastAsia="Times New Roman" w:cstheme="minorHAnsi"/>
                <w:b/>
                <w:bCs/>
                <w:color w:val="151515"/>
              </w:rPr>
            </w:pPr>
            <w:r w:rsidRPr="00183CE6">
              <w:rPr>
                <w:rFonts w:eastAsia="Times New Roman" w:cstheme="minorHAnsi"/>
                <w:b/>
                <w:bCs/>
                <w:color w:val="151515"/>
              </w:rPr>
              <w:t>Number of housing vouchers cut under continuing resolution for 2017*</w:t>
            </w:r>
          </w:p>
        </w:tc>
      </w:tr>
      <w:tr w:rsidR="00183CE6" w:rsidRPr="00183CE6" w14:paraId="243DC5BC" w14:textId="77777777" w:rsidTr="00D03574">
        <w:trPr>
          <w:trHeight w:val="360"/>
          <w:tblHeader/>
        </w:trPr>
        <w:tc>
          <w:tcPr>
            <w:tcW w:w="0" w:type="auto"/>
            <w:tcBorders>
              <w:top w:val="nil"/>
              <w:left w:val="nil"/>
              <w:bottom w:val="nil"/>
              <w:right w:val="nil"/>
            </w:tcBorders>
            <w:shd w:val="clear" w:color="auto" w:fill="F0F0F0"/>
            <w:tcMar>
              <w:top w:w="60" w:type="dxa"/>
              <w:left w:w="60" w:type="dxa"/>
              <w:bottom w:w="60" w:type="dxa"/>
              <w:right w:w="60" w:type="dxa"/>
            </w:tcMar>
            <w:vAlign w:val="bottom"/>
          </w:tcPr>
          <w:p w14:paraId="64C076E3" w14:textId="77777777" w:rsidR="00183CE6" w:rsidRPr="00183CE6" w:rsidRDefault="00183CE6" w:rsidP="00D03574">
            <w:pPr>
              <w:spacing w:after="0" w:line="240" w:lineRule="auto"/>
              <w:rPr>
                <w:rFonts w:eastAsia="Times New Roman" w:cstheme="minorHAnsi"/>
                <w:b/>
                <w:bCs/>
                <w:color w:val="151515"/>
              </w:rPr>
            </w:pPr>
            <w:r w:rsidRPr="00183CE6">
              <w:rPr>
                <w:rFonts w:eastAsia="Times New Roman" w:cstheme="minorHAnsi"/>
                <w:b/>
                <w:bCs/>
                <w:color w:val="151515"/>
              </w:rPr>
              <w:t>ME</w:t>
            </w:r>
          </w:p>
        </w:tc>
        <w:tc>
          <w:tcPr>
            <w:tcW w:w="0" w:type="auto"/>
            <w:tcBorders>
              <w:top w:val="nil"/>
              <w:left w:val="nil"/>
              <w:bottom w:val="nil"/>
              <w:right w:val="nil"/>
            </w:tcBorders>
            <w:shd w:val="clear" w:color="auto" w:fill="F0F0F0"/>
            <w:tcMar>
              <w:top w:w="60" w:type="dxa"/>
              <w:left w:w="60" w:type="dxa"/>
              <w:bottom w:w="60" w:type="dxa"/>
              <w:right w:w="60" w:type="dxa"/>
            </w:tcMar>
            <w:vAlign w:val="bottom"/>
          </w:tcPr>
          <w:p w14:paraId="469DCCCA" w14:textId="77777777" w:rsidR="00183CE6" w:rsidRPr="00183CE6" w:rsidRDefault="00183CE6" w:rsidP="00D03574">
            <w:pPr>
              <w:spacing w:after="0" w:line="240" w:lineRule="auto"/>
              <w:jc w:val="center"/>
              <w:rPr>
                <w:rFonts w:eastAsia="Times New Roman" w:cstheme="minorHAnsi"/>
                <w:b/>
                <w:bCs/>
                <w:color w:val="151515"/>
              </w:rPr>
            </w:pPr>
            <w:r w:rsidRPr="00183CE6">
              <w:rPr>
                <w:rFonts w:eastAsia="Times New Roman" w:cstheme="minorHAnsi"/>
                <w:b/>
                <w:bCs/>
                <w:color w:val="151515"/>
              </w:rPr>
              <w:t>11,818</w:t>
            </w:r>
          </w:p>
        </w:tc>
        <w:tc>
          <w:tcPr>
            <w:tcW w:w="0" w:type="auto"/>
            <w:tcBorders>
              <w:top w:val="nil"/>
              <w:left w:val="nil"/>
              <w:bottom w:val="nil"/>
              <w:right w:val="nil"/>
            </w:tcBorders>
            <w:shd w:val="clear" w:color="auto" w:fill="F0F0F0"/>
            <w:tcMar>
              <w:top w:w="60" w:type="dxa"/>
              <w:left w:w="60" w:type="dxa"/>
              <w:bottom w:w="60" w:type="dxa"/>
              <w:right w:w="60" w:type="dxa"/>
            </w:tcMar>
            <w:vAlign w:val="bottom"/>
          </w:tcPr>
          <w:p w14:paraId="2EC6318F" w14:textId="77777777" w:rsidR="00183CE6" w:rsidRPr="00183CE6" w:rsidRDefault="00183CE6" w:rsidP="00D03574">
            <w:pPr>
              <w:spacing w:after="0" w:line="240" w:lineRule="auto"/>
              <w:jc w:val="center"/>
              <w:rPr>
                <w:rFonts w:eastAsia="Times New Roman" w:cstheme="minorHAnsi"/>
                <w:b/>
                <w:bCs/>
                <w:color w:val="151515"/>
              </w:rPr>
            </w:pPr>
            <w:r w:rsidRPr="00183CE6">
              <w:rPr>
                <w:rFonts w:eastAsia="Times New Roman" w:cstheme="minorHAnsi"/>
                <w:b/>
                <w:bCs/>
                <w:color w:val="151515"/>
              </w:rPr>
              <w:t>-142</w:t>
            </w:r>
          </w:p>
        </w:tc>
        <w:tc>
          <w:tcPr>
            <w:tcW w:w="0" w:type="auto"/>
            <w:tcBorders>
              <w:top w:val="nil"/>
              <w:left w:val="nil"/>
              <w:bottom w:val="nil"/>
              <w:right w:val="nil"/>
            </w:tcBorders>
            <w:shd w:val="clear" w:color="auto" w:fill="F0F0F0"/>
            <w:tcMar>
              <w:top w:w="60" w:type="dxa"/>
              <w:left w:w="60" w:type="dxa"/>
              <w:bottom w:w="60" w:type="dxa"/>
              <w:right w:w="60" w:type="dxa"/>
            </w:tcMar>
            <w:vAlign w:val="bottom"/>
          </w:tcPr>
          <w:p w14:paraId="0467FC11" w14:textId="77777777" w:rsidR="00183CE6" w:rsidRPr="00183CE6" w:rsidRDefault="00183CE6" w:rsidP="00D03574">
            <w:pPr>
              <w:spacing w:after="0" w:line="240" w:lineRule="auto"/>
              <w:jc w:val="center"/>
              <w:rPr>
                <w:rFonts w:eastAsia="Times New Roman" w:cstheme="minorHAnsi"/>
                <w:b/>
                <w:bCs/>
                <w:color w:val="151515"/>
              </w:rPr>
            </w:pPr>
            <w:r w:rsidRPr="00183CE6">
              <w:rPr>
                <w:rFonts w:eastAsia="Times New Roman" w:cstheme="minorHAnsi"/>
                <w:b/>
                <w:bCs/>
                <w:color w:val="151515"/>
              </w:rPr>
              <w:t>-579</w:t>
            </w:r>
          </w:p>
        </w:tc>
      </w:tr>
    </w:tbl>
    <w:p w14:paraId="70D7818E" w14:textId="77777777" w:rsidR="00183CE6" w:rsidRDefault="00183CE6" w:rsidP="00183CE6">
      <w:pPr>
        <w:spacing w:after="0"/>
        <w:contextualSpacing/>
        <w:rPr>
          <w:rFonts w:eastAsia="Times New Roman" w:cstheme="minorHAnsi"/>
          <w:b/>
          <w:color w:val="000000"/>
        </w:rPr>
      </w:pPr>
    </w:p>
    <w:p w14:paraId="7D0C8C31" w14:textId="5A897873" w:rsidR="00183CE6" w:rsidRPr="00183CE6" w:rsidRDefault="00183CE6" w:rsidP="00183CE6">
      <w:pPr>
        <w:spacing w:after="0"/>
        <w:contextualSpacing/>
        <w:rPr>
          <w:rFonts w:eastAsia="Times New Roman" w:cstheme="minorHAnsi"/>
          <w:color w:val="000000"/>
        </w:rPr>
      </w:pPr>
      <w:r w:rsidRPr="00183CE6">
        <w:rPr>
          <w:rFonts w:eastAsia="Times New Roman" w:cstheme="minorHAnsi"/>
          <w:b/>
          <w:color w:val="000000"/>
        </w:rPr>
        <w:t>Budget Relief Should Go Equally to Defense and Non-Defense</w:t>
      </w:r>
      <w:r>
        <w:rPr>
          <w:rFonts w:eastAsia="Times New Roman" w:cstheme="minorHAnsi"/>
          <w:b/>
          <w:color w:val="000000"/>
        </w:rPr>
        <w:t xml:space="preserve"> – </w:t>
      </w:r>
      <w:r w:rsidRPr="00183CE6">
        <w:rPr>
          <w:rFonts w:eastAsia="Times New Roman" w:cstheme="minorHAnsi"/>
          <w:color w:val="000000"/>
        </w:rPr>
        <w:t xml:space="preserve">The House may soon consider a bill to fund the Defense Department for the rest of fiscal year 2017, and the bill may give defense some relief from the sequestration budget cuts without doing the same for non-defense programs. </w:t>
      </w:r>
      <w:r>
        <w:rPr>
          <w:rFonts w:eastAsia="Times New Roman" w:cstheme="minorHAnsi"/>
          <w:color w:val="000000"/>
        </w:rPr>
        <w:t xml:space="preserve">CBPP explains that </w:t>
      </w:r>
      <w:r w:rsidRPr="00183CE6">
        <w:rPr>
          <w:rFonts w:eastAsia="Times New Roman" w:cstheme="minorHAnsi"/>
          <w:color w:val="000000"/>
        </w:rPr>
        <w:t>to do so would be to break an essential principle of parity that Congress has adhered to since the passage of the Budget Control Act of 2011.  This principle has played a key role in mitigating budget cuts to housing assistance and community development programs.</w:t>
      </w:r>
    </w:p>
    <w:p w14:paraId="1A72761C" w14:textId="79003B2A" w:rsidR="002817E7" w:rsidRPr="00DC0386" w:rsidRDefault="002817E7" w:rsidP="008D5108">
      <w:pPr>
        <w:pStyle w:val="xmsolistparagraph"/>
        <w:spacing w:line="231" w:lineRule="atLeast"/>
        <w:rPr>
          <w:rFonts w:asciiTheme="minorHAnsi" w:hAnsiTheme="minorHAnsi" w:cstheme="minorHAnsi"/>
          <w:b/>
          <w:bCs/>
          <w:color w:val="212121"/>
          <w:sz w:val="22"/>
          <w:szCs w:val="22"/>
        </w:rPr>
      </w:pPr>
    </w:p>
    <w:p w14:paraId="263B0E46" w14:textId="6AA18E2D" w:rsidR="00FF43ED" w:rsidRPr="00DC0386" w:rsidRDefault="00FF43ED" w:rsidP="00BB31E9">
      <w:pPr>
        <w:spacing w:after="0"/>
        <w:contextualSpacing/>
        <w:rPr>
          <w:rFonts w:eastAsia="Times New Roman" w:cstheme="minorHAnsi"/>
          <w:b/>
          <w:color w:val="000000"/>
        </w:rPr>
      </w:pPr>
      <w:r w:rsidRPr="00DC0386">
        <w:rPr>
          <w:rFonts w:eastAsia="Times New Roman" w:cstheme="minorHAnsi"/>
          <w:b/>
          <w:color w:val="000000"/>
        </w:rPr>
        <w:t xml:space="preserve">HUD Secretary/Deputy Secretary – </w:t>
      </w:r>
      <w:r w:rsidR="0087794C" w:rsidRPr="00DC0386">
        <w:rPr>
          <w:rFonts w:eastAsia="Times New Roman" w:cstheme="minorHAnsi"/>
          <w:b/>
          <w:color w:val="000000"/>
        </w:rPr>
        <w:t>U.S. D</w:t>
      </w:r>
      <w:r w:rsidR="00E34DA8" w:rsidRPr="00DC0386">
        <w:rPr>
          <w:rFonts w:eastAsia="Times New Roman" w:cstheme="minorHAnsi"/>
          <w:b/>
          <w:color w:val="000000"/>
        </w:rPr>
        <w:t xml:space="preserve">epartment of Housing &amp; Urban Development (HUD):  </w:t>
      </w:r>
      <w:r w:rsidR="0087794C" w:rsidRPr="00DC0386">
        <w:rPr>
          <w:rFonts w:eastAsia="Times New Roman" w:cstheme="minorHAnsi"/>
          <w:b/>
          <w:color w:val="000000"/>
        </w:rPr>
        <w:t>Dr. Carson’s</w:t>
      </w:r>
      <w:r w:rsidR="005769B6" w:rsidRPr="00DC0386">
        <w:rPr>
          <w:rFonts w:eastAsia="Times New Roman" w:cstheme="minorHAnsi"/>
          <w:b/>
          <w:color w:val="000000"/>
        </w:rPr>
        <w:t xml:space="preserve"> Senate confirmation hearing was held on Thursday, 1/12.  </w:t>
      </w:r>
      <w:r w:rsidR="005769B6" w:rsidRPr="00DC0386">
        <w:rPr>
          <w:rFonts w:eastAsia="Times New Roman" w:cstheme="minorHAnsi"/>
          <w:color w:val="000000"/>
        </w:rPr>
        <w:t xml:space="preserve">In the hearing, Dr. Carson stated </w:t>
      </w:r>
      <w:r w:rsidR="00DC0386" w:rsidRPr="00DC0386">
        <w:rPr>
          <w:rFonts w:eastAsia="Times New Roman" w:cstheme="minorHAnsi"/>
          <w:color w:val="000000"/>
        </w:rPr>
        <w:t xml:space="preserve">he feels that the government </w:t>
      </w:r>
      <w:r w:rsidR="005769B6" w:rsidRPr="00DC0386">
        <w:rPr>
          <w:rFonts w:eastAsia="Times New Roman" w:cstheme="minorHAnsi"/>
          <w:color w:val="000000"/>
        </w:rPr>
        <w:t xml:space="preserve">has an important role to play in supporting </w:t>
      </w:r>
      <w:r w:rsidR="00DC0386" w:rsidRPr="00DC0386">
        <w:rPr>
          <w:rFonts w:eastAsia="Times New Roman" w:cstheme="minorHAnsi"/>
          <w:color w:val="000000"/>
        </w:rPr>
        <w:t xml:space="preserve">people with low incomes.  He expressed </w:t>
      </w:r>
      <w:r w:rsidR="005769B6" w:rsidRPr="00DC0386">
        <w:rPr>
          <w:rFonts w:eastAsia="Times New Roman" w:cstheme="minorHAnsi"/>
          <w:color w:val="000000"/>
        </w:rPr>
        <w:t xml:space="preserve">strong support </w:t>
      </w:r>
      <w:r w:rsidR="00DC0386" w:rsidRPr="00DC0386">
        <w:rPr>
          <w:rFonts w:eastAsia="Times New Roman" w:cstheme="minorHAnsi"/>
          <w:color w:val="000000"/>
        </w:rPr>
        <w:t xml:space="preserve">for </w:t>
      </w:r>
      <w:r w:rsidR="005769B6" w:rsidRPr="00DC0386">
        <w:rPr>
          <w:rFonts w:eastAsia="Times New Roman" w:cstheme="minorHAnsi"/>
          <w:color w:val="000000"/>
        </w:rPr>
        <w:t xml:space="preserve">rental assistance programs, public housing, VASH, </w:t>
      </w:r>
      <w:r w:rsidR="00DC0386" w:rsidRPr="00DC0386">
        <w:rPr>
          <w:rFonts w:eastAsia="Times New Roman" w:cstheme="minorHAnsi"/>
          <w:color w:val="000000"/>
        </w:rPr>
        <w:t>CDBG</w:t>
      </w:r>
      <w:r w:rsidR="005769B6" w:rsidRPr="00DC0386">
        <w:rPr>
          <w:rFonts w:eastAsia="Times New Roman" w:cstheme="minorHAnsi"/>
          <w:color w:val="000000"/>
        </w:rPr>
        <w:t xml:space="preserve">, Choice Neighborhoods, and lead abatement programs, and </w:t>
      </w:r>
      <w:r w:rsidR="00DC0386" w:rsidRPr="00DC0386">
        <w:rPr>
          <w:rFonts w:eastAsia="Times New Roman" w:cstheme="minorHAnsi"/>
          <w:color w:val="000000"/>
        </w:rPr>
        <w:t>identified</w:t>
      </w:r>
      <w:r w:rsidR="005769B6" w:rsidRPr="00DC0386">
        <w:rPr>
          <w:rFonts w:eastAsia="Times New Roman" w:cstheme="minorHAnsi"/>
          <w:color w:val="000000"/>
        </w:rPr>
        <w:t xml:space="preserve"> </w:t>
      </w:r>
      <w:r w:rsidR="00DC0386" w:rsidRPr="00DC0386">
        <w:rPr>
          <w:rFonts w:eastAsia="Times New Roman" w:cstheme="minorHAnsi"/>
          <w:color w:val="000000"/>
        </w:rPr>
        <w:t>the link between housing and health.</w:t>
      </w:r>
    </w:p>
    <w:p w14:paraId="777AD565" w14:textId="77777777" w:rsidR="00FF43ED" w:rsidRPr="00DC0386" w:rsidRDefault="00FF43ED" w:rsidP="00FF43ED">
      <w:pPr>
        <w:spacing w:after="0"/>
        <w:ind w:left="360"/>
        <w:contextualSpacing/>
        <w:rPr>
          <w:rFonts w:eastAsia="Times New Roman" w:cstheme="minorHAnsi"/>
          <w:color w:val="000000"/>
        </w:rPr>
      </w:pPr>
    </w:p>
    <w:p w14:paraId="6849C6A0" w14:textId="1197D1E3" w:rsidR="00FF43ED" w:rsidRPr="00DC0386" w:rsidRDefault="00E34DA8" w:rsidP="002022ED">
      <w:pPr>
        <w:spacing w:after="0"/>
        <w:contextualSpacing/>
        <w:rPr>
          <w:rFonts w:eastAsia="Times New Roman" w:cstheme="minorHAnsi"/>
          <w:b/>
          <w:color w:val="000000"/>
        </w:rPr>
      </w:pPr>
      <w:r w:rsidRPr="00DC0386">
        <w:rPr>
          <w:rFonts w:eastAsia="Times New Roman" w:cstheme="minorHAnsi"/>
          <w:color w:val="000000"/>
        </w:rPr>
        <w:t>Dr. Carson w</w:t>
      </w:r>
      <w:r w:rsidR="0087794C" w:rsidRPr="00DC0386">
        <w:rPr>
          <w:rFonts w:eastAsia="Times New Roman" w:cstheme="minorHAnsi"/>
          <w:color w:val="000000"/>
        </w:rPr>
        <w:t>ill</w:t>
      </w:r>
      <w:r w:rsidRPr="00DC0386">
        <w:rPr>
          <w:rFonts w:eastAsia="Times New Roman" w:cstheme="minorHAnsi"/>
          <w:color w:val="000000"/>
        </w:rPr>
        <w:t xml:space="preserve"> </w:t>
      </w:r>
      <w:r w:rsidR="00BB31E9" w:rsidRPr="00DC0386">
        <w:rPr>
          <w:rFonts w:eastAsia="Times New Roman" w:cstheme="minorHAnsi"/>
          <w:color w:val="000000"/>
        </w:rPr>
        <w:t xml:space="preserve">likely </w:t>
      </w:r>
      <w:r w:rsidRPr="00DC0386">
        <w:rPr>
          <w:rFonts w:eastAsia="Times New Roman" w:cstheme="minorHAnsi"/>
          <w:color w:val="000000"/>
        </w:rPr>
        <w:t xml:space="preserve">act as </w:t>
      </w:r>
      <w:r w:rsidR="0087794C" w:rsidRPr="00DC0386">
        <w:rPr>
          <w:rFonts w:cstheme="minorHAnsi"/>
          <w:color w:val="333333"/>
          <w:shd w:val="clear" w:color="auto" w:fill="FFFFFF"/>
        </w:rPr>
        <w:t xml:space="preserve">the public face of the </w:t>
      </w:r>
      <w:r w:rsidR="00FF43ED" w:rsidRPr="00DC0386">
        <w:rPr>
          <w:rFonts w:cstheme="minorHAnsi"/>
          <w:color w:val="333333"/>
          <w:shd w:val="clear" w:color="auto" w:fill="FFFFFF"/>
        </w:rPr>
        <w:t>D</w:t>
      </w:r>
      <w:r w:rsidR="0087794C" w:rsidRPr="00DC0386">
        <w:rPr>
          <w:rFonts w:cstheme="minorHAnsi"/>
          <w:color w:val="333333"/>
          <w:shd w:val="clear" w:color="auto" w:fill="FFFFFF"/>
        </w:rPr>
        <w:t>epartment — meeting with housing leaders around the country, listening to local concerns, and celebrating milestones.</w:t>
      </w:r>
      <w:r w:rsidR="0087794C" w:rsidRPr="00DC0386">
        <w:rPr>
          <w:rFonts w:eastAsia="Times New Roman" w:cstheme="minorHAnsi"/>
          <w:color w:val="000000"/>
        </w:rPr>
        <w:t xml:space="preserve">  </w:t>
      </w:r>
      <w:r w:rsidR="00FF43ED" w:rsidRPr="00DC0386">
        <w:rPr>
          <w:rFonts w:eastAsia="Times New Roman" w:cstheme="minorHAnsi"/>
          <w:b/>
          <w:color w:val="000000"/>
        </w:rPr>
        <w:t xml:space="preserve">Rick Lazio </w:t>
      </w:r>
      <w:r w:rsidR="00BB31E9" w:rsidRPr="00DC0386">
        <w:rPr>
          <w:rFonts w:eastAsia="Times New Roman" w:cstheme="minorHAnsi"/>
          <w:b/>
          <w:color w:val="000000"/>
        </w:rPr>
        <w:t>will likely be</w:t>
      </w:r>
      <w:r w:rsidR="00FF43ED" w:rsidRPr="00DC0386">
        <w:rPr>
          <w:rFonts w:eastAsia="Times New Roman" w:cstheme="minorHAnsi"/>
          <w:b/>
          <w:color w:val="000000"/>
        </w:rPr>
        <w:t xml:space="preserve"> selected as </w:t>
      </w:r>
      <w:r w:rsidRPr="00DC0386">
        <w:rPr>
          <w:rFonts w:eastAsia="Times New Roman" w:cstheme="minorHAnsi"/>
          <w:b/>
          <w:color w:val="000000"/>
        </w:rPr>
        <w:t>Deputy Secretary</w:t>
      </w:r>
      <w:r w:rsidR="00FF43ED" w:rsidRPr="00DC0386">
        <w:rPr>
          <w:rFonts w:eastAsia="Times New Roman" w:cstheme="minorHAnsi"/>
          <w:color w:val="000000"/>
        </w:rPr>
        <w:t xml:space="preserve">, who will </w:t>
      </w:r>
      <w:r w:rsidR="00BB31E9" w:rsidRPr="00DC0386">
        <w:rPr>
          <w:rFonts w:eastAsia="Times New Roman" w:cstheme="minorHAnsi"/>
          <w:color w:val="000000"/>
        </w:rPr>
        <w:t xml:space="preserve">likely </w:t>
      </w:r>
      <w:r w:rsidRPr="00DC0386">
        <w:rPr>
          <w:rFonts w:eastAsia="Times New Roman" w:cstheme="minorHAnsi"/>
          <w:color w:val="000000"/>
        </w:rPr>
        <w:t>handle the day-to-day operations at HUD.</w:t>
      </w:r>
      <w:r w:rsidR="00FF43ED" w:rsidRPr="00DC0386">
        <w:rPr>
          <w:rFonts w:eastAsia="Times New Roman" w:cstheme="minorHAnsi"/>
          <w:color w:val="000000"/>
        </w:rPr>
        <w:t xml:space="preserve">  Lazio has extensive experience</w:t>
      </w:r>
      <w:r w:rsidR="002022ED">
        <w:rPr>
          <w:rFonts w:eastAsia="Times New Roman" w:cstheme="minorHAnsi"/>
          <w:color w:val="000000"/>
        </w:rPr>
        <w:t>.</w:t>
      </w:r>
    </w:p>
    <w:p w14:paraId="3A58C044" w14:textId="77777777" w:rsidR="00DC0386" w:rsidRPr="00DC0386" w:rsidRDefault="00DC0386" w:rsidP="00DC0386">
      <w:pPr>
        <w:spacing w:after="0"/>
        <w:contextualSpacing/>
        <w:rPr>
          <w:rFonts w:eastAsia="Times New Roman" w:cstheme="minorHAnsi"/>
          <w:b/>
          <w:color w:val="000000"/>
        </w:rPr>
      </w:pPr>
    </w:p>
    <w:p w14:paraId="28D69E39" w14:textId="3245D283" w:rsidR="0077786A" w:rsidRDefault="00EF7C23" w:rsidP="0077786A">
      <w:pPr>
        <w:rPr>
          <w:rFonts w:eastAsia="Times New Roman" w:cstheme="minorHAnsi"/>
          <w:color w:val="000000"/>
        </w:rPr>
      </w:pPr>
      <w:r w:rsidRPr="00DC0386">
        <w:rPr>
          <w:rFonts w:eastAsia="Times New Roman" w:cstheme="minorHAnsi"/>
          <w:b/>
          <w:color w:val="000000"/>
        </w:rPr>
        <w:t xml:space="preserve">The Affordable Care Act (ACA):  </w:t>
      </w:r>
      <w:r w:rsidR="0077786A" w:rsidRPr="00DC0386">
        <w:rPr>
          <w:rFonts w:eastAsia="Times New Roman" w:cstheme="minorHAnsi"/>
          <w:b/>
          <w:color w:val="000000"/>
        </w:rPr>
        <w:t>The Senate took the first step in an attempt to repeal the ACA on Thursday, 1/12</w:t>
      </w:r>
      <w:r w:rsidR="005769B6" w:rsidRPr="00DC0386">
        <w:rPr>
          <w:rFonts w:eastAsia="Times New Roman" w:cstheme="minorHAnsi"/>
          <w:b/>
          <w:color w:val="000000"/>
        </w:rPr>
        <w:t xml:space="preserve">, </w:t>
      </w:r>
      <w:r w:rsidR="0077786A" w:rsidRPr="00DC0386">
        <w:rPr>
          <w:rFonts w:eastAsia="Times New Roman" w:cstheme="minorHAnsi"/>
          <w:b/>
          <w:color w:val="000000"/>
        </w:rPr>
        <w:t>approving a budget blueprint that would allow them to gut the health care law without the threat of a Democratic filibuster.</w:t>
      </w:r>
      <w:r w:rsidR="00BC7F41">
        <w:rPr>
          <w:rFonts w:eastAsia="Times New Roman" w:cstheme="minorHAnsi"/>
          <w:b/>
          <w:color w:val="000000"/>
        </w:rPr>
        <w:t xml:space="preserve">  The House voted on 1/13, also passing the measure.  </w:t>
      </w:r>
      <w:r w:rsidR="00BC7F41">
        <w:rPr>
          <w:rFonts w:eastAsia="Times New Roman" w:cstheme="minorHAnsi"/>
          <w:color w:val="000000"/>
        </w:rPr>
        <w:t xml:space="preserve">This action is </w:t>
      </w:r>
      <w:r w:rsidR="005769B6" w:rsidRPr="00DC0386">
        <w:rPr>
          <w:rFonts w:eastAsia="Times New Roman" w:cstheme="minorHAnsi"/>
          <w:color w:val="000000"/>
        </w:rPr>
        <w:t>essentially procedural, setting the stage for a reconciliation bill.  Such a bill can be used to repeal significant parts of the health law and is immune from being filibustered.  The resolution instructs committees of the House and Senate to draft repeal legislati</w:t>
      </w:r>
      <w:r w:rsidR="002022ED">
        <w:rPr>
          <w:rFonts w:eastAsia="Times New Roman" w:cstheme="minorHAnsi"/>
          <w:color w:val="000000"/>
        </w:rPr>
        <w:t xml:space="preserve">on by 1/27.  Both chambers </w:t>
      </w:r>
      <w:r w:rsidR="005769B6" w:rsidRPr="00DC0386">
        <w:rPr>
          <w:rFonts w:eastAsia="Times New Roman" w:cstheme="minorHAnsi"/>
          <w:color w:val="000000"/>
        </w:rPr>
        <w:t xml:space="preserve">then need to approve the legislation before any repeal goes into effect. </w:t>
      </w:r>
    </w:p>
    <w:p w14:paraId="3BA9C8E0" w14:textId="1D0EBEEB" w:rsidR="008D5108" w:rsidRPr="00DC0386" w:rsidRDefault="008D5108" w:rsidP="008D5108">
      <w:pPr>
        <w:rPr>
          <w:rFonts w:eastAsia="Times New Roman" w:cstheme="minorHAnsi"/>
          <w:color w:val="000000"/>
        </w:rPr>
      </w:pPr>
      <w:r w:rsidRPr="008D5108">
        <w:rPr>
          <w:rFonts w:eastAsia="Times New Roman" w:cstheme="minorHAnsi"/>
          <w:b/>
          <w:color w:val="000000"/>
        </w:rPr>
        <w:t>Legislation from Senators Bill Cassidy and Susan Collins to replace the Affordable Care Act (ACA) would rely heavily on a new type of Health Savings Accounts (HSAs).</w:t>
      </w:r>
      <w:r w:rsidRPr="008D5108">
        <w:rPr>
          <w:rFonts w:eastAsia="Times New Roman" w:cstheme="minorHAnsi"/>
          <w:color w:val="000000"/>
        </w:rPr>
        <w:t xml:space="preserve"> </w:t>
      </w:r>
      <w:r>
        <w:rPr>
          <w:rFonts w:eastAsia="Times New Roman" w:cstheme="minorHAnsi"/>
          <w:color w:val="000000"/>
        </w:rPr>
        <w:t xml:space="preserve">  According to CBPP, t</w:t>
      </w:r>
      <w:r w:rsidRPr="008D5108">
        <w:rPr>
          <w:rFonts w:eastAsia="Times New Roman" w:cstheme="minorHAnsi"/>
          <w:color w:val="000000"/>
        </w:rPr>
        <w:t xml:space="preserve">hese HSAs would do little to help </w:t>
      </w:r>
      <w:r>
        <w:rPr>
          <w:rFonts w:eastAsia="Times New Roman" w:cstheme="minorHAnsi"/>
          <w:color w:val="000000"/>
        </w:rPr>
        <w:t xml:space="preserve">people with </w:t>
      </w:r>
      <w:r w:rsidRPr="008D5108">
        <w:rPr>
          <w:rFonts w:eastAsia="Times New Roman" w:cstheme="minorHAnsi"/>
          <w:color w:val="000000"/>
        </w:rPr>
        <w:t xml:space="preserve">low- </w:t>
      </w:r>
      <w:r>
        <w:rPr>
          <w:rFonts w:eastAsia="Times New Roman" w:cstheme="minorHAnsi"/>
          <w:color w:val="000000"/>
        </w:rPr>
        <w:t xml:space="preserve">to </w:t>
      </w:r>
      <w:r w:rsidRPr="008D5108">
        <w:rPr>
          <w:rFonts w:eastAsia="Times New Roman" w:cstheme="minorHAnsi"/>
          <w:color w:val="000000"/>
        </w:rPr>
        <w:t>moderate-income</w:t>
      </w:r>
      <w:r>
        <w:rPr>
          <w:rFonts w:eastAsia="Times New Roman" w:cstheme="minorHAnsi"/>
          <w:color w:val="000000"/>
        </w:rPr>
        <w:t>s</w:t>
      </w:r>
      <w:r w:rsidRPr="008D5108">
        <w:rPr>
          <w:rFonts w:eastAsia="Times New Roman" w:cstheme="minorHAnsi"/>
          <w:color w:val="000000"/>
        </w:rPr>
        <w:t xml:space="preserve"> afford adequate health insurance while greatly expanding tax-sheltering opportu</w:t>
      </w:r>
      <w:r>
        <w:rPr>
          <w:rFonts w:eastAsia="Times New Roman" w:cstheme="minorHAnsi"/>
          <w:color w:val="000000"/>
        </w:rPr>
        <w:t xml:space="preserve">nities for high-income people.  </w:t>
      </w:r>
      <w:r w:rsidRPr="008D5108">
        <w:rPr>
          <w:rFonts w:eastAsia="Times New Roman" w:cstheme="minorHAnsi"/>
          <w:color w:val="000000"/>
        </w:rPr>
        <w:t xml:space="preserve">HSAs disproportionately benefit high-income households because they don’t restrict eligibility by income and provide the largest tax breaks to households high on the </w:t>
      </w:r>
      <w:r w:rsidRPr="008D5108">
        <w:rPr>
          <w:rFonts w:eastAsia="Times New Roman" w:cstheme="minorHAnsi"/>
          <w:color w:val="000000"/>
        </w:rPr>
        <w:lastRenderedPageBreak/>
        <w:t>income scale.</w:t>
      </w:r>
      <w:r>
        <w:rPr>
          <w:rFonts w:eastAsia="Times New Roman" w:cstheme="minorHAnsi"/>
          <w:color w:val="000000"/>
        </w:rPr>
        <w:t xml:space="preserve">  </w:t>
      </w:r>
      <w:r w:rsidRPr="008D5108">
        <w:rPr>
          <w:rFonts w:eastAsia="Times New Roman" w:cstheme="minorHAnsi"/>
          <w:color w:val="000000"/>
        </w:rPr>
        <w:t>This new legislation would convert current HSAs into “Roth HSAs” – so-called because they’d resemble Roth Individual Retirement Accounts.</w:t>
      </w:r>
    </w:p>
    <w:p w14:paraId="535A1A7A" w14:textId="1715EC1C" w:rsidR="002022ED" w:rsidRDefault="002022ED" w:rsidP="00BB31E9">
      <w:pPr>
        <w:rPr>
          <w:rFonts w:eastAsia="Times New Roman" w:cstheme="minorHAnsi"/>
          <w:b/>
          <w:color w:val="000000"/>
        </w:rPr>
      </w:pPr>
      <w:r w:rsidRPr="002022ED">
        <w:rPr>
          <w:rFonts w:eastAsia="Times New Roman" w:cstheme="minorHAnsi"/>
          <w:b/>
          <w:color w:val="000000"/>
        </w:rPr>
        <w:t>Senate Democrats Unveil Comprehensive Infrastructure Plan, Affordable Housing Included</w:t>
      </w:r>
      <w:r>
        <w:rPr>
          <w:rFonts w:eastAsia="Times New Roman" w:cstheme="minorHAnsi"/>
          <w:b/>
          <w:color w:val="000000"/>
        </w:rPr>
        <w:t xml:space="preserve">:  </w:t>
      </w:r>
      <w:r w:rsidRPr="002022ED">
        <w:rPr>
          <w:rFonts w:eastAsia="Times New Roman" w:cstheme="minorHAnsi"/>
          <w:color w:val="000000"/>
        </w:rPr>
        <w:t>Senate Democrats unveiled their infrastructure plan: A Blueprint to Rebuild America’s Infrastructure. The $1 trillion plan aims to create over 15 million jobs, and addresses issues including broadband internet, downtown revitalization, water and sewer, schools, roads and bridges, and also includes investments for public and affordable housing</w:t>
      </w:r>
      <w:r>
        <w:rPr>
          <w:rFonts w:eastAsia="Times New Roman" w:cstheme="minorHAnsi"/>
          <w:color w:val="000000"/>
        </w:rPr>
        <w:t>.</w:t>
      </w:r>
    </w:p>
    <w:p w14:paraId="1ADD1387" w14:textId="16624768" w:rsidR="006224AA" w:rsidRPr="00DC0386" w:rsidRDefault="006224AA" w:rsidP="00BB31E9">
      <w:pPr>
        <w:rPr>
          <w:rFonts w:eastAsia="Times New Roman" w:cstheme="minorHAnsi"/>
          <w:color w:val="000000"/>
        </w:rPr>
      </w:pPr>
      <w:r w:rsidRPr="00DC0386">
        <w:rPr>
          <w:rFonts w:eastAsia="Times New Roman" w:cstheme="minorHAnsi"/>
          <w:b/>
          <w:color w:val="000000"/>
        </w:rPr>
        <w:t xml:space="preserve">H.R. 6378: To amend the Public Health Service Act to revise the amount of minimum allotments under the Projects for Assistance in Transition from Homelessness Program.  </w:t>
      </w:r>
      <w:r w:rsidRPr="00DC0386">
        <w:rPr>
          <w:rFonts w:eastAsia="Times New Roman" w:cstheme="minorHAnsi"/>
          <w:b/>
          <w:i/>
          <w:color w:val="000000"/>
        </w:rPr>
        <w:t xml:space="preserve">– </w:t>
      </w:r>
      <w:r w:rsidR="00E34DA8" w:rsidRPr="00DC0386">
        <w:rPr>
          <w:rFonts w:eastAsia="Times New Roman" w:cstheme="minorHAnsi"/>
          <w:b/>
          <w:i/>
          <w:color w:val="000000"/>
        </w:rPr>
        <w:t>No new action/update</w:t>
      </w:r>
      <w:r w:rsidRPr="00DC0386">
        <w:rPr>
          <w:rFonts w:eastAsia="Times New Roman" w:cstheme="minorHAnsi"/>
          <w:b/>
          <w:i/>
          <w:color w:val="000000"/>
        </w:rPr>
        <w:t xml:space="preserve">.  </w:t>
      </w:r>
      <w:r w:rsidR="006F7345" w:rsidRPr="00DC0386">
        <w:rPr>
          <w:rFonts w:eastAsia="Times New Roman" w:cstheme="minorHAnsi"/>
          <w:color w:val="000000"/>
        </w:rPr>
        <w:t>Sponsor: Rep. Peter Welch [D-VT</w:t>
      </w:r>
      <w:r w:rsidRPr="00DC0386">
        <w:rPr>
          <w:rFonts w:eastAsia="Times New Roman" w:cstheme="minorHAnsi"/>
          <w:color w:val="000000"/>
        </w:rPr>
        <w:t>]</w:t>
      </w:r>
      <w:r w:rsidR="006F7345" w:rsidRPr="00DC0386">
        <w:rPr>
          <w:rFonts w:eastAsia="Times New Roman" w:cstheme="minorHAnsi"/>
          <w:color w:val="000000"/>
        </w:rPr>
        <w:t>, co-sponsor Rep. Cramer, Kevin [R-ND]</w:t>
      </w:r>
      <w:r w:rsidRPr="00DC0386">
        <w:rPr>
          <w:rFonts w:eastAsia="Times New Roman" w:cstheme="minorHAnsi"/>
          <w:color w:val="000000"/>
        </w:rPr>
        <w:t xml:space="preserve">.  </w:t>
      </w:r>
    </w:p>
    <w:p w14:paraId="1F4DA1B0" w14:textId="7C923338" w:rsidR="0049238C" w:rsidRPr="00DC0386" w:rsidRDefault="0049238C" w:rsidP="00BB31E9">
      <w:pPr>
        <w:rPr>
          <w:rFonts w:eastAsia="Times New Roman" w:cstheme="minorHAnsi"/>
          <w:color w:val="000000"/>
        </w:rPr>
      </w:pPr>
      <w:r w:rsidRPr="00DC0386">
        <w:rPr>
          <w:rFonts w:eastAsia="Times New Roman" w:cstheme="minorHAnsi"/>
          <w:b/>
          <w:color w:val="000000"/>
        </w:rPr>
        <w:t>H.R. 4888: Ending Homelessness Act of 2016</w:t>
      </w:r>
      <w:r w:rsidRPr="00DC0386">
        <w:rPr>
          <w:rFonts w:eastAsia="Times New Roman" w:cstheme="minorHAnsi"/>
          <w:color w:val="000000"/>
        </w:rPr>
        <w:t xml:space="preserve"> – </w:t>
      </w:r>
      <w:r w:rsidR="00A32DB1" w:rsidRPr="00DC0386">
        <w:rPr>
          <w:rFonts w:eastAsia="Times New Roman" w:cstheme="minorHAnsi"/>
          <w:b/>
          <w:i/>
          <w:color w:val="000000"/>
        </w:rPr>
        <w:t>No new action/update.</w:t>
      </w:r>
      <w:r w:rsidR="00A32DB1" w:rsidRPr="00DC0386">
        <w:rPr>
          <w:rFonts w:eastAsia="Times New Roman" w:cstheme="minorHAnsi"/>
          <w:i/>
          <w:color w:val="000000"/>
        </w:rPr>
        <w:t xml:space="preserve">  </w:t>
      </w:r>
      <w:r w:rsidR="00A32DB1" w:rsidRPr="00DC0386">
        <w:rPr>
          <w:rFonts w:eastAsia="Times New Roman" w:cstheme="minorHAnsi"/>
          <w:color w:val="000000"/>
        </w:rPr>
        <w:t>I</w:t>
      </w:r>
      <w:r w:rsidRPr="00DC0386">
        <w:rPr>
          <w:rFonts w:eastAsia="Times New Roman" w:cstheme="minorHAnsi"/>
          <w:color w:val="000000"/>
        </w:rPr>
        <w:t xml:space="preserve">ntroduced on 3/23 by House Financial Services Committee Ranking Member Maxine Waters (D-CA). </w:t>
      </w:r>
    </w:p>
    <w:p w14:paraId="597DE46F" w14:textId="4C97071E" w:rsidR="00BB3420" w:rsidRPr="00DC0386" w:rsidRDefault="00BB3420" w:rsidP="00BB31E9">
      <w:pPr>
        <w:spacing w:after="0" w:line="240" w:lineRule="auto"/>
        <w:rPr>
          <w:rFonts w:cstheme="minorHAnsi"/>
          <w:b/>
        </w:rPr>
      </w:pPr>
      <w:r w:rsidRPr="00DC0386">
        <w:rPr>
          <w:rFonts w:cstheme="minorHAnsi"/>
          <w:b/>
        </w:rPr>
        <w:t>S.993/H.R.1854, The Comprehensiv</w:t>
      </w:r>
      <w:r w:rsidR="00A32DB1" w:rsidRPr="00DC0386">
        <w:rPr>
          <w:rFonts w:cstheme="minorHAnsi"/>
          <w:b/>
        </w:rPr>
        <w:t xml:space="preserve">e Justice and Mental Health Act – </w:t>
      </w:r>
      <w:r w:rsidR="00A32DB1" w:rsidRPr="00DC0386">
        <w:rPr>
          <w:rFonts w:cstheme="minorHAnsi"/>
          <w:b/>
          <w:i/>
        </w:rPr>
        <w:t xml:space="preserve">No new action/update.  </w:t>
      </w:r>
      <w:r w:rsidRPr="00DC0386">
        <w:rPr>
          <w:rFonts w:cstheme="minorHAnsi"/>
        </w:rPr>
        <w:t xml:space="preserve">Introduced by Senators Franken (D-MN) - Cornyn (R-TX) and Representatives Collins (R-GA)-Scott (D-VA).  </w:t>
      </w:r>
    </w:p>
    <w:p w14:paraId="7B9873A5" w14:textId="77777777" w:rsidR="002817E7" w:rsidRPr="00DC0386" w:rsidRDefault="002817E7" w:rsidP="00BB31E9">
      <w:pPr>
        <w:pBdr>
          <w:bottom w:val="single" w:sz="12" w:space="1" w:color="auto"/>
        </w:pBdr>
        <w:spacing w:after="0" w:line="240" w:lineRule="auto"/>
        <w:contextualSpacing/>
        <w:rPr>
          <w:rFonts w:cstheme="minorHAnsi"/>
          <w:b/>
        </w:rPr>
      </w:pPr>
    </w:p>
    <w:p w14:paraId="48229EE6" w14:textId="6170D4B2" w:rsidR="0004766B" w:rsidRPr="00DC0386" w:rsidRDefault="0004766B" w:rsidP="00BB31E9">
      <w:pPr>
        <w:spacing w:after="0" w:line="240" w:lineRule="auto"/>
        <w:contextualSpacing/>
        <w:rPr>
          <w:rFonts w:cstheme="minorHAnsi"/>
          <w:b/>
        </w:rPr>
      </w:pPr>
    </w:p>
    <w:p w14:paraId="227F27DD" w14:textId="2E90AC3D" w:rsidR="00722C0E" w:rsidRPr="002022ED" w:rsidRDefault="00A73A3B" w:rsidP="002022ED">
      <w:pPr>
        <w:spacing w:after="0" w:line="240" w:lineRule="auto"/>
        <w:contextualSpacing/>
        <w:rPr>
          <w:rFonts w:cstheme="minorHAnsi"/>
          <w:b/>
        </w:rPr>
      </w:pPr>
      <w:r w:rsidRPr="00DC0386">
        <w:rPr>
          <w:rFonts w:cstheme="minorHAnsi"/>
          <w:b/>
        </w:rPr>
        <w:t>State Legislation Update:</w:t>
      </w:r>
      <w:r w:rsidR="009179DD" w:rsidRPr="00DC0386">
        <w:rPr>
          <w:rFonts w:cstheme="minorHAnsi"/>
          <w:b/>
        </w:rPr>
        <w:t xml:space="preserve">  </w:t>
      </w:r>
    </w:p>
    <w:p w14:paraId="640DA1EA" w14:textId="04FB7E61" w:rsidR="002817E7" w:rsidRPr="00DC0386" w:rsidRDefault="002817E7" w:rsidP="00BB31E9">
      <w:pPr>
        <w:pStyle w:val="ListParagraph"/>
        <w:numPr>
          <w:ilvl w:val="0"/>
          <w:numId w:val="34"/>
        </w:numPr>
        <w:spacing w:after="0" w:line="240" w:lineRule="auto"/>
        <w:ind w:left="720"/>
        <w:rPr>
          <w:rFonts w:cstheme="minorHAnsi"/>
          <w:color w:val="000000"/>
        </w:rPr>
      </w:pPr>
      <w:r w:rsidRPr="00DC0386">
        <w:rPr>
          <w:rFonts w:cstheme="minorHAnsi"/>
          <w:color w:val="000000"/>
        </w:rPr>
        <w:t xml:space="preserve">The </w:t>
      </w:r>
      <w:r w:rsidR="00E34DA8" w:rsidRPr="00DC0386">
        <w:rPr>
          <w:rFonts w:cstheme="minorHAnsi"/>
          <w:color w:val="000000"/>
        </w:rPr>
        <w:t>128</w:t>
      </w:r>
      <w:r w:rsidR="00E34DA8" w:rsidRPr="00DC0386">
        <w:rPr>
          <w:rFonts w:cstheme="minorHAnsi"/>
          <w:color w:val="000000"/>
          <w:vertAlign w:val="superscript"/>
        </w:rPr>
        <w:t>th</w:t>
      </w:r>
      <w:r w:rsidR="00E34DA8" w:rsidRPr="00DC0386">
        <w:rPr>
          <w:rFonts w:cstheme="minorHAnsi"/>
          <w:color w:val="000000"/>
        </w:rPr>
        <w:t xml:space="preserve"> </w:t>
      </w:r>
      <w:r w:rsidRPr="00DC0386">
        <w:rPr>
          <w:rFonts w:cstheme="minorHAnsi"/>
          <w:color w:val="000000"/>
        </w:rPr>
        <w:t xml:space="preserve">Legislature </w:t>
      </w:r>
      <w:r w:rsidR="00E34DA8" w:rsidRPr="00DC0386">
        <w:rPr>
          <w:rFonts w:cstheme="minorHAnsi"/>
          <w:color w:val="000000"/>
        </w:rPr>
        <w:t>convened on Wednesday, January 4, 2017.</w:t>
      </w:r>
      <w:r w:rsidR="00EF7C23" w:rsidRPr="00DC0386">
        <w:rPr>
          <w:rFonts w:cstheme="minorHAnsi"/>
          <w:color w:val="000000"/>
        </w:rPr>
        <w:t xml:space="preserve">  </w:t>
      </w:r>
    </w:p>
    <w:p w14:paraId="1003DEC2" w14:textId="7296450D" w:rsidR="0061619B" w:rsidRDefault="00733598" w:rsidP="00A1740F">
      <w:pPr>
        <w:pStyle w:val="ListParagraph"/>
        <w:numPr>
          <w:ilvl w:val="0"/>
          <w:numId w:val="34"/>
        </w:numPr>
        <w:spacing w:after="0" w:line="240" w:lineRule="auto"/>
        <w:ind w:left="720"/>
        <w:rPr>
          <w:rFonts w:cstheme="minorHAnsi"/>
          <w:b/>
          <w:color w:val="000000"/>
        </w:rPr>
      </w:pPr>
      <w:r w:rsidRPr="00DC0386">
        <w:rPr>
          <w:rFonts w:cstheme="minorHAnsi"/>
          <w:b/>
          <w:color w:val="000000"/>
        </w:rPr>
        <w:t xml:space="preserve">Governor LePage released his 2017-2018 Biennial Budget </w:t>
      </w:r>
      <w:r w:rsidR="0019587D" w:rsidRPr="00DC0386">
        <w:rPr>
          <w:rFonts w:cstheme="minorHAnsi"/>
          <w:b/>
          <w:color w:val="000000"/>
        </w:rPr>
        <w:t xml:space="preserve">late on Friday, </w:t>
      </w:r>
      <w:r w:rsidRPr="00DC0386">
        <w:rPr>
          <w:rFonts w:cstheme="minorHAnsi"/>
          <w:b/>
          <w:color w:val="000000"/>
        </w:rPr>
        <w:t>January 6, 2016</w:t>
      </w:r>
      <w:r w:rsidR="0019587D" w:rsidRPr="00DC0386">
        <w:rPr>
          <w:rFonts w:cstheme="minorHAnsi"/>
          <w:color w:val="000000"/>
        </w:rPr>
        <w:t xml:space="preserve">.  </w:t>
      </w:r>
      <w:r w:rsidR="0019587D" w:rsidRPr="00DC0386">
        <w:rPr>
          <w:rFonts w:cstheme="minorHAnsi"/>
          <w:b/>
          <w:color w:val="000000"/>
        </w:rPr>
        <w:t xml:space="preserve">The budget targets many areas of DHHS’ spending, with a stated goal of </w:t>
      </w:r>
      <w:r w:rsidR="0077786A" w:rsidRPr="00DC0386">
        <w:rPr>
          <w:rFonts w:cstheme="minorHAnsi"/>
          <w:b/>
          <w:color w:val="000000"/>
        </w:rPr>
        <w:t>“</w:t>
      </w:r>
      <w:r w:rsidR="0019587D" w:rsidRPr="00DC0386">
        <w:rPr>
          <w:rFonts w:cstheme="minorHAnsi"/>
          <w:b/>
          <w:color w:val="000000"/>
        </w:rPr>
        <w:t>stabilizing DHHS.</w:t>
      </w:r>
      <w:r w:rsidR="0077786A" w:rsidRPr="00DC0386">
        <w:rPr>
          <w:rFonts w:cstheme="minorHAnsi"/>
          <w:b/>
          <w:color w:val="000000"/>
        </w:rPr>
        <w:t>”</w:t>
      </w:r>
      <w:r w:rsidR="0061619B">
        <w:rPr>
          <w:rFonts w:cstheme="minorHAnsi"/>
          <w:b/>
          <w:color w:val="000000"/>
        </w:rPr>
        <w:t xml:space="preserve"> –</w:t>
      </w:r>
      <w:r w:rsidR="005263E9">
        <w:rPr>
          <w:rFonts w:cstheme="minorHAnsi"/>
          <w:b/>
          <w:color w:val="000000"/>
        </w:rPr>
        <w:t xml:space="preserve"> </w:t>
      </w:r>
      <w:r w:rsidR="0061619B">
        <w:rPr>
          <w:rFonts w:cstheme="minorHAnsi"/>
          <w:b/>
          <w:i/>
          <w:color w:val="000000"/>
        </w:rPr>
        <w:t xml:space="preserve">Public hearings on the biennial </w:t>
      </w:r>
      <w:r w:rsidR="005263E9">
        <w:rPr>
          <w:rFonts w:cstheme="minorHAnsi"/>
          <w:b/>
          <w:i/>
          <w:color w:val="000000"/>
        </w:rPr>
        <w:t>budget will be held between 2/6</w:t>
      </w:r>
      <w:r w:rsidR="0061619B">
        <w:rPr>
          <w:rFonts w:cstheme="minorHAnsi"/>
          <w:b/>
          <w:i/>
          <w:color w:val="000000"/>
        </w:rPr>
        <w:t xml:space="preserve"> and 3/8</w:t>
      </w:r>
      <w:r w:rsidR="005263E9">
        <w:rPr>
          <w:rFonts w:cstheme="minorHAnsi"/>
          <w:b/>
          <w:i/>
          <w:color w:val="000000"/>
        </w:rPr>
        <w:t>.</w:t>
      </w:r>
      <w:r w:rsidR="000E022A">
        <w:rPr>
          <w:rFonts w:cstheme="minorHAnsi"/>
          <w:b/>
          <w:i/>
          <w:color w:val="000000"/>
        </w:rPr>
        <w:t xml:space="preserve">  </w:t>
      </w:r>
      <w:r w:rsidR="000E022A" w:rsidRPr="000E022A">
        <w:rPr>
          <w:rFonts w:cstheme="minorHAnsi"/>
          <w:b/>
          <w:i/>
          <w:color w:val="000000"/>
        </w:rPr>
        <w:t xml:space="preserve">The full Biennial Budget schedule can be found online:  </w:t>
      </w:r>
      <w:hyperlink r:id="rId8" w:history="1">
        <w:r w:rsidR="000E022A" w:rsidRPr="000357BE">
          <w:rPr>
            <w:rStyle w:val="Hyperlink"/>
            <w:rFonts w:cstheme="minorHAnsi"/>
            <w:b/>
            <w:i/>
          </w:rPr>
          <w:t>http://legislature.maine.gov/uploads/originals/detailed-biennial-ph-schedule-blocks.pdf</w:t>
        </w:r>
      </w:hyperlink>
      <w:r w:rsidR="000E022A">
        <w:rPr>
          <w:rFonts w:cstheme="minorHAnsi"/>
          <w:b/>
          <w:i/>
          <w:color w:val="000000"/>
        </w:rPr>
        <w:t xml:space="preserve"> </w:t>
      </w:r>
    </w:p>
    <w:p w14:paraId="56F25C8C" w14:textId="6A6DC3F8" w:rsidR="0019587D" w:rsidRPr="00DC0386" w:rsidRDefault="0019587D" w:rsidP="0061619B">
      <w:pPr>
        <w:pStyle w:val="ListParagraph"/>
        <w:spacing w:after="0" w:line="240" w:lineRule="auto"/>
        <w:rPr>
          <w:rFonts w:cstheme="minorHAnsi"/>
          <w:b/>
          <w:color w:val="000000"/>
        </w:rPr>
      </w:pPr>
      <w:r w:rsidRPr="00DC0386">
        <w:rPr>
          <w:rFonts w:cstheme="minorHAnsi"/>
          <w:b/>
          <w:color w:val="000000"/>
        </w:rPr>
        <w:t>Areas of interest include:</w:t>
      </w:r>
    </w:p>
    <w:p w14:paraId="2D374C6C" w14:textId="7420592C" w:rsidR="0019587D" w:rsidRPr="00DC0386" w:rsidRDefault="0019587D" w:rsidP="00DC0386">
      <w:pPr>
        <w:pStyle w:val="ListParagraph"/>
        <w:numPr>
          <w:ilvl w:val="1"/>
          <w:numId w:val="34"/>
        </w:numPr>
        <w:spacing w:after="0" w:line="240" w:lineRule="auto"/>
        <w:ind w:left="1080"/>
        <w:rPr>
          <w:rFonts w:cstheme="minorHAnsi"/>
          <w:color w:val="000000"/>
        </w:rPr>
      </w:pPr>
      <w:r w:rsidRPr="00DC0386">
        <w:rPr>
          <w:rFonts w:cstheme="minorHAnsi"/>
          <w:color w:val="000000"/>
        </w:rPr>
        <w:t>Eliminating eligibility of "able-bodied parents" with earnings over 40% of the Federal Poverty Level</w:t>
      </w:r>
      <w:r w:rsidR="002022ED">
        <w:rPr>
          <w:rFonts w:cstheme="minorHAnsi"/>
          <w:color w:val="000000"/>
        </w:rPr>
        <w:t xml:space="preserve"> from Medicaid</w:t>
      </w:r>
      <w:r w:rsidRPr="00DC0386">
        <w:rPr>
          <w:rFonts w:cstheme="minorHAnsi"/>
          <w:color w:val="000000"/>
        </w:rPr>
        <w:t>.</w:t>
      </w:r>
      <w:r w:rsidR="005263E9">
        <w:rPr>
          <w:rFonts w:cstheme="minorHAnsi"/>
          <w:color w:val="000000"/>
        </w:rPr>
        <w:t xml:space="preserve"> – </w:t>
      </w:r>
      <w:r w:rsidR="005263E9" w:rsidRPr="005263E9">
        <w:rPr>
          <w:rFonts w:cstheme="minorHAnsi"/>
          <w:b/>
          <w:color w:val="000000"/>
        </w:rPr>
        <w:t>The Public Hearing for this portion of the budget is 2/21 at 1pm.</w:t>
      </w:r>
    </w:p>
    <w:p w14:paraId="446D74C9" w14:textId="25831B51" w:rsidR="0019587D" w:rsidRPr="00DC0386" w:rsidRDefault="0019587D" w:rsidP="00DC0386">
      <w:pPr>
        <w:pStyle w:val="ListParagraph"/>
        <w:numPr>
          <w:ilvl w:val="1"/>
          <w:numId w:val="34"/>
        </w:numPr>
        <w:spacing w:after="0" w:line="240" w:lineRule="auto"/>
        <w:ind w:left="1080"/>
        <w:rPr>
          <w:rFonts w:cstheme="minorHAnsi"/>
          <w:color w:val="000000"/>
        </w:rPr>
      </w:pPr>
      <w:r w:rsidRPr="00DC0386">
        <w:rPr>
          <w:rFonts w:cstheme="minorHAnsi"/>
          <w:color w:val="000000"/>
        </w:rPr>
        <w:t>Eliminating the General Assistance Program.</w:t>
      </w:r>
      <w:r w:rsidR="0077786A" w:rsidRPr="00DC0386">
        <w:rPr>
          <w:rFonts w:cstheme="minorHAnsi"/>
          <w:color w:val="000000"/>
        </w:rPr>
        <w:t xml:space="preserve">  (Part ZZZ).</w:t>
      </w:r>
      <w:r w:rsidR="005263E9">
        <w:rPr>
          <w:rFonts w:cstheme="minorHAnsi"/>
          <w:color w:val="000000"/>
        </w:rPr>
        <w:t xml:space="preserve">  </w:t>
      </w:r>
      <w:r w:rsidR="005263E9" w:rsidRPr="005263E9">
        <w:rPr>
          <w:rFonts w:cstheme="minorHAnsi"/>
          <w:b/>
          <w:color w:val="000000"/>
        </w:rPr>
        <w:t xml:space="preserve">The Public Hearing for this portion of the budget is </w:t>
      </w:r>
      <w:r w:rsidR="005263E9">
        <w:rPr>
          <w:rFonts w:cstheme="minorHAnsi"/>
          <w:b/>
          <w:color w:val="000000"/>
        </w:rPr>
        <w:t>2/22 at 10am</w:t>
      </w:r>
      <w:r w:rsidR="005263E9" w:rsidRPr="005263E9">
        <w:rPr>
          <w:rFonts w:cstheme="minorHAnsi"/>
          <w:b/>
          <w:color w:val="000000"/>
        </w:rPr>
        <w:t>.</w:t>
      </w:r>
    </w:p>
    <w:p w14:paraId="1D913DFA" w14:textId="46D5742A" w:rsidR="002817E7" w:rsidRPr="00DC0386" w:rsidRDefault="0019587D" w:rsidP="00DC0386">
      <w:pPr>
        <w:pStyle w:val="ListParagraph"/>
        <w:numPr>
          <w:ilvl w:val="1"/>
          <w:numId w:val="34"/>
        </w:numPr>
        <w:spacing w:after="0" w:line="240" w:lineRule="auto"/>
        <w:ind w:left="1080"/>
        <w:rPr>
          <w:rFonts w:cstheme="minorHAnsi"/>
          <w:color w:val="000000"/>
        </w:rPr>
      </w:pPr>
      <w:r w:rsidRPr="00DC0386">
        <w:rPr>
          <w:rFonts w:cstheme="minorHAnsi"/>
          <w:color w:val="000000"/>
        </w:rPr>
        <w:t>Reducing the maximum lifetime cap for TANF, from 60 to 36 months.</w:t>
      </w:r>
      <w:r w:rsidR="0077786A" w:rsidRPr="00DC0386">
        <w:rPr>
          <w:rFonts w:cstheme="minorHAnsi"/>
          <w:color w:val="000000"/>
        </w:rPr>
        <w:t xml:space="preserve"> (</w:t>
      </w:r>
      <w:r w:rsidR="0077786A" w:rsidRPr="00DC0386">
        <w:rPr>
          <w:rFonts w:cstheme="minorHAnsi"/>
        </w:rPr>
        <w:t>PART FFFF).</w:t>
      </w:r>
      <w:r w:rsidR="005263E9">
        <w:rPr>
          <w:rFonts w:cstheme="minorHAnsi"/>
        </w:rPr>
        <w:t xml:space="preserve">  </w:t>
      </w:r>
      <w:r w:rsidR="005263E9" w:rsidRPr="005263E9">
        <w:rPr>
          <w:rFonts w:cstheme="minorHAnsi"/>
          <w:b/>
          <w:color w:val="000000"/>
        </w:rPr>
        <w:t xml:space="preserve">The Public Hearing for this portion of the budget is </w:t>
      </w:r>
      <w:r w:rsidR="005263E9">
        <w:rPr>
          <w:rFonts w:cstheme="minorHAnsi"/>
          <w:b/>
          <w:color w:val="000000"/>
        </w:rPr>
        <w:t>2/22 at 10am</w:t>
      </w:r>
      <w:r w:rsidR="005263E9" w:rsidRPr="005263E9">
        <w:rPr>
          <w:rFonts w:cstheme="minorHAnsi"/>
          <w:b/>
          <w:color w:val="000000"/>
        </w:rPr>
        <w:t>.</w:t>
      </w:r>
    </w:p>
    <w:p w14:paraId="7B6A3A09" w14:textId="1B0EFB27" w:rsidR="0019587D" w:rsidRPr="00DC0386" w:rsidRDefault="0019587D" w:rsidP="00DC0386">
      <w:pPr>
        <w:pStyle w:val="ListParagraph"/>
        <w:numPr>
          <w:ilvl w:val="1"/>
          <w:numId w:val="34"/>
        </w:numPr>
        <w:spacing w:after="0" w:line="240" w:lineRule="auto"/>
        <w:ind w:left="1080"/>
        <w:rPr>
          <w:rFonts w:cstheme="minorHAnsi"/>
          <w:color w:val="000000"/>
        </w:rPr>
      </w:pPr>
      <w:r w:rsidRPr="00DC0386">
        <w:rPr>
          <w:rFonts w:cstheme="minorHAnsi"/>
          <w:color w:val="000000"/>
        </w:rPr>
        <w:t>Repealing the provision that requires DHHS to provide a food supplement program for non-citizens, who would otherwise be eligible for SNAP benefits but for their immigration status.  (Part KKKK).</w:t>
      </w:r>
      <w:r w:rsidR="005263E9">
        <w:rPr>
          <w:rFonts w:cstheme="minorHAnsi"/>
          <w:color w:val="000000"/>
        </w:rPr>
        <w:t xml:space="preserve">  </w:t>
      </w:r>
      <w:r w:rsidR="005263E9" w:rsidRPr="005263E9">
        <w:rPr>
          <w:rFonts w:cstheme="minorHAnsi"/>
          <w:b/>
          <w:color w:val="000000"/>
        </w:rPr>
        <w:t xml:space="preserve">The Public Hearing for this portion of the budget is </w:t>
      </w:r>
      <w:r w:rsidR="005263E9">
        <w:rPr>
          <w:rFonts w:cstheme="minorHAnsi"/>
          <w:b/>
          <w:color w:val="000000"/>
        </w:rPr>
        <w:t>2/22 at 10am</w:t>
      </w:r>
      <w:r w:rsidR="005263E9" w:rsidRPr="005263E9">
        <w:rPr>
          <w:rFonts w:cstheme="minorHAnsi"/>
          <w:b/>
          <w:color w:val="000000"/>
        </w:rPr>
        <w:t>.</w:t>
      </w:r>
    </w:p>
    <w:p w14:paraId="2A0DB8A8" w14:textId="703A9203" w:rsidR="0019587D" w:rsidRPr="00DC0386" w:rsidRDefault="0019587D" w:rsidP="00DC0386">
      <w:pPr>
        <w:pStyle w:val="ListParagraph"/>
        <w:numPr>
          <w:ilvl w:val="1"/>
          <w:numId w:val="34"/>
        </w:numPr>
        <w:spacing w:after="0" w:line="240" w:lineRule="auto"/>
        <w:ind w:left="1080"/>
        <w:rPr>
          <w:rFonts w:cstheme="minorHAnsi"/>
          <w:color w:val="000000"/>
        </w:rPr>
      </w:pPr>
      <w:r w:rsidRPr="00DC0386">
        <w:rPr>
          <w:rFonts w:cstheme="minorHAnsi"/>
          <w:color w:val="000000"/>
        </w:rPr>
        <w:t>Repealing the provision that requires DHHS to provide supplemental security income for non-citizens, who would otherwise be eligible for Supplemental Security Income but for their immigration status.  (Part KKKK).</w:t>
      </w:r>
      <w:r w:rsidR="005263E9">
        <w:rPr>
          <w:rFonts w:cstheme="minorHAnsi"/>
          <w:color w:val="000000"/>
        </w:rPr>
        <w:t xml:space="preserve">  </w:t>
      </w:r>
      <w:r w:rsidR="005263E9" w:rsidRPr="005263E9">
        <w:rPr>
          <w:rFonts w:cstheme="minorHAnsi"/>
          <w:b/>
          <w:color w:val="000000"/>
        </w:rPr>
        <w:t xml:space="preserve">The Public Hearing for this portion of the budget is </w:t>
      </w:r>
      <w:r w:rsidR="005263E9">
        <w:rPr>
          <w:rFonts w:cstheme="minorHAnsi"/>
          <w:b/>
          <w:color w:val="000000"/>
        </w:rPr>
        <w:t>2/22 at 10am</w:t>
      </w:r>
      <w:r w:rsidR="005263E9" w:rsidRPr="005263E9">
        <w:rPr>
          <w:rFonts w:cstheme="minorHAnsi"/>
          <w:b/>
          <w:color w:val="000000"/>
        </w:rPr>
        <w:t>.</w:t>
      </w:r>
    </w:p>
    <w:p w14:paraId="5ACCCBA2" w14:textId="6F5F6AA4" w:rsidR="00A379DE" w:rsidRDefault="0019587D" w:rsidP="00DC0386">
      <w:pPr>
        <w:pStyle w:val="ListParagraph"/>
        <w:numPr>
          <w:ilvl w:val="1"/>
          <w:numId w:val="34"/>
        </w:numPr>
        <w:spacing w:after="0" w:line="240" w:lineRule="auto"/>
        <w:ind w:left="1080"/>
        <w:rPr>
          <w:rFonts w:cstheme="minorHAnsi"/>
          <w:color w:val="000000"/>
        </w:rPr>
      </w:pPr>
      <w:r w:rsidRPr="00DC0386">
        <w:rPr>
          <w:rFonts w:cstheme="minorHAnsi"/>
          <w:color w:val="000000"/>
        </w:rPr>
        <w:t>Repealing the provision that requires DHHS to provide a financial assistance to non-citizens, who would otherwise be eligible for TANF benefits but for their immigration status.  (Part KKKK).</w:t>
      </w:r>
      <w:r w:rsidR="005263E9">
        <w:rPr>
          <w:rFonts w:cstheme="minorHAnsi"/>
          <w:color w:val="000000"/>
        </w:rPr>
        <w:t xml:space="preserve">  </w:t>
      </w:r>
      <w:r w:rsidR="005263E9" w:rsidRPr="005263E9">
        <w:rPr>
          <w:rFonts w:cstheme="minorHAnsi"/>
          <w:b/>
          <w:color w:val="000000"/>
        </w:rPr>
        <w:t xml:space="preserve">The Public Hearing for this portion of the budget is </w:t>
      </w:r>
      <w:r w:rsidR="005263E9">
        <w:rPr>
          <w:rFonts w:cstheme="minorHAnsi"/>
          <w:b/>
          <w:color w:val="000000"/>
        </w:rPr>
        <w:t>2/22 at 10am</w:t>
      </w:r>
      <w:r w:rsidR="005263E9" w:rsidRPr="005263E9">
        <w:rPr>
          <w:rFonts w:cstheme="minorHAnsi"/>
          <w:b/>
          <w:color w:val="000000"/>
        </w:rPr>
        <w:t>.</w:t>
      </w:r>
    </w:p>
    <w:p w14:paraId="354B9FF1" w14:textId="46E4A8E0" w:rsidR="002022ED" w:rsidRPr="002022ED" w:rsidRDefault="002022ED" w:rsidP="002022ED">
      <w:pPr>
        <w:spacing w:after="0" w:line="240" w:lineRule="auto"/>
        <w:rPr>
          <w:rFonts w:cstheme="minorHAnsi"/>
          <w:color w:val="000000"/>
        </w:rPr>
      </w:pPr>
      <w:r w:rsidRPr="002022ED">
        <w:rPr>
          <w:rFonts w:cstheme="minorHAnsi"/>
          <w:color w:val="000000"/>
        </w:rPr>
        <w:t xml:space="preserve">Bills of note:  </w:t>
      </w:r>
    </w:p>
    <w:p w14:paraId="2B974032" w14:textId="77777777" w:rsidR="002022ED" w:rsidRPr="002022ED" w:rsidRDefault="002022ED" w:rsidP="002022ED">
      <w:pPr>
        <w:pStyle w:val="ListParagraph"/>
        <w:numPr>
          <w:ilvl w:val="0"/>
          <w:numId w:val="36"/>
        </w:numPr>
        <w:rPr>
          <w:rFonts w:cstheme="minorHAnsi"/>
        </w:rPr>
      </w:pPr>
      <w:r w:rsidRPr="002022ED">
        <w:rPr>
          <w:rFonts w:cstheme="minorHAnsi"/>
          <w:b/>
          <w:bCs/>
        </w:rPr>
        <w:t>LD 136</w:t>
      </w:r>
      <w:r w:rsidRPr="002022ED">
        <w:rPr>
          <w:rFonts w:cstheme="minorHAnsi"/>
        </w:rPr>
        <w:t xml:space="preserve">, </w:t>
      </w:r>
      <w:r w:rsidRPr="002022ED">
        <w:rPr>
          <w:rFonts w:cstheme="minorHAnsi"/>
          <w:b/>
          <w:bCs/>
        </w:rPr>
        <w:t>An Act Regarding the Eviction Process</w:t>
      </w:r>
      <w:r w:rsidRPr="002022ED">
        <w:rPr>
          <w:rFonts w:cstheme="minorHAnsi"/>
        </w:rPr>
        <w:t>, sponsored by Sen. Scott Cyrway (R-Kennebec), would expand the causes for a 7-day notice of termination of tenancy listed in 14 MRSA §6002 to include the following three additional reasons:  </w:t>
      </w:r>
    </w:p>
    <w:p w14:paraId="21BFFC45" w14:textId="77777777" w:rsidR="002022ED" w:rsidRPr="002022ED" w:rsidRDefault="002022ED" w:rsidP="002022ED">
      <w:pPr>
        <w:pStyle w:val="ListParagraph"/>
        <w:numPr>
          <w:ilvl w:val="1"/>
          <w:numId w:val="36"/>
        </w:numPr>
        <w:rPr>
          <w:rFonts w:cstheme="minorHAnsi"/>
        </w:rPr>
      </w:pPr>
      <w:r w:rsidRPr="002022ED">
        <w:rPr>
          <w:rFonts w:cstheme="minorHAnsi"/>
        </w:rPr>
        <w:t>The tenant or the tenant's guest or invitee is the perpetrator of violence, a threat of violence or sexual assault against another tenant, a tenant's guest, the landlord or the landlord's employee or agent;</w:t>
      </w:r>
    </w:p>
    <w:p w14:paraId="4BBB1A75" w14:textId="77777777" w:rsidR="002022ED" w:rsidRPr="002022ED" w:rsidRDefault="002022ED" w:rsidP="002022ED">
      <w:pPr>
        <w:pStyle w:val="ListParagraph"/>
        <w:numPr>
          <w:ilvl w:val="1"/>
          <w:numId w:val="36"/>
        </w:numPr>
        <w:rPr>
          <w:rFonts w:cstheme="minorHAnsi"/>
        </w:rPr>
      </w:pPr>
      <w:r w:rsidRPr="002022ED">
        <w:rPr>
          <w:rFonts w:cstheme="minorHAnsi"/>
        </w:rPr>
        <w:t>The person occupying the premises is not an authorized occupant of the premises; or</w:t>
      </w:r>
    </w:p>
    <w:p w14:paraId="2DA399EC" w14:textId="1CD6A5BA" w:rsidR="002022ED" w:rsidRDefault="002022ED" w:rsidP="002022ED">
      <w:pPr>
        <w:pStyle w:val="ListParagraph"/>
        <w:numPr>
          <w:ilvl w:val="1"/>
          <w:numId w:val="36"/>
        </w:numPr>
        <w:rPr>
          <w:rFonts w:cstheme="minorHAnsi"/>
        </w:rPr>
      </w:pPr>
      <w:r w:rsidRPr="002022ED">
        <w:rPr>
          <w:rFonts w:cstheme="minorHAnsi"/>
        </w:rPr>
        <w:t>The tenant provided false information on the tenant's rental application.</w:t>
      </w:r>
    </w:p>
    <w:p w14:paraId="3B6439BD" w14:textId="09AC9A1A" w:rsidR="002022ED" w:rsidRPr="002022ED" w:rsidRDefault="002022ED" w:rsidP="002022ED">
      <w:pPr>
        <w:pStyle w:val="ListParagraph"/>
        <w:numPr>
          <w:ilvl w:val="0"/>
          <w:numId w:val="36"/>
        </w:numPr>
        <w:rPr>
          <w:rFonts w:cstheme="minorHAnsi"/>
        </w:rPr>
      </w:pPr>
      <w:r w:rsidRPr="002022ED">
        <w:rPr>
          <w:rFonts w:cstheme="minorHAnsi"/>
          <w:b/>
          <w:bCs/>
        </w:rPr>
        <w:lastRenderedPageBreak/>
        <w:t>LD 33</w:t>
      </w:r>
      <w:r w:rsidRPr="002022ED">
        <w:rPr>
          <w:rFonts w:cstheme="minorHAnsi"/>
        </w:rPr>
        <w:t xml:space="preserve">, </w:t>
      </w:r>
      <w:r w:rsidRPr="002022ED">
        <w:rPr>
          <w:rFonts w:cstheme="minorHAnsi"/>
          <w:b/>
          <w:bCs/>
        </w:rPr>
        <w:t>An Act To Adjust the Lifetime Limit for the Receipt of TANF Benefits</w:t>
      </w:r>
      <w:r w:rsidRPr="002022ED">
        <w:rPr>
          <w:rFonts w:cstheme="minorHAnsi"/>
        </w:rPr>
        <w:t>, sponsored by Sen. Eric Brakey (R-Androscoggin), would change the lifetime limit on receiving Temporary Assistance for Needy Families benefits from 60 months to 36 months.</w:t>
      </w:r>
    </w:p>
    <w:p w14:paraId="71A08BB0" w14:textId="6840CEA1" w:rsidR="002022ED" w:rsidRDefault="002022ED" w:rsidP="002022ED">
      <w:pPr>
        <w:pStyle w:val="ListParagraph"/>
        <w:numPr>
          <w:ilvl w:val="0"/>
          <w:numId w:val="36"/>
        </w:numPr>
        <w:rPr>
          <w:rFonts w:cstheme="minorHAnsi"/>
        </w:rPr>
      </w:pPr>
      <w:r w:rsidRPr="002022ED">
        <w:rPr>
          <w:rFonts w:cstheme="minorHAnsi"/>
          <w:b/>
          <w:bCs/>
        </w:rPr>
        <w:t>LD 36</w:t>
      </w:r>
      <w:r w:rsidRPr="002022ED">
        <w:rPr>
          <w:rFonts w:cstheme="minorHAnsi"/>
        </w:rPr>
        <w:t xml:space="preserve">, </w:t>
      </w:r>
      <w:r w:rsidRPr="002022ED">
        <w:rPr>
          <w:rFonts w:cstheme="minorHAnsi"/>
          <w:b/>
          <w:bCs/>
        </w:rPr>
        <w:t>An Act To Create a 9-month Time Limit on General Assistance Benefits for Certain Persons</w:t>
      </w:r>
      <w:r w:rsidRPr="002022ED">
        <w:rPr>
          <w:rFonts w:cstheme="minorHAnsi"/>
        </w:rPr>
        <w:t xml:space="preserve">, also sponsored by Sen. Brakey, would limit the general assistance benefits for a person without dependents and who is capable of working to a maximum of 275 days every 5 years.  </w:t>
      </w:r>
    </w:p>
    <w:p w14:paraId="1943DEA4" w14:textId="4A064922" w:rsidR="0061619B" w:rsidRPr="0061619B" w:rsidRDefault="0061619B" w:rsidP="0061619B">
      <w:pPr>
        <w:pStyle w:val="ListParagraph"/>
        <w:numPr>
          <w:ilvl w:val="0"/>
          <w:numId w:val="36"/>
        </w:numPr>
        <w:rPr>
          <w:rFonts w:cstheme="minorHAnsi"/>
          <w:b/>
        </w:rPr>
      </w:pPr>
      <w:r w:rsidRPr="0061619B">
        <w:rPr>
          <w:rFonts w:cstheme="minorHAnsi"/>
          <w:b/>
        </w:rPr>
        <w:t xml:space="preserve">HHS Committee Report back on the Rate Study for Sections 13, 17, 28, and 65 – Thursday 2/9, 1:00pm, HHS Committee Room, Room 209 of the Cross office building – </w:t>
      </w:r>
      <w:r w:rsidRPr="0061619B">
        <w:rPr>
          <w:rFonts w:cstheme="minorHAnsi"/>
        </w:rPr>
        <w:t>A rate study for the majority of community mental health services has been released after a year of study/input from agencies.</w:t>
      </w:r>
      <w:r>
        <w:rPr>
          <w:rFonts w:cstheme="minorHAnsi"/>
        </w:rPr>
        <w:t xml:space="preserve">  Should the Burns and Associates proposed rates become final, the following cuts would be seen:</w:t>
      </w:r>
    </w:p>
    <w:p w14:paraId="333244A6" w14:textId="417FF516" w:rsidR="0061619B" w:rsidRPr="0061619B" w:rsidRDefault="00F061D1" w:rsidP="0061619B">
      <w:pPr>
        <w:pStyle w:val="ListParagraph"/>
        <w:numPr>
          <w:ilvl w:val="1"/>
          <w:numId w:val="36"/>
        </w:numPr>
        <w:rPr>
          <w:rFonts w:cstheme="minorHAnsi"/>
        </w:rPr>
      </w:pPr>
      <w:r>
        <w:rPr>
          <w:rFonts w:cstheme="minorHAnsi"/>
        </w:rPr>
        <w:t xml:space="preserve">Section </w:t>
      </w:r>
      <w:r w:rsidR="0061619B">
        <w:rPr>
          <w:rFonts w:cstheme="minorHAnsi"/>
        </w:rPr>
        <w:t>1</w:t>
      </w:r>
      <w:r>
        <w:rPr>
          <w:rFonts w:cstheme="minorHAnsi"/>
        </w:rPr>
        <w:t>3</w:t>
      </w:r>
      <w:bookmarkStart w:id="0" w:name="_GoBack"/>
      <w:bookmarkEnd w:id="0"/>
      <w:r w:rsidR="0061619B">
        <w:rPr>
          <w:rFonts w:cstheme="minorHAnsi"/>
        </w:rPr>
        <w:t xml:space="preserve"> - Targeted Case Management:  </w:t>
      </w:r>
      <w:r w:rsidR="0061619B" w:rsidRPr="0061619B">
        <w:rPr>
          <w:rFonts w:cstheme="minorHAnsi"/>
        </w:rPr>
        <w:t>26% cut</w:t>
      </w:r>
    </w:p>
    <w:p w14:paraId="2A805D23" w14:textId="7484BE41" w:rsidR="0061619B" w:rsidRPr="0061619B" w:rsidRDefault="0061619B" w:rsidP="0061619B">
      <w:pPr>
        <w:pStyle w:val="ListParagraph"/>
        <w:numPr>
          <w:ilvl w:val="1"/>
          <w:numId w:val="36"/>
        </w:numPr>
        <w:rPr>
          <w:rFonts w:cstheme="minorHAnsi"/>
        </w:rPr>
      </w:pPr>
      <w:r>
        <w:rPr>
          <w:rFonts w:cstheme="minorHAnsi"/>
        </w:rPr>
        <w:t xml:space="preserve">Section 17 - Community Integration:  </w:t>
      </w:r>
      <w:r w:rsidRPr="0061619B">
        <w:rPr>
          <w:rFonts w:cstheme="minorHAnsi"/>
        </w:rPr>
        <w:t>23% cut</w:t>
      </w:r>
    </w:p>
    <w:p w14:paraId="1981D079" w14:textId="57B8A33F" w:rsidR="0061619B" w:rsidRPr="0061619B" w:rsidRDefault="0061619B" w:rsidP="0061619B">
      <w:pPr>
        <w:pStyle w:val="ListParagraph"/>
        <w:numPr>
          <w:ilvl w:val="1"/>
          <w:numId w:val="36"/>
        </w:numPr>
        <w:rPr>
          <w:rFonts w:cstheme="minorHAnsi"/>
        </w:rPr>
      </w:pPr>
      <w:r>
        <w:rPr>
          <w:rFonts w:cstheme="minorHAnsi"/>
        </w:rPr>
        <w:t xml:space="preserve">Section 65 - </w:t>
      </w:r>
      <w:r w:rsidRPr="0061619B">
        <w:rPr>
          <w:rFonts w:cstheme="minorHAnsi"/>
        </w:rPr>
        <w:t>Medication Management PA/NP</w:t>
      </w:r>
      <w:r>
        <w:rPr>
          <w:rFonts w:cstheme="minorHAnsi"/>
        </w:rPr>
        <w:t xml:space="preserve">:  </w:t>
      </w:r>
      <w:r w:rsidRPr="0061619B">
        <w:rPr>
          <w:rFonts w:cstheme="minorHAnsi"/>
        </w:rPr>
        <w:t>44% cut</w:t>
      </w:r>
    </w:p>
    <w:p w14:paraId="242773BF" w14:textId="6888D663" w:rsidR="0061619B" w:rsidRPr="0061619B" w:rsidRDefault="0061619B" w:rsidP="0061619B">
      <w:pPr>
        <w:pStyle w:val="ListParagraph"/>
        <w:numPr>
          <w:ilvl w:val="1"/>
          <w:numId w:val="36"/>
        </w:numPr>
        <w:rPr>
          <w:rFonts w:cstheme="minorHAnsi"/>
        </w:rPr>
      </w:pPr>
      <w:r>
        <w:rPr>
          <w:rFonts w:cstheme="minorHAnsi"/>
        </w:rPr>
        <w:t xml:space="preserve">Section 65 - </w:t>
      </w:r>
      <w:r w:rsidRPr="0061619B">
        <w:rPr>
          <w:rFonts w:cstheme="minorHAnsi"/>
        </w:rPr>
        <w:t>Children’</w:t>
      </w:r>
      <w:r>
        <w:rPr>
          <w:rFonts w:cstheme="minorHAnsi"/>
        </w:rPr>
        <w:t>s Home and Community Treatment f</w:t>
      </w:r>
      <w:r w:rsidRPr="0061619B">
        <w:rPr>
          <w:rFonts w:cstheme="minorHAnsi"/>
        </w:rPr>
        <w:t>or Master Level Clinician</w:t>
      </w:r>
      <w:r>
        <w:rPr>
          <w:rFonts w:cstheme="minorHAnsi"/>
        </w:rPr>
        <w:t>:</w:t>
      </w:r>
      <w:r w:rsidRPr="0061619B">
        <w:rPr>
          <w:rFonts w:cstheme="minorHAnsi"/>
        </w:rPr>
        <w:t xml:space="preserve"> </w:t>
      </w:r>
      <w:r>
        <w:rPr>
          <w:rFonts w:cstheme="minorHAnsi"/>
        </w:rPr>
        <w:t xml:space="preserve"> </w:t>
      </w:r>
      <w:r w:rsidRPr="0061619B">
        <w:rPr>
          <w:rFonts w:cstheme="minorHAnsi"/>
        </w:rPr>
        <w:t>24% cut</w:t>
      </w:r>
    </w:p>
    <w:p w14:paraId="27C75C3C" w14:textId="72F4F386" w:rsidR="0061619B" w:rsidRDefault="0061619B" w:rsidP="0061619B">
      <w:pPr>
        <w:pStyle w:val="ListParagraph"/>
        <w:numPr>
          <w:ilvl w:val="1"/>
          <w:numId w:val="36"/>
        </w:numPr>
        <w:rPr>
          <w:rFonts w:cstheme="minorHAnsi"/>
        </w:rPr>
      </w:pPr>
      <w:r>
        <w:rPr>
          <w:rFonts w:cstheme="minorHAnsi"/>
        </w:rPr>
        <w:t xml:space="preserve">Section 65 - </w:t>
      </w:r>
      <w:r w:rsidRPr="0061619B">
        <w:rPr>
          <w:rFonts w:cstheme="minorHAnsi"/>
        </w:rPr>
        <w:t>Children’s Behavioral Health D</w:t>
      </w:r>
      <w:r>
        <w:rPr>
          <w:rFonts w:cstheme="minorHAnsi"/>
        </w:rPr>
        <w:t xml:space="preserve">ay Treatment:  </w:t>
      </w:r>
      <w:r w:rsidRPr="0061619B">
        <w:rPr>
          <w:rFonts w:cstheme="minorHAnsi"/>
        </w:rPr>
        <w:t>10%-33% cuts</w:t>
      </w:r>
    </w:p>
    <w:p w14:paraId="3A2F4D46" w14:textId="2DE51942" w:rsidR="0061619B" w:rsidRPr="0061619B" w:rsidRDefault="0061619B" w:rsidP="0061619B">
      <w:pPr>
        <w:pStyle w:val="ListParagraph"/>
        <w:rPr>
          <w:rFonts w:cstheme="minorHAnsi"/>
        </w:rPr>
      </w:pPr>
      <w:r w:rsidRPr="0061619B">
        <w:rPr>
          <w:rFonts w:cstheme="minorHAnsi"/>
        </w:rPr>
        <w:t>If these rates are “final” many agencies will stop providing services like medication management, case management, community integration and others</w:t>
      </w:r>
    </w:p>
    <w:sectPr w:rsidR="0061619B" w:rsidRPr="0061619B" w:rsidSect="001F65EF">
      <w:pgSz w:w="12240" w:h="15840"/>
      <w:pgMar w:top="547" w:right="1152" w:bottom="54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CB9"/>
    <w:multiLevelType w:val="hybridMultilevel"/>
    <w:tmpl w:val="3A566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4246"/>
    <w:multiLevelType w:val="hybridMultilevel"/>
    <w:tmpl w:val="6090D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97A8B"/>
    <w:multiLevelType w:val="hybridMultilevel"/>
    <w:tmpl w:val="129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F466D"/>
    <w:multiLevelType w:val="hybridMultilevel"/>
    <w:tmpl w:val="24BE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124D"/>
    <w:multiLevelType w:val="hybridMultilevel"/>
    <w:tmpl w:val="940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A7398"/>
    <w:multiLevelType w:val="hybridMultilevel"/>
    <w:tmpl w:val="D98A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66743"/>
    <w:multiLevelType w:val="hybridMultilevel"/>
    <w:tmpl w:val="FB28F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51ED8"/>
    <w:multiLevelType w:val="hybridMultilevel"/>
    <w:tmpl w:val="4CD4F4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5506C"/>
    <w:multiLevelType w:val="hybridMultilevel"/>
    <w:tmpl w:val="A0BC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B14054"/>
    <w:multiLevelType w:val="hybridMultilevel"/>
    <w:tmpl w:val="418CF8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C6B84"/>
    <w:multiLevelType w:val="hybridMultilevel"/>
    <w:tmpl w:val="C54229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3758D"/>
    <w:multiLevelType w:val="hybridMultilevel"/>
    <w:tmpl w:val="DACE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55F64"/>
    <w:multiLevelType w:val="hybridMultilevel"/>
    <w:tmpl w:val="7B6074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53040"/>
    <w:multiLevelType w:val="hybridMultilevel"/>
    <w:tmpl w:val="148E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13DA2"/>
    <w:multiLevelType w:val="hybridMultilevel"/>
    <w:tmpl w:val="68308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453B8B"/>
    <w:multiLevelType w:val="hybridMultilevel"/>
    <w:tmpl w:val="04A8E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5C4C25"/>
    <w:multiLevelType w:val="hybridMultilevel"/>
    <w:tmpl w:val="CB449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6B55D3"/>
    <w:multiLevelType w:val="hybridMultilevel"/>
    <w:tmpl w:val="AB60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1E231D"/>
    <w:multiLevelType w:val="multilevel"/>
    <w:tmpl w:val="AB961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1"/>
  </w:num>
  <w:num w:numId="4">
    <w:abstractNumId w:val="32"/>
  </w:num>
  <w:num w:numId="5">
    <w:abstractNumId w:val="10"/>
  </w:num>
  <w:num w:numId="6">
    <w:abstractNumId w:val="22"/>
  </w:num>
  <w:num w:numId="7">
    <w:abstractNumId w:val="4"/>
  </w:num>
  <w:num w:numId="8">
    <w:abstractNumId w:val="11"/>
  </w:num>
  <w:num w:numId="9">
    <w:abstractNumId w:val="11"/>
  </w:num>
  <w:num w:numId="10">
    <w:abstractNumId w:val="1"/>
  </w:num>
  <w:num w:numId="11">
    <w:abstractNumId w:val="9"/>
  </w:num>
  <w:num w:numId="12">
    <w:abstractNumId w:val="6"/>
  </w:num>
  <w:num w:numId="13">
    <w:abstractNumId w:val="28"/>
  </w:num>
  <w:num w:numId="14">
    <w:abstractNumId w:val="21"/>
  </w:num>
  <w:num w:numId="15">
    <w:abstractNumId w:val="3"/>
  </w:num>
  <w:num w:numId="16">
    <w:abstractNumId w:val="25"/>
  </w:num>
  <w:num w:numId="17">
    <w:abstractNumId w:val="31"/>
  </w:num>
  <w:num w:numId="18">
    <w:abstractNumId w:val="0"/>
  </w:num>
  <w:num w:numId="19">
    <w:abstractNumId w:val="8"/>
  </w:num>
  <w:num w:numId="20">
    <w:abstractNumId w:val="16"/>
  </w:num>
  <w:num w:numId="21">
    <w:abstractNumId w:val="23"/>
  </w:num>
  <w:num w:numId="22">
    <w:abstractNumId w:val="26"/>
  </w:num>
  <w:num w:numId="23">
    <w:abstractNumId w:val="27"/>
  </w:num>
  <w:num w:numId="24">
    <w:abstractNumId w:val="14"/>
  </w:num>
  <w:num w:numId="25">
    <w:abstractNumId w:val="5"/>
  </w:num>
  <w:num w:numId="26">
    <w:abstractNumId w:val="24"/>
  </w:num>
  <w:num w:numId="27">
    <w:abstractNumId w:val="18"/>
  </w:num>
  <w:num w:numId="28">
    <w:abstractNumId w:val="13"/>
  </w:num>
  <w:num w:numId="29">
    <w:abstractNumId w:val="19"/>
  </w:num>
  <w:num w:numId="30">
    <w:abstractNumId w:val="15"/>
  </w:num>
  <w:num w:numId="31">
    <w:abstractNumId w:val="29"/>
  </w:num>
  <w:num w:numId="32">
    <w:abstractNumId w:val="7"/>
  </w:num>
  <w:num w:numId="33">
    <w:abstractNumId w:val="2"/>
  </w:num>
  <w:num w:numId="34">
    <w:abstractNumId w:val="12"/>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2319C"/>
    <w:rsid w:val="000239E5"/>
    <w:rsid w:val="0004766B"/>
    <w:rsid w:val="00063CA9"/>
    <w:rsid w:val="00064727"/>
    <w:rsid w:val="00065CD2"/>
    <w:rsid w:val="00074179"/>
    <w:rsid w:val="00090ACE"/>
    <w:rsid w:val="0009244D"/>
    <w:rsid w:val="000973E3"/>
    <w:rsid w:val="000C18A9"/>
    <w:rsid w:val="000C7679"/>
    <w:rsid w:val="000E022A"/>
    <w:rsid w:val="000E2DDC"/>
    <w:rsid w:val="000F37C2"/>
    <w:rsid w:val="0010738A"/>
    <w:rsid w:val="00110774"/>
    <w:rsid w:val="00113840"/>
    <w:rsid w:val="00113957"/>
    <w:rsid w:val="00116143"/>
    <w:rsid w:val="00121D03"/>
    <w:rsid w:val="00124173"/>
    <w:rsid w:val="00130B06"/>
    <w:rsid w:val="00140153"/>
    <w:rsid w:val="00147577"/>
    <w:rsid w:val="0015605F"/>
    <w:rsid w:val="00163479"/>
    <w:rsid w:val="00164F6E"/>
    <w:rsid w:val="00183CE6"/>
    <w:rsid w:val="00185BE1"/>
    <w:rsid w:val="0018652C"/>
    <w:rsid w:val="00190A4E"/>
    <w:rsid w:val="0019587D"/>
    <w:rsid w:val="001B13C6"/>
    <w:rsid w:val="001B222B"/>
    <w:rsid w:val="001C0DFA"/>
    <w:rsid w:val="001D5470"/>
    <w:rsid w:val="001E7103"/>
    <w:rsid w:val="001E7362"/>
    <w:rsid w:val="001F65EF"/>
    <w:rsid w:val="00200455"/>
    <w:rsid w:val="002022ED"/>
    <w:rsid w:val="0020415A"/>
    <w:rsid w:val="00206683"/>
    <w:rsid w:val="002120F7"/>
    <w:rsid w:val="00216543"/>
    <w:rsid w:val="0021758F"/>
    <w:rsid w:val="002277D9"/>
    <w:rsid w:val="00232212"/>
    <w:rsid w:val="00266630"/>
    <w:rsid w:val="00276DE9"/>
    <w:rsid w:val="002817E7"/>
    <w:rsid w:val="0028453D"/>
    <w:rsid w:val="002A2047"/>
    <w:rsid w:val="002C4F95"/>
    <w:rsid w:val="002D31C3"/>
    <w:rsid w:val="002D6E2C"/>
    <w:rsid w:val="002E768B"/>
    <w:rsid w:val="00300891"/>
    <w:rsid w:val="00305DCA"/>
    <w:rsid w:val="0032774A"/>
    <w:rsid w:val="00336782"/>
    <w:rsid w:val="00340940"/>
    <w:rsid w:val="003469F0"/>
    <w:rsid w:val="00346D90"/>
    <w:rsid w:val="00361EDF"/>
    <w:rsid w:val="003721CA"/>
    <w:rsid w:val="00372EE9"/>
    <w:rsid w:val="00381B49"/>
    <w:rsid w:val="00394035"/>
    <w:rsid w:val="003B1E47"/>
    <w:rsid w:val="003C3145"/>
    <w:rsid w:val="003D08E8"/>
    <w:rsid w:val="003D177E"/>
    <w:rsid w:val="003E5A86"/>
    <w:rsid w:val="0040098C"/>
    <w:rsid w:val="004010F5"/>
    <w:rsid w:val="00403F49"/>
    <w:rsid w:val="004045CF"/>
    <w:rsid w:val="004121A3"/>
    <w:rsid w:val="00422527"/>
    <w:rsid w:val="00425B97"/>
    <w:rsid w:val="00444D3B"/>
    <w:rsid w:val="0045428D"/>
    <w:rsid w:val="00462909"/>
    <w:rsid w:val="00472711"/>
    <w:rsid w:val="004738F8"/>
    <w:rsid w:val="00475AB4"/>
    <w:rsid w:val="00480366"/>
    <w:rsid w:val="00482F90"/>
    <w:rsid w:val="0049238C"/>
    <w:rsid w:val="004A3EDB"/>
    <w:rsid w:val="004A4304"/>
    <w:rsid w:val="004A5A0D"/>
    <w:rsid w:val="004D7D49"/>
    <w:rsid w:val="004F0F78"/>
    <w:rsid w:val="004F702F"/>
    <w:rsid w:val="00513DB8"/>
    <w:rsid w:val="00514B7C"/>
    <w:rsid w:val="00517A30"/>
    <w:rsid w:val="005263E9"/>
    <w:rsid w:val="00532AE2"/>
    <w:rsid w:val="005363C8"/>
    <w:rsid w:val="0053646B"/>
    <w:rsid w:val="00537434"/>
    <w:rsid w:val="00555AD6"/>
    <w:rsid w:val="005666D1"/>
    <w:rsid w:val="005719AA"/>
    <w:rsid w:val="005769B6"/>
    <w:rsid w:val="00576F86"/>
    <w:rsid w:val="00583C7B"/>
    <w:rsid w:val="00594B72"/>
    <w:rsid w:val="00594E45"/>
    <w:rsid w:val="00596C76"/>
    <w:rsid w:val="005C31DD"/>
    <w:rsid w:val="005D5A3C"/>
    <w:rsid w:val="005D5A79"/>
    <w:rsid w:val="005F1241"/>
    <w:rsid w:val="005F1D8B"/>
    <w:rsid w:val="00600C61"/>
    <w:rsid w:val="0060376C"/>
    <w:rsid w:val="00605C81"/>
    <w:rsid w:val="0061619B"/>
    <w:rsid w:val="006224AA"/>
    <w:rsid w:val="00633E74"/>
    <w:rsid w:val="00636246"/>
    <w:rsid w:val="00641199"/>
    <w:rsid w:val="0065179D"/>
    <w:rsid w:val="00653A3A"/>
    <w:rsid w:val="006746C8"/>
    <w:rsid w:val="00674FE2"/>
    <w:rsid w:val="006773D2"/>
    <w:rsid w:val="00684614"/>
    <w:rsid w:val="00695C78"/>
    <w:rsid w:val="006B23B8"/>
    <w:rsid w:val="006B5D94"/>
    <w:rsid w:val="006B7C7C"/>
    <w:rsid w:val="006C2BEA"/>
    <w:rsid w:val="006C7E44"/>
    <w:rsid w:val="006E2913"/>
    <w:rsid w:val="006E5142"/>
    <w:rsid w:val="006E713D"/>
    <w:rsid w:val="006F0AB5"/>
    <w:rsid w:val="006F128F"/>
    <w:rsid w:val="006F7345"/>
    <w:rsid w:val="00716C28"/>
    <w:rsid w:val="007205ED"/>
    <w:rsid w:val="00722AE1"/>
    <w:rsid w:val="00722C0E"/>
    <w:rsid w:val="00727D82"/>
    <w:rsid w:val="00733598"/>
    <w:rsid w:val="00736B0E"/>
    <w:rsid w:val="007431D1"/>
    <w:rsid w:val="00762B4F"/>
    <w:rsid w:val="007708D0"/>
    <w:rsid w:val="00775479"/>
    <w:rsid w:val="0077786A"/>
    <w:rsid w:val="00777BAA"/>
    <w:rsid w:val="00783CFD"/>
    <w:rsid w:val="00791B8A"/>
    <w:rsid w:val="00795330"/>
    <w:rsid w:val="007977A4"/>
    <w:rsid w:val="007B7A05"/>
    <w:rsid w:val="007C1F31"/>
    <w:rsid w:val="007D190F"/>
    <w:rsid w:val="007D48BE"/>
    <w:rsid w:val="007F2E77"/>
    <w:rsid w:val="007F32E6"/>
    <w:rsid w:val="007F5A4E"/>
    <w:rsid w:val="00802A81"/>
    <w:rsid w:val="00805BEE"/>
    <w:rsid w:val="00805F9E"/>
    <w:rsid w:val="00826026"/>
    <w:rsid w:val="008404F9"/>
    <w:rsid w:val="0085696C"/>
    <w:rsid w:val="00863341"/>
    <w:rsid w:val="008706B8"/>
    <w:rsid w:val="00873CB3"/>
    <w:rsid w:val="00875B8F"/>
    <w:rsid w:val="0087794C"/>
    <w:rsid w:val="00881A97"/>
    <w:rsid w:val="008915DE"/>
    <w:rsid w:val="00891D15"/>
    <w:rsid w:val="008A3A4E"/>
    <w:rsid w:val="008B139A"/>
    <w:rsid w:val="008B6A6F"/>
    <w:rsid w:val="008B7430"/>
    <w:rsid w:val="008C2E47"/>
    <w:rsid w:val="008C5C3E"/>
    <w:rsid w:val="008D03FF"/>
    <w:rsid w:val="008D3A76"/>
    <w:rsid w:val="008D5108"/>
    <w:rsid w:val="008E4A83"/>
    <w:rsid w:val="008F544B"/>
    <w:rsid w:val="009046BF"/>
    <w:rsid w:val="009179DD"/>
    <w:rsid w:val="009216B1"/>
    <w:rsid w:val="0092454A"/>
    <w:rsid w:val="00956294"/>
    <w:rsid w:val="009673FF"/>
    <w:rsid w:val="0097186E"/>
    <w:rsid w:val="00986C9D"/>
    <w:rsid w:val="009C4073"/>
    <w:rsid w:val="009E6A89"/>
    <w:rsid w:val="009F7C57"/>
    <w:rsid w:val="00A12C9B"/>
    <w:rsid w:val="00A1740F"/>
    <w:rsid w:val="00A21796"/>
    <w:rsid w:val="00A30F28"/>
    <w:rsid w:val="00A32DB1"/>
    <w:rsid w:val="00A379DE"/>
    <w:rsid w:val="00A4294E"/>
    <w:rsid w:val="00A437FC"/>
    <w:rsid w:val="00A606B4"/>
    <w:rsid w:val="00A62CE2"/>
    <w:rsid w:val="00A73A3B"/>
    <w:rsid w:val="00A7402E"/>
    <w:rsid w:val="00A8289C"/>
    <w:rsid w:val="00AA2D68"/>
    <w:rsid w:val="00AC1C66"/>
    <w:rsid w:val="00AC5698"/>
    <w:rsid w:val="00AD3DC6"/>
    <w:rsid w:val="00AE61C9"/>
    <w:rsid w:val="00AF1511"/>
    <w:rsid w:val="00AF35F2"/>
    <w:rsid w:val="00AF39F4"/>
    <w:rsid w:val="00AF3D4F"/>
    <w:rsid w:val="00B74C45"/>
    <w:rsid w:val="00B96F88"/>
    <w:rsid w:val="00BA041E"/>
    <w:rsid w:val="00BA0709"/>
    <w:rsid w:val="00BB31E9"/>
    <w:rsid w:val="00BB3420"/>
    <w:rsid w:val="00BB7FEF"/>
    <w:rsid w:val="00BC085C"/>
    <w:rsid w:val="00BC200D"/>
    <w:rsid w:val="00BC502B"/>
    <w:rsid w:val="00BC7F41"/>
    <w:rsid w:val="00BD12B6"/>
    <w:rsid w:val="00BE54A5"/>
    <w:rsid w:val="00BF2BE0"/>
    <w:rsid w:val="00C04ADD"/>
    <w:rsid w:val="00C067D7"/>
    <w:rsid w:val="00C1247A"/>
    <w:rsid w:val="00C3415A"/>
    <w:rsid w:val="00C35BF9"/>
    <w:rsid w:val="00C378C7"/>
    <w:rsid w:val="00C40045"/>
    <w:rsid w:val="00C42FF4"/>
    <w:rsid w:val="00C51094"/>
    <w:rsid w:val="00C53B7D"/>
    <w:rsid w:val="00C720EE"/>
    <w:rsid w:val="00C811EA"/>
    <w:rsid w:val="00C83168"/>
    <w:rsid w:val="00C90EEB"/>
    <w:rsid w:val="00CB0E72"/>
    <w:rsid w:val="00CB7EBB"/>
    <w:rsid w:val="00CD6E13"/>
    <w:rsid w:val="00CF36EE"/>
    <w:rsid w:val="00CF6E5C"/>
    <w:rsid w:val="00D355FB"/>
    <w:rsid w:val="00D45543"/>
    <w:rsid w:val="00D6515D"/>
    <w:rsid w:val="00D71FF4"/>
    <w:rsid w:val="00D74B5D"/>
    <w:rsid w:val="00D75C5C"/>
    <w:rsid w:val="00D75FA9"/>
    <w:rsid w:val="00D77285"/>
    <w:rsid w:val="00D8741C"/>
    <w:rsid w:val="00D93256"/>
    <w:rsid w:val="00DB3039"/>
    <w:rsid w:val="00DC0386"/>
    <w:rsid w:val="00DC655D"/>
    <w:rsid w:val="00DD0190"/>
    <w:rsid w:val="00DD3DAF"/>
    <w:rsid w:val="00DE6B53"/>
    <w:rsid w:val="00DF7C11"/>
    <w:rsid w:val="00E00C5F"/>
    <w:rsid w:val="00E032B7"/>
    <w:rsid w:val="00E31791"/>
    <w:rsid w:val="00E34DA8"/>
    <w:rsid w:val="00E42010"/>
    <w:rsid w:val="00E452B4"/>
    <w:rsid w:val="00E63451"/>
    <w:rsid w:val="00E63A58"/>
    <w:rsid w:val="00E66A44"/>
    <w:rsid w:val="00E81F87"/>
    <w:rsid w:val="00E8646C"/>
    <w:rsid w:val="00E9055C"/>
    <w:rsid w:val="00E9722D"/>
    <w:rsid w:val="00EA35FC"/>
    <w:rsid w:val="00EB003A"/>
    <w:rsid w:val="00EC3639"/>
    <w:rsid w:val="00ED3327"/>
    <w:rsid w:val="00EE5864"/>
    <w:rsid w:val="00EF3720"/>
    <w:rsid w:val="00EF53AC"/>
    <w:rsid w:val="00EF6B20"/>
    <w:rsid w:val="00EF7C23"/>
    <w:rsid w:val="00F061D1"/>
    <w:rsid w:val="00F16F5D"/>
    <w:rsid w:val="00F53290"/>
    <w:rsid w:val="00F61F4D"/>
    <w:rsid w:val="00F76C7A"/>
    <w:rsid w:val="00F76DA0"/>
    <w:rsid w:val="00F7733C"/>
    <w:rsid w:val="00F77793"/>
    <w:rsid w:val="00F8331B"/>
    <w:rsid w:val="00F9152F"/>
    <w:rsid w:val="00FA14F7"/>
    <w:rsid w:val="00FA18C2"/>
    <w:rsid w:val="00FD0E8F"/>
    <w:rsid w:val="00FE39CA"/>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31141435">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276374270">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39597899">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782726239">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936864673">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476679194">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698314163">
      <w:bodyDiv w:val="1"/>
      <w:marLeft w:val="0"/>
      <w:marRight w:val="0"/>
      <w:marTop w:val="0"/>
      <w:marBottom w:val="0"/>
      <w:divBdr>
        <w:top w:val="none" w:sz="0" w:space="0" w:color="auto"/>
        <w:left w:val="none" w:sz="0" w:space="0" w:color="auto"/>
        <w:bottom w:val="none" w:sz="0" w:space="0" w:color="auto"/>
        <w:right w:val="none" w:sz="0" w:space="0" w:color="auto"/>
      </w:divBdr>
    </w:div>
    <w:div w:id="1726559444">
      <w:bodyDiv w:val="1"/>
      <w:marLeft w:val="0"/>
      <w:marRight w:val="0"/>
      <w:marTop w:val="0"/>
      <w:marBottom w:val="0"/>
      <w:divBdr>
        <w:top w:val="none" w:sz="0" w:space="0" w:color="auto"/>
        <w:left w:val="none" w:sz="0" w:space="0" w:color="auto"/>
        <w:bottom w:val="none" w:sz="0" w:space="0" w:color="auto"/>
        <w:right w:val="none" w:sz="0" w:space="0" w:color="auto"/>
      </w:divBdr>
    </w:div>
    <w:div w:id="1733043970">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52138970">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15261567">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maine.gov/uploads/originals/detailed-biennial-ph-schedule-block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dbc9366a4371e32758e002bcc558f1fb">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8EFAC-3407-46C5-89A1-82A6A6EE34A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7F967E4-55BF-4EF8-8506-6E9412C46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2110A6-FF33-4289-97BA-D795B30DC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7</cp:revision>
  <cp:lastPrinted>2017-01-05T23:09:00Z</cp:lastPrinted>
  <dcterms:created xsi:type="dcterms:W3CDTF">2017-02-07T14:54:00Z</dcterms:created>
  <dcterms:modified xsi:type="dcterms:W3CDTF">2017-02-07T18:22:00Z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