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F3" w:rsidRPr="00766E7F" w:rsidRDefault="00766E7F" w:rsidP="00766E7F">
      <w:pPr>
        <w:spacing w:after="0" w:line="240" w:lineRule="auto"/>
        <w:rPr>
          <w:b/>
          <w:sz w:val="28"/>
        </w:rPr>
      </w:pPr>
      <w:r>
        <w:rPr>
          <w:b/>
          <w:sz w:val="28"/>
        </w:rPr>
        <w:t>C</w:t>
      </w:r>
      <w:r w:rsidR="0024614D">
        <w:rPr>
          <w:b/>
          <w:sz w:val="28"/>
        </w:rPr>
        <w:t xml:space="preserve">ontinuum </w:t>
      </w:r>
      <w:r>
        <w:rPr>
          <w:b/>
          <w:sz w:val="28"/>
        </w:rPr>
        <w:t>o</w:t>
      </w:r>
      <w:r w:rsidR="0024614D">
        <w:rPr>
          <w:b/>
          <w:sz w:val="28"/>
        </w:rPr>
        <w:t xml:space="preserve">f </w:t>
      </w:r>
      <w:r>
        <w:rPr>
          <w:b/>
          <w:sz w:val="28"/>
        </w:rPr>
        <w:t>C</w:t>
      </w:r>
      <w:r w:rsidR="0024614D">
        <w:rPr>
          <w:b/>
          <w:sz w:val="28"/>
        </w:rPr>
        <w:t xml:space="preserve">are Program (CoC Program) </w:t>
      </w:r>
      <w:r>
        <w:rPr>
          <w:b/>
          <w:sz w:val="28"/>
        </w:rPr>
        <w:t>/E</w:t>
      </w:r>
      <w:r w:rsidR="0024614D">
        <w:rPr>
          <w:b/>
          <w:sz w:val="28"/>
        </w:rPr>
        <w:t xml:space="preserve">mergency </w:t>
      </w:r>
      <w:r>
        <w:rPr>
          <w:b/>
          <w:sz w:val="28"/>
        </w:rPr>
        <w:t>S</w:t>
      </w:r>
      <w:r w:rsidR="0024614D">
        <w:rPr>
          <w:b/>
          <w:sz w:val="28"/>
        </w:rPr>
        <w:t xml:space="preserve">olutions </w:t>
      </w:r>
      <w:r>
        <w:rPr>
          <w:b/>
          <w:sz w:val="28"/>
        </w:rPr>
        <w:t>G</w:t>
      </w:r>
      <w:r w:rsidR="0024614D">
        <w:rPr>
          <w:b/>
          <w:sz w:val="28"/>
        </w:rPr>
        <w:t>rant (ESG) Performance</w:t>
      </w:r>
      <w:r>
        <w:rPr>
          <w:b/>
          <w:sz w:val="28"/>
        </w:rPr>
        <w:t xml:space="preserve"> </w:t>
      </w:r>
      <w:r w:rsidRPr="00766E7F">
        <w:rPr>
          <w:b/>
          <w:sz w:val="28"/>
        </w:rPr>
        <w:t>Monitoring and Evaluation Policies and Procedures</w:t>
      </w:r>
    </w:p>
    <w:p w:rsidR="00766E7F" w:rsidRPr="00E238ED" w:rsidRDefault="00766E7F" w:rsidP="00EA544E">
      <w:pPr>
        <w:pStyle w:val="Heading1"/>
        <w:numPr>
          <w:ilvl w:val="0"/>
          <w:numId w:val="1"/>
        </w:numPr>
        <w:rPr>
          <w:b/>
        </w:rPr>
      </w:pPr>
      <w:r w:rsidRPr="00E238ED">
        <w:rPr>
          <w:b/>
        </w:rPr>
        <w:t>Overview</w:t>
      </w:r>
    </w:p>
    <w:p w:rsidR="0068671E" w:rsidRDefault="0068671E" w:rsidP="00AE362A">
      <w:pPr>
        <w:spacing w:after="0" w:line="240" w:lineRule="auto"/>
      </w:pPr>
      <w:r>
        <w:t>The federal Department of Housing and Urban Development (HUD) Continuum of Care</w:t>
      </w:r>
      <w:r w:rsidR="008D46C4">
        <w:t xml:space="preserve"> </w:t>
      </w:r>
      <w:r w:rsidR="00EE0830">
        <w:t>(CoC)</w:t>
      </w:r>
      <w:r>
        <w:t xml:space="preserve"> Program interim rule requires project‐ and system‐level </w:t>
      </w:r>
      <w:r w:rsidR="00BA1FDD">
        <w:t xml:space="preserve">performance </w:t>
      </w:r>
      <w:r>
        <w:t>monitoring</w:t>
      </w:r>
      <w:r w:rsidR="00BA1FDD">
        <w:t xml:space="preserve"> and project‐level compliance monitoring</w:t>
      </w:r>
      <w:r>
        <w:t>.</w:t>
      </w:r>
      <w:r w:rsidR="00EE0830">
        <w:t xml:space="preserve"> The policies and procedures in this document </w:t>
      </w:r>
      <w:r w:rsidR="008D46C4">
        <w:t xml:space="preserve">describe the process the CoCs will use to conduct this monitoring. They </w:t>
      </w:r>
      <w:r w:rsidR="00EE0830">
        <w:t xml:space="preserve">are intended to help the CoCs separate project monitoring and evaluation from project scoring. </w:t>
      </w:r>
    </w:p>
    <w:p w:rsidR="00FC4520" w:rsidRDefault="00FC4520" w:rsidP="00AE362A">
      <w:pPr>
        <w:spacing w:after="0" w:line="240" w:lineRule="auto"/>
        <w:rPr>
          <w:u w:val="single"/>
        </w:rPr>
      </w:pPr>
    </w:p>
    <w:p w:rsidR="00BA1FDD" w:rsidRPr="00EE1775" w:rsidRDefault="00BA1FDD" w:rsidP="00AE362A">
      <w:pPr>
        <w:spacing w:after="0" w:line="240" w:lineRule="auto"/>
        <w:rPr>
          <w:u w:val="single"/>
        </w:rPr>
      </w:pPr>
      <w:r w:rsidRPr="00EE1775">
        <w:rPr>
          <w:u w:val="single"/>
        </w:rPr>
        <w:t xml:space="preserve">Performance </w:t>
      </w:r>
      <w:r w:rsidR="00EE1775" w:rsidRPr="00EE1775">
        <w:rPr>
          <w:u w:val="single"/>
        </w:rPr>
        <w:t>Monitoring</w:t>
      </w:r>
    </w:p>
    <w:p w:rsidR="0068671E" w:rsidRDefault="00B51CB2" w:rsidP="00AE362A">
      <w:pPr>
        <w:spacing w:after="0" w:line="240" w:lineRule="auto"/>
      </w:pPr>
      <w:r>
        <w:t xml:space="preserve">When conducting project‐ and system‐level performance monitoring, the </w:t>
      </w:r>
      <w:r w:rsidR="0068671E">
        <w:t xml:space="preserve">interim rule requires CoCs to consult with </w:t>
      </w:r>
      <w:r w:rsidR="008D46C4">
        <w:t xml:space="preserve">CoC and Emergency Solutions Grant (ESG) </w:t>
      </w:r>
      <w:r w:rsidR="0068671E">
        <w:t>recipients and subrecipients to establish performance targets appropriate for population and program type, monitor recipient and subrecipient performance, evaluate outcomes, and take action against poor performers</w:t>
      </w:r>
      <w:r w:rsidR="009734BE">
        <w:t xml:space="preserve">. </w:t>
      </w:r>
    </w:p>
    <w:p w:rsidR="00FC4520" w:rsidRDefault="00FC4520" w:rsidP="00AE362A">
      <w:pPr>
        <w:spacing w:after="0" w:line="240" w:lineRule="auto"/>
      </w:pPr>
    </w:p>
    <w:p w:rsidR="009734BE" w:rsidRDefault="0068671E" w:rsidP="00AE362A">
      <w:pPr>
        <w:spacing w:after="0" w:line="240" w:lineRule="auto"/>
      </w:pPr>
      <w:r>
        <w:t>This document establishes the process by which the Maine and Portland CoCs will</w:t>
      </w:r>
      <w:r w:rsidR="009734BE">
        <w:t>:</w:t>
      </w:r>
    </w:p>
    <w:p w:rsidR="009734BE" w:rsidRDefault="009734BE" w:rsidP="00AE362A">
      <w:pPr>
        <w:pStyle w:val="ListParagraph"/>
        <w:numPr>
          <w:ilvl w:val="0"/>
          <w:numId w:val="7"/>
        </w:numPr>
        <w:spacing w:after="0" w:line="240" w:lineRule="auto"/>
      </w:pPr>
      <w:r>
        <w:t>Set annual performance</w:t>
      </w:r>
      <w:r w:rsidR="00514D9D">
        <w:t xml:space="preserve"> </w:t>
      </w:r>
      <w:r w:rsidR="00A6188F">
        <w:t>measures and</w:t>
      </w:r>
      <w:r>
        <w:t xml:space="preserve"> targets</w:t>
      </w:r>
      <w:r w:rsidR="00C93407">
        <w:t xml:space="preserve"> in consultation with </w:t>
      </w:r>
      <w:r w:rsidR="00BA1FDD">
        <w:t xml:space="preserve">CoC and ESG </w:t>
      </w:r>
      <w:r w:rsidR="00C93407">
        <w:t>recipients and subrecipients</w:t>
      </w:r>
      <w:r>
        <w:t xml:space="preserve">; </w:t>
      </w:r>
    </w:p>
    <w:p w:rsidR="00EE1775" w:rsidRDefault="009734BE" w:rsidP="00AE362A">
      <w:pPr>
        <w:pStyle w:val="ListParagraph"/>
        <w:numPr>
          <w:ilvl w:val="0"/>
          <w:numId w:val="7"/>
        </w:numPr>
        <w:spacing w:after="0" w:line="240" w:lineRule="auto"/>
      </w:pPr>
      <w:r>
        <w:t xml:space="preserve">Monitor CoC and ESG recipient performance against those targets; </w:t>
      </w:r>
    </w:p>
    <w:p w:rsidR="00766E7F" w:rsidRDefault="00EE1775" w:rsidP="00AE362A">
      <w:pPr>
        <w:pStyle w:val="ListParagraph"/>
        <w:numPr>
          <w:ilvl w:val="0"/>
          <w:numId w:val="7"/>
        </w:numPr>
        <w:spacing w:after="0" w:line="240" w:lineRule="auto"/>
      </w:pPr>
      <w:r>
        <w:t>Report monitor</w:t>
      </w:r>
      <w:r w:rsidR="008D46C4">
        <w:t>ing</w:t>
      </w:r>
      <w:r>
        <w:t xml:space="preserve"> results to projects, CoC and ESG recipient</w:t>
      </w:r>
      <w:r w:rsidR="00514D9D">
        <w:t>s;</w:t>
      </w:r>
      <w:r>
        <w:t xml:space="preserve"> </w:t>
      </w:r>
    </w:p>
    <w:p w:rsidR="00EE1775" w:rsidRDefault="00514D9D" w:rsidP="00AE362A">
      <w:pPr>
        <w:pStyle w:val="ListParagraph"/>
        <w:numPr>
          <w:ilvl w:val="0"/>
          <w:numId w:val="7"/>
        </w:numPr>
        <w:spacing w:after="0" w:line="240" w:lineRule="auto"/>
      </w:pPr>
      <w:r>
        <w:t>Provide technical assistance to</w:t>
      </w:r>
      <w:r w:rsidR="00EE1775">
        <w:t xml:space="preserve"> poor</w:t>
      </w:r>
      <w:r>
        <w:t>ly</w:t>
      </w:r>
      <w:r w:rsidR="00EE1775">
        <w:t xml:space="preserve"> performing projects</w:t>
      </w:r>
      <w:r>
        <w:t>;</w:t>
      </w:r>
      <w:r w:rsidR="00EE1775">
        <w:t xml:space="preserve"> and</w:t>
      </w:r>
    </w:p>
    <w:p w:rsidR="009734BE" w:rsidRDefault="009734BE" w:rsidP="00AE362A">
      <w:pPr>
        <w:pStyle w:val="ListParagraph"/>
        <w:numPr>
          <w:ilvl w:val="0"/>
          <w:numId w:val="7"/>
        </w:numPr>
        <w:spacing w:after="0" w:line="240" w:lineRule="auto"/>
      </w:pPr>
      <w:r>
        <w:t xml:space="preserve">Take action against </w:t>
      </w:r>
      <w:r w:rsidR="00EE1775">
        <w:t>projects</w:t>
      </w:r>
      <w:r w:rsidR="00514D9D">
        <w:t xml:space="preserve"> that have ongoing poor performance</w:t>
      </w:r>
      <w:r>
        <w:t>.</w:t>
      </w:r>
    </w:p>
    <w:p w:rsidR="0068671E" w:rsidRDefault="0068671E" w:rsidP="00AE362A">
      <w:pPr>
        <w:spacing w:after="0" w:line="240" w:lineRule="auto"/>
      </w:pPr>
    </w:p>
    <w:p w:rsidR="00EE1775" w:rsidRPr="00EE1775" w:rsidRDefault="00EE1775" w:rsidP="00AE362A">
      <w:pPr>
        <w:spacing w:after="0" w:line="240" w:lineRule="auto"/>
        <w:rPr>
          <w:u w:val="single"/>
        </w:rPr>
      </w:pPr>
      <w:r w:rsidRPr="00EE1775">
        <w:rPr>
          <w:u w:val="single"/>
        </w:rPr>
        <w:t>Compliance Monitoring</w:t>
      </w:r>
    </w:p>
    <w:p w:rsidR="00566E75" w:rsidRDefault="00B51CB2" w:rsidP="00AE362A">
      <w:pPr>
        <w:spacing w:after="0" w:line="240" w:lineRule="auto"/>
      </w:pPr>
      <w:r>
        <w:t>Under the CoC Program interim rule, recipients must ensure they are operating their project(s) in accordance with the provisions of the McKinney‐Vento Act and all requirements under the CoC Program. As of 2014, all CoC projects in Maine are direct recipients from HUD and therefore assume responsibility for the project-level compliance monitoring and subrecipient monitoring</w:t>
      </w:r>
      <w:r w:rsidR="00566E75">
        <w:t>.</w:t>
      </w:r>
      <w:r>
        <w:t xml:space="preserve"> Recipients must monitor their subrecipients at least annually to ensure compliance with CoC Program requirements. ESG subrecipient projects are monitored annually by the ESG </w:t>
      </w:r>
      <w:r w:rsidRPr="006C2A87">
        <w:t>recipients who assume responsibility for project-level compliance.</w:t>
      </w:r>
      <w:r w:rsidR="00566E75">
        <w:t xml:space="preserve"> </w:t>
      </w:r>
    </w:p>
    <w:p w:rsidR="00FC4520" w:rsidRDefault="00FC4520" w:rsidP="00AE362A">
      <w:pPr>
        <w:spacing w:after="0" w:line="240" w:lineRule="auto"/>
      </w:pPr>
    </w:p>
    <w:p w:rsidR="00BA1FDD" w:rsidRDefault="008D46C4" w:rsidP="00AE362A">
      <w:pPr>
        <w:spacing w:after="0" w:line="240" w:lineRule="auto"/>
      </w:pPr>
      <w:r>
        <w:t>CoCs must</w:t>
      </w:r>
      <w:r w:rsidR="00BA1FDD">
        <w:t xml:space="preserve"> monitor </w:t>
      </w:r>
      <w:r>
        <w:t>t</w:t>
      </w:r>
      <w:r w:rsidR="00BA1FDD">
        <w:t xml:space="preserve">heir </w:t>
      </w:r>
      <w:r w:rsidR="00CF47D2">
        <w:t xml:space="preserve">recipients and </w:t>
      </w:r>
      <w:r w:rsidR="00B51CB2">
        <w:t xml:space="preserve">their </w:t>
      </w:r>
      <w:r w:rsidR="00BA1FDD">
        <w:t xml:space="preserve">subrecipients </w:t>
      </w:r>
      <w:r>
        <w:t>regular</w:t>
      </w:r>
      <w:r w:rsidR="00BA1FDD">
        <w:t>ly to ensure compliance</w:t>
      </w:r>
      <w:r w:rsidR="00566E75">
        <w:t xml:space="preserve"> system-level expectations. </w:t>
      </w:r>
    </w:p>
    <w:p w:rsidR="0068671E" w:rsidRDefault="0068671E" w:rsidP="00766E7F">
      <w:pPr>
        <w:spacing w:after="0" w:line="240" w:lineRule="auto"/>
      </w:pPr>
    </w:p>
    <w:p w:rsidR="00BB25C7" w:rsidRPr="00E238ED" w:rsidRDefault="00BB25C7" w:rsidP="00766E7F">
      <w:pPr>
        <w:spacing w:after="0" w:line="240" w:lineRule="auto"/>
        <w:rPr>
          <w:rFonts w:asciiTheme="majorHAnsi" w:eastAsiaTheme="majorEastAsia" w:hAnsiTheme="majorHAnsi" w:cstheme="majorBidi"/>
          <w:b/>
          <w:color w:val="2E74B5" w:themeColor="accent1" w:themeShade="BF"/>
          <w:sz w:val="32"/>
          <w:szCs w:val="32"/>
        </w:rPr>
      </w:pPr>
      <w:r w:rsidRPr="00E238ED">
        <w:rPr>
          <w:rFonts w:asciiTheme="majorHAnsi" w:eastAsiaTheme="majorEastAsia" w:hAnsiTheme="majorHAnsi" w:cstheme="majorBidi"/>
          <w:b/>
          <w:color w:val="2E74B5" w:themeColor="accent1" w:themeShade="BF"/>
          <w:sz w:val="32"/>
          <w:szCs w:val="32"/>
        </w:rPr>
        <w:t xml:space="preserve">2. Committee Overview </w:t>
      </w:r>
    </w:p>
    <w:p w:rsidR="00BB25C7" w:rsidRDefault="00BB25C7" w:rsidP="00BB25C7">
      <w:pPr>
        <w:pStyle w:val="ListParagraph"/>
        <w:numPr>
          <w:ilvl w:val="0"/>
          <w:numId w:val="28"/>
        </w:numPr>
        <w:spacing w:after="0" w:line="240" w:lineRule="auto"/>
      </w:pPr>
      <w:r w:rsidRPr="00342A76">
        <w:rPr>
          <w:b/>
        </w:rPr>
        <w:t>Performance Measures Planning Committee</w:t>
      </w:r>
      <w:r w:rsidR="00C600E6" w:rsidRPr="00342A76">
        <w:rPr>
          <w:b/>
        </w:rPr>
        <w:t xml:space="preserve"> –</w:t>
      </w:r>
      <w:r w:rsidR="00C600E6">
        <w:t xml:space="preserve"> The Performance Measures </w:t>
      </w:r>
      <w:r w:rsidR="00342A76">
        <w:t xml:space="preserve">(PM) </w:t>
      </w:r>
      <w:r w:rsidR="00C600E6">
        <w:t xml:space="preserve">Planning Committee </w:t>
      </w:r>
      <w:r w:rsidR="00D40502">
        <w:t>is</w:t>
      </w:r>
      <w:r w:rsidR="00C600E6">
        <w:t xml:space="preserve"> </w:t>
      </w:r>
      <w:r w:rsidR="00A35672">
        <w:t xml:space="preserve">comprised </w:t>
      </w:r>
      <w:r w:rsidR="00C600E6">
        <w:t xml:space="preserve">of members appointed by the Portland CoC and Maine CoC. This group is charged with facilitating and planning the annual Performance Measures Meeting </w:t>
      </w:r>
      <w:r w:rsidR="00342A76">
        <w:t xml:space="preserve">at which </w:t>
      </w:r>
      <w:r w:rsidR="00C600E6">
        <w:t xml:space="preserve">the CoC will set measures for their programs for the upcoming year(s). The full responsibility of this committee is outlined below under “Process for Establishing Performance Measures.” </w:t>
      </w:r>
    </w:p>
    <w:p w:rsidR="00C600E6" w:rsidRPr="00C600E6" w:rsidRDefault="00BB25C7" w:rsidP="00C600E6">
      <w:pPr>
        <w:pStyle w:val="ListParagraph"/>
        <w:numPr>
          <w:ilvl w:val="0"/>
          <w:numId w:val="28"/>
        </w:numPr>
        <w:spacing w:after="0" w:line="240" w:lineRule="auto"/>
      </w:pPr>
      <w:r w:rsidRPr="00342A76">
        <w:rPr>
          <w:b/>
        </w:rPr>
        <w:t>CoC Monitoring Committee</w:t>
      </w:r>
      <w:r w:rsidR="00C600E6" w:rsidRPr="00342A76">
        <w:rPr>
          <w:b/>
        </w:rPr>
        <w:t xml:space="preserve"> </w:t>
      </w:r>
      <w:r w:rsidR="00B05446">
        <w:rPr>
          <w:i/>
        </w:rPr>
        <w:t>(Formerly the “Prioritization Committee” for the Portland CoC. Formerly “Project Committee” for the Maine CoC.)</w:t>
      </w:r>
      <w:r w:rsidR="00B05446">
        <w:t xml:space="preserve"> </w:t>
      </w:r>
      <w:r w:rsidR="00C600E6" w:rsidRPr="00342A76">
        <w:rPr>
          <w:b/>
        </w:rPr>
        <w:t>–</w:t>
      </w:r>
      <w:r w:rsidR="00C600E6">
        <w:t xml:space="preserve"> The CoC Monitoring Committee is </w:t>
      </w:r>
      <w:r w:rsidR="00C15B19">
        <w:t xml:space="preserve">comprised of members nominated by the Portland CoC and Maine CoC. This group is </w:t>
      </w:r>
      <w:r w:rsidR="00C600E6">
        <w:t xml:space="preserve">charged with monitoring </w:t>
      </w:r>
      <w:r w:rsidR="0066717F">
        <w:t xml:space="preserve">and evaluating </w:t>
      </w:r>
      <w:r w:rsidR="00C600E6">
        <w:t>all CoC funded projects</w:t>
      </w:r>
      <w:r w:rsidR="0066717F">
        <w:t xml:space="preserve"> </w:t>
      </w:r>
      <w:r w:rsidR="00C600E6">
        <w:t>to ensure compliance with program req</w:t>
      </w:r>
      <w:r w:rsidR="00D20795">
        <w:t xml:space="preserve">uirements, ensure programs are </w:t>
      </w:r>
      <w:r w:rsidR="00C600E6">
        <w:t>meeting performance measures set by the CoC</w:t>
      </w:r>
      <w:r w:rsidR="00D20795">
        <w:t>, and take action against poor performers</w:t>
      </w:r>
      <w:r w:rsidR="00C600E6">
        <w:t>. The full responsibility of this committee is outlined below under “</w:t>
      </w:r>
      <w:r w:rsidR="00C600E6" w:rsidRPr="00C600E6">
        <w:rPr>
          <w:rStyle w:val="Heading1Char"/>
          <w:rFonts w:asciiTheme="minorHAnsi" w:hAnsiTheme="minorHAnsi"/>
          <w:color w:val="auto"/>
          <w:sz w:val="22"/>
          <w:szCs w:val="22"/>
        </w:rPr>
        <w:t xml:space="preserve">Annual Project Monitoring and </w:t>
      </w:r>
      <w:r w:rsidR="00C600E6" w:rsidRPr="00C600E6">
        <w:t>Evaluation Process</w:t>
      </w:r>
      <w:r w:rsidR="00C600E6">
        <w:t>.”</w:t>
      </w:r>
    </w:p>
    <w:p w:rsidR="00936D49" w:rsidRDefault="00BB25C7" w:rsidP="0037441C">
      <w:pPr>
        <w:pStyle w:val="ListParagraph"/>
        <w:numPr>
          <w:ilvl w:val="0"/>
          <w:numId w:val="28"/>
        </w:numPr>
        <w:spacing w:after="0" w:line="240" w:lineRule="auto"/>
      </w:pPr>
      <w:r w:rsidRPr="00342A76">
        <w:rPr>
          <w:b/>
        </w:rPr>
        <w:t xml:space="preserve">CoC Project </w:t>
      </w:r>
      <w:r w:rsidR="00936D49" w:rsidRPr="00342A76">
        <w:rPr>
          <w:b/>
        </w:rPr>
        <w:t xml:space="preserve">Selection </w:t>
      </w:r>
      <w:r w:rsidRPr="00342A76">
        <w:rPr>
          <w:b/>
        </w:rPr>
        <w:t>Committee</w:t>
      </w:r>
      <w:r>
        <w:t xml:space="preserve"> </w:t>
      </w:r>
      <w:r w:rsidR="00936D49">
        <w:rPr>
          <w:i/>
        </w:rPr>
        <w:t xml:space="preserve">(Formerly the </w:t>
      </w:r>
      <w:r w:rsidR="00342A76">
        <w:rPr>
          <w:i/>
        </w:rPr>
        <w:t>“</w:t>
      </w:r>
      <w:r w:rsidR="00936D49">
        <w:rPr>
          <w:i/>
        </w:rPr>
        <w:t>P</w:t>
      </w:r>
      <w:r>
        <w:rPr>
          <w:i/>
        </w:rPr>
        <w:t>rio</w:t>
      </w:r>
      <w:r w:rsidR="00936D49">
        <w:rPr>
          <w:i/>
        </w:rPr>
        <w:t>ritization C</w:t>
      </w:r>
      <w:r>
        <w:rPr>
          <w:i/>
        </w:rPr>
        <w:t>ommittee</w:t>
      </w:r>
      <w:r w:rsidR="00342A76">
        <w:rPr>
          <w:i/>
        </w:rPr>
        <w:t>”</w:t>
      </w:r>
      <w:r>
        <w:rPr>
          <w:i/>
        </w:rPr>
        <w:t xml:space="preserve"> for </w:t>
      </w:r>
      <w:r w:rsidR="00936D49">
        <w:rPr>
          <w:i/>
        </w:rPr>
        <w:t xml:space="preserve">the </w:t>
      </w:r>
      <w:r>
        <w:rPr>
          <w:i/>
        </w:rPr>
        <w:t>Portland CoC</w:t>
      </w:r>
      <w:r w:rsidR="00936D49">
        <w:rPr>
          <w:i/>
        </w:rPr>
        <w:t xml:space="preserve">. Formerly </w:t>
      </w:r>
      <w:r w:rsidR="00342A76">
        <w:rPr>
          <w:i/>
        </w:rPr>
        <w:t>“</w:t>
      </w:r>
      <w:r w:rsidR="00936D49">
        <w:rPr>
          <w:i/>
        </w:rPr>
        <w:t>Project Committee</w:t>
      </w:r>
      <w:r w:rsidR="00342A76">
        <w:rPr>
          <w:i/>
        </w:rPr>
        <w:t>”</w:t>
      </w:r>
      <w:r w:rsidR="00936D49">
        <w:rPr>
          <w:i/>
        </w:rPr>
        <w:t xml:space="preserve"> for renewal projects and </w:t>
      </w:r>
      <w:r w:rsidR="00342A76">
        <w:rPr>
          <w:i/>
        </w:rPr>
        <w:t>the “</w:t>
      </w:r>
      <w:r w:rsidR="00936D49">
        <w:rPr>
          <w:i/>
        </w:rPr>
        <w:t>Selection Committee</w:t>
      </w:r>
      <w:r w:rsidR="00342A76">
        <w:rPr>
          <w:i/>
        </w:rPr>
        <w:t>”</w:t>
      </w:r>
      <w:r w:rsidR="00936D49">
        <w:rPr>
          <w:i/>
        </w:rPr>
        <w:t xml:space="preserve"> for new projects for the Maine CoC.</w:t>
      </w:r>
      <w:r>
        <w:rPr>
          <w:i/>
        </w:rPr>
        <w:t>)</w:t>
      </w:r>
      <w:r w:rsidR="00936D49">
        <w:t xml:space="preserve"> </w:t>
      </w:r>
      <w:r w:rsidR="00D40502" w:rsidRPr="00B05446">
        <w:rPr>
          <w:b/>
        </w:rPr>
        <w:lastRenderedPageBreak/>
        <w:t>–</w:t>
      </w:r>
      <w:r w:rsidR="00D40502">
        <w:t xml:space="preserve"> The CoC Project Selection Committee is </w:t>
      </w:r>
      <w:r w:rsidR="00C15B19">
        <w:t xml:space="preserve">comprised </w:t>
      </w:r>
      <w:r w:rsidR="00C15B19" w:rsidRPr="008224F6">
        <w:t>agencies and/or individuals with no direct interest in CoC-funded applications</w:t>
      </w:r>
      <w:r w:rsidR="0037441C">
        <w:t xml:space="preserve"> based on the </w:t>
      </w:r>
      <w:proofErr w:type="spellStart"/>
      <w:r w:rsidR="0037441C">
        <w:t>CoC’s</w:t>
      </w:r>
      <w:proofErr w:type="spellEnd"/>
      <w:r w:rsidR="0037441C">
        <w:t xml:space="preserve"> governance charter</w:t>
      </w:r>
      <w:r w:rsidR="00C15B19">
        <w:t xml:space="preserve">. This group is </w:t>
      </w:r>
      <w:r w:rsidR="00D40502">
        <w:t xml:space="preserve">charged with </w:t>
      </w:r>
      <w:r w:rsidR="00D20795">
        <w:t xml:space="preserve">reviewing new and renewal applications for CoC funding as well as ranking and scoring projects for the CoC application. </w:t>
      </w:r>
      <w:r w:rsidR="00C600E6">
        <w:t>The full responsibility of this committee is outlined below under “</w:t>
      </w:r>
      <w:r w:rsidR="00C600E6" w:rsidRPr="00D40502">
        <w:rPr>
          <w:rStyle w:val="Heading1Char"/>
          <w:rFonts w:asciiTheme="minorHAnsi" w:hAnsiTheme="minorHAnsi"/>
          <w:color w:val="auto"/>
          <w:sz w:val="22"/>
          <w:szCs w:val="22"/>
        </w:rPr>
        <w:t>CoC Project Scoring</w:t>
      </w:r>
      <w:r w:rsidR="00C600E6">
        <w:t>.”</w:t>
      </w:r>
    </w:p>
    <w:p w:rsidR="00D20795" w:rsidRDefault="00D20795" w:rsidP="0037441C">
      <w:pPr>
        <w:pStyle w:val="ListParagraph"/>
        <w:spacing w:after="0" w:line="240" w:lineRule="auto"/>
        <w:ind w:left="360"/>
      </w:pPr>
    </w:p>
    <w:p w:rsidR="00766E7F" w:rsidRPr="00E238ED" w:rsidRDefault="00626B34" w:rsidP="0037441C">
      <w:pPr>
        <w:pStyle w:val="Heading1"/>
        <w:spacing w:before="0" w:line="240" w:lineRule="auto"/>
        <w:rPr>
          <w:b/>
        </w:rPr>
      </w:pPr>
      <w:r w:rsidRPr="00E238ED">
        <w:rPr>
          <w:b/>
        </w:rPr>
        <w:t xml:space="preserve">3. </w:t>
      </w:r>
      <w:r w:rsidR="00766E7F" w:rsidRPr="00E238ED">
        <w:rPr>
          <w:b/>
        </w:rPr>
        <w:t>Process for Establishing Performance Measures</w:t>
      </w:r>
    </w:p>
    <w:p w:rsidR="00766E7F" w:rsidRDefault="00351365" w:rsidP="00EA5B6A">
      <w:pPr>
        <w:spacing w:after="0" w:line="240" w:lineRule="auto"/>
      </w:pPr>
      <w:r>
        <w:t>In order to strengthen the statewide system of care</w:t>
      </w:r>
      <w:r w:rsidR="008D46C4">
        <w:t>,</w:t>
      </w:r>
      <w:r>
        <w:t xml:space="preserve"> the Portland and Maine CoCs will work jointly to establish performance measures. </w:t>
      </w:r>
      <w:r w:rsidR="0086253B">
        <w:t>W</w:t>
      </w:r>
      <w:r>
        <w:t xml:space="preserve">hile </w:t>
      </w:r>
      <w:r w:rsidRPr="00351365">
        <w:rPr>
          <w:i/>
        </w:rPr>
        <w:t>numerical targets</w:t>
      </w:r>
      <w:r>
        <w:t xml:space="preserve"> may vary between the Maine and Portland CoCs,</w:t>
      </w:r>
      <w:r w:rsidR="0009050A">
        <w:t xml:space="preserve"> or by project type or subpopulation,</w:t>
      </w:r>
      <w:r>
        <w:t xml:space="preserve"> the </w:t>
      </w:r>
      <w:r>
        <w:rPr>
          <w:i/>
        </w:rPr>
        <w:t xml:space="preserve">language </w:t>
      </w:r>
      <w:r>
        <w:t xml:space="preserve">of the performance measures will be consistent across the CoCs. </w:t>
      </w:r>
    </w:p>
    <w:p w:rsidR="00EA5B6A" w:rsidRDefault="00EA5B6A" w:rsidP="00EA5B6A">
      <w:pPr>
        <w:spacing w:after="0" w:line="240" w:lineRule="auto"/>
      </w:pPr>
    </w:p>
    <w:p w:rsidR="0086253B" w:rsidRPr="00116A69" w:rsidRDefault="00FD5C2E" w:rsidP="00EA5B6A">
      <w:pPr>
        <w:pStyle w:val="ListParagraph"/>
        <w:numPr>
          <w:ilvl w:val="0"/>
          <w:numId w:val="10"/>
        </w:numPr>
        <w:spacing w:after="0" w:line="240" w:lineRule="auto"/>
        <w:rPr>
          <w:rStyle w:val="Emphasis"/>
          <w:b/>
          <w:i w:val="0"/>
        </w:rPr>
      </w:pPr>
      <w:r w:rsidRPr="00116A69">
        <w:rPr>
          <w:rStyle w:val="Emphasis"/>
          <w:b/>
          <w:i w:val="0"/>
        </w:rPr>
        <w:t>Annual Performance Measures Meeting</w:t>
      </w:r>
    </w:p>
    <w:p w:rsidR="00C93407" w:rsidRDefault="00342A76" w:rsidP="00EA5B6A">
      <w:pPr>
        <w:spacing w:after="0" w:line="240" w:lineRule="auto"/>
      </w:pPr>
      <w:r>
        <w:t xml:space="preserve">A </w:t>
      </w:r>
      <w:r w:rsidR="0086253B">
        <w:t xml:space="preserve">meeting will be held </w:t>
      </w:r>
      <w:r>
        <w:t xml:space="preserve">once annually </w:t>
      </w:r>
      <w:r w:rsidR="0086253B">
        <w:t>to</w:t>
      </w:r>
      <w:r w:rsidR="00472D84">
        <w:t xml:space="preserve"> review</w:t>
      </w:r>
      <w:r w:rsidR="00C62B26">
        <w:t>,</w:t>
      </w:r>
      <w:r w:rsidR="00472D84">
        <w:t xml:space="preserve"> revise, </w:t>
      </w:r>
      <w:r w:rsidR="0021735E">
        <w:t>add</w:t>
      </w:r>
      <w:r w:rsidR="00EE6A2E">
        <w:t xml:space="preserve"> or discontinue</w:t>
      </w:r>
      <w:r w:rsidR="0021735E">
        <w:t xml:space="preserve"> </w:t>
      </w:r>
      <w:r w:rsidR="00472D84">
        <w:t>performance measures</w:t>
      </w:r>
      <w:r w:rsidR="008D46C4">
        <w:t>,</w:t>
      </w:r>
      <w:r w:rsidR="0021735E">
        <w:t xml:space="preserve"> </w:t>
      </w:r>
      <w:r w:rsidR="00A6188F">
        <w:t xml:space="preserve">and </w:t>
      </w:r>
      <w:r w:rsidR="008D46C4">
        <w:t xml:space="preserve">to </w:t>
      </w:r>
      <w:r w:rsidR="00A6188F">
        <w:t>set</w:t>
      </w:r>
      <w:r w:rsidR="008D46C4">
        <w:t xml:space="preserve"> numerical </w:t>
      </w:r>
      <w:r w:rsidR="00A6188F">
        <w:t>targets</w:t>
      </w:r>
      <w:r w:rsidR="00514D9D">
        <w:t>. This will be known as the</w:t>
      </w:r>
      <w:r w:rsidR="0021735E">
        <w:t xml:space="preserve"> Performance Measure</w:t>
      </w:r>
      <w:r w:rsidR="008D46C4">
        <w:t>s</w:t>
      </w:r>
      <w:r w:rsidR="0021735E">
        <w:t xml:space="preserve"> </w:t>
      </w:r>
      <w:r w:rsidR="008D46C4">
        <w:t>(</w:t>
      </w:r>
      <w:r w:rsidR="0021735E">
        <w:t>PM</w:t>
      </w:r>
      <w:r w:rsidR="008D46C4">
        <w:t>)</w:t>
      </w:r>
      <w:r w:rsidR="0021735E">
        <w:t xml:space="preserve"> Meeting</w:t>
      </w:r>
      <w:r w:rsidR="00472D84">
        <w:t>.</w:t>
      </w:r>
      <w:r w:rsidR="00FD5C2E">
        <w:t xml:space="preserve"> Performance measures may be set for just the upcoming year, for future years, or some combination of both (e.g. this may vary by performance measure.)</w:t>
      </w:r>
    </w:p>
    <w:p w:rsidR="00EA5B6A" w:rsidRDefault="00EA5B6A" w:rsidP="00EA5B6A">
      <w:pPr>
        <w:spacing w:after="0" w:line="240" w:lineRule="auto"/>
      </w:pPr>
    </w:p>
    <w:p w:rsidR="00F54AB8" w:rsidRDefault="00F54AB8" w:rsidP="00EA5B6A">
      <w:pPr>
        <w:spacing w:after="0" w:line="240" w:lineRule="auto"/>
      </w:pPr>
      <w:r>
        <w:t>Each year participants at the PM Meeting will review and set targets for the performance measures by reviewing measures established by HUD for the CoC and ESG Programs, as well as those established through state and local plans to end homelessness.</w:t>
      </w:r>
      <w:r w:rsidDel="00AA42FC">
        <w:t xml:space="preserve"> </w:t>
      </w:r>
      <w:r>
        <w:t xml:space="preserve">The CoCs may, at their discretion, add additional PM. </w:t>
      </w:r>
    </w:p>
    <w:p w:rsidR="00A35672" w:rsidRDefault="00A35672" w:rsidP="00EA5B6A">
      <w:pPr>
        <w:spacing w:after="0" w:line="240" w:lineRule="auto"/>
      </w:pPr>
    </w:p>
    <w:p w:rsidR="00EC7F9B" w:rsidRDefault="00A6188F" w:rsidP="00EA5B6A">
      <w:pPr>
        <w:spacing w:after="0" w:line="240" w:lineRule="auto"/>
      </w:pPr>
      <w:r w:rsidRPr="008D46C4">
        <w:t>P</w:t>
      </w:r>
      <w:r w:rsidR="00EC7F9B" w:rsidRPr="008D46C4">
        <w:t>erformance measures should reflect</w:t>
      </w:r>
      <w:r w:rsidR="00514D9D" w:rsidRPr="008D46C4">
        <w:t xml:space="preserve">, at minimum, </w:t>
      </w:r>
      <w:r w:rsidR="00AA3C0D" w:rsidRPr="008D46C4">
        <w:t xml:space="preserve">progress towards </w:t>
      </w:r>
      <w:r w:rsidR="00EC7F9B" w:rsidRPr="008D46C4">
        <w:t>the HEARTH Act</w:t>
      </w:r>
      <w:r w:rsidR="00514D9D" w:rsidRPr="008D46C4">
        <w:t>’s</w:t>
      </w:r>
      <w:r w:rsidR="00EC7F9B" w:rsidRPr="008D46C4">
        <w:t xml:space="preserve"> </w:t>
      </w:r>
      <w:r w:rsidRPr="008D46C4">
        <w:t>system-level measures</w:t>
      </w:r>
      <w:r w:rsidR="002D5B81" w:rsidRPr="008D46C4">
        <w:t xml:space="preserve"> and Maine State system-level measures</w:t>
      </w:r>
      <w:r w:rsidR="005735FD" w:rsidRPr="008D46C4">
        <w:t xml:space="preserve"> identified in </w:t>
      </w:r>
      <w:r w:rsidR="008D46C4" w:rsidRPr="008D46C4">
        <w:t xml:space="preserve">the </w:t>
      </w:r>
      <w:r w:rsidR="005735FD" w:rsidRPr="008D46C4">
        <w:t xml:space="preserve">Plans to End </w:t>
      </w:r>
      <w:r w:rsidR="008D46C4" w:rsidRPr="008D46C4">
        <w:t xml:space="preserve">and Prevent </w:t>
      </w:r>
      <w:r w:rsidR="005735FD" w:rsidRPr="008D46C4">
        <w:t>Homelessness</w:t>
      </w:r>
      <w:r w:rsidR="00EC7F9B" w:rsidRPr="008D46C4">
        <w:t>,</w:t>
      </w:r>
      <w:r w:rsidR="00514D9D" w:rsidRPr="008D46C4">
        <w:t xml:space="preserve"> but</w:t>
      </w:r>
      <w:r w:rsidR="00EC7F9B" w:rsidRPr="008D46C4">
        <w:t xml:space="preserve"> those attending the PM Meeting may elect to establish additional performance measures.</w:t>
      </w:r>
      <w:r w:rsidR="00EC7F9B">
        <w:t xml:space="preserve"> </w:t>
      </w:r>
    </w:p>
    <w:p w:rsidR="00F54AB8" w:rsidRDefault="00F54AB8" w:rsidP="00EA5B6A">
      <w:pPr>
        <w:spacing w:after="0" w:line="240" w:lineRule="auto"/>
      </w:pPr>
    </w:p>
    <w:p w:rsidR="00F54AB8" w:rsidRDefault="00F54AB8" w:rsidP="00EA5B6A">
      <w:pPr>
        <w:spacing w:after="0" w:line="240" w:lineRule="auto"/>
      </w:pPr>
      <w:r>
        <w:t xml:space="preserve">The PM Planning Committee will be responsible for reviewing the most recent NOFA for changes to HUD CoC targets, as well as any changes to ESG targets, and furnish this information to participants in the PM Meeting. </w:t>
      </w:r>
    </w:p>
    <w:p w:rsidR="00EA5B6A" w:rsidRDefault="00EA5B6A" w:rsidP="00EA5B6A">
      <w:pPr>
        <w:spacing w:after="0" w:line="240" w:lineRule="auto"/>
      </w:pPr>
    </w:p>
    <w:p w:rsidR="00351365" w:rsidRDefault="0021735E" w:rsidP="00EA5B6A">
      <w:pPr>
        <w:spacing w:after="0" w:line="240" w:lineRule="auto"/>
      </w:pPr>
      <w:r>
        <w:t xml:space="preserve">To improve awareness of </w:t>
      </w:r>
      <w:r w:rsidR="00FD5C2E">
        <w:t xml:space="preserve">and participation in </w:t>
      </w:r>
      <w:r>
        <w:t>the PM Meeting</w:t>
      </w:r>
      <w:r w:rsidR="008D46C4">
        <w:t>,</w:t>
      </w:r>
      <w:r>
        <w:t xml:space="preserve"> the CoCs will take the following steps:</w:t>
      </w:r>
    </w:p>
    <w:p w:rsidR="0021735E" w:rsidRDefault="0021735E" w:rsidP="00EA5B6A">
      <w:pPr>
        <w:pStyle w:val="ListParagraph"/>
        <w:numPr>
          <w:ilvl w:val="0"/>
          <w:numId w:val="9"/>
        </w:numPr>
        <w:spacing w:after="0" w:line="240" w:lineRule="auto"/>
      </w:pPr>
      <w:r>
        <w:t>Hold the meeting in the same month every year</w:t>
      </w:r>
    </w:p>
    <w:p w:rsidR="0021735E" w:rsidRDefault="0021735E" w:rsidP="00EA5B6A">
      <w:pPr>
        <w:pStyle w:val="ListParagraph"/>
        <w:numPr>
          <w:ilvl w:val="0"/>
          <w:numId w:val="9"/>
        </w:numPr>
        <w:spacing w:after="0" w:line="240" w:lineRule="auto"/>
      </w:pPr>
      <w:r>
        <w:t>Begin advertising the PM Meeting 90 days in advance</w:t>
      </w:r>
    </w:p>
    <w:p w:rsidR="0021735E" w:rsidRDefault="0021735E" w:rsidP="008004B9">
      <w:pPr>
        <w:pStyle w:val="ListParagraph"/>
        <w:numPr>
          <w:ilvl w:val="1"/>
          <w:numId w:val="9"/>
        </w:numPr>
        <w:spacing w:after="0" w:line="240" w:lineRule="auto"/>
      </w:pPr>
      <w:r>
        <w:t>Post notices of the upcoming meeting on the Maine Homeless and City of Portland Social Services website</w:t>
      </w:r>
    </w:p>
    <w:p w:rsidR="0021735E" w:rsidRDefault="0021735E" w:rsidP="008004B9">
      <w:pPr>
        <w:pStyle w:val="ListParagraph"/>
        <w:numPr>
          <w:ilvl w:val="1"/>
          <w:numId w:val="9"/>
        </w:numPr>
        <w:spacing w:after="0" w:line="240" w:lineRule="auto"/>
      </w:pPr>
      <w:r>
        <w:t>Send email blasts to members of the CoCs, the Regional Homeless Councils, and other related groups</w:t>
      </w:r>
    </w:p>
    <w:p w:rsidR="006C2A87" w:rsidRDefault="0021735E" w:rsidP="008004B9">
      <w:pPr>
        <w:pStyle w:val="ListParagraph"/>
        <w:numPr>
          <w:ilvl w:val="1"/>
          <w:numId w:val="9"/>
        </w:numPr>
        <w:spacing w:after="0" w:line="240" w:lineRule="auto"/>
      </w:pPr>
      <w:r>
        <w:t>Use social media, news releases, and other strategies</w:t>
      </w:r>
      <w:r w:rsidR="0009050A">
        <w:t xml:space="preserve"> to affirmatively reach out to a wide range of participants</w:t>
      </w:r>
    </w:p>
    <w:p w:rsidR="006C2A87" w:rsidRDefault="006C2A87" w:rsidP="00EA5B6A">
      <w:pPr>
        <w:pStyle w:val="ListParagraph"/>
        <w:numPr>
          <w:ilvl w:val="0"/>
          <w:numId w:val="9"/>
        </w:numPr>
        <w:spacing w:after="0" w:line="240" w:lineRule="auto"/>
      </w:pPr>
      <w:r>
        <w:t xml:space="preserve">Make attendance at the CoC PM meeting a </w:t>
      </w:r>
      <w:r w:rsidR="008D46C4">
        <w:t xml:space="preserve">written </w:t>
      </w:r>
      <w:r>
        <w:t xml:space="preserve">requirement </w:t>
      </w:r>
      <w:r w:rsidR="008D46C4">
        <w:t>within</w:t>
      </w:r>
      <w:r>
        <w:t xml:space="preserve"> the ESG program agreements</w:t>
      </w:r>
    </w:p>
    <w:p w:rsidR="006C2A87" w:rsidRDefault="006C2A87" w:rsidP="00EA5B6A">
      <w:pPr>
        <w:pStyle w:val="ListParagraph"/>
        <w:numPr>
          <w:ilvl w:val="0"/>
          <w:numId w:val="9"/>
        </w:numPr>
        <w:spacing w:after="0" w:line="240" w:lineRule="auto"/>
      </w:pPr>
      <w:r>
        <w:t>Recommend that CoC leaders craft a standard email and present it to the CoC membership for review; this will be sent to stakeholders each year to advise them of the upcoming PM meeting</w:t>
      </w:r>
    </w:p>
    <w:p w:rsidR="006C2A87" w:rsidRDefault="006C2A87" w:rsidP="00EA5B6A">
      <w:pPr>
        <w:pStyle w:val="ListParagraph"/>
        <w:numPr>
          <w:ilvl w:val="1"/>
          <w:numId w:val="9"/>
        </w:numPr>
        <w:spacing w:after="0" w:line="240" w:lineRule="auto"/>
      </w:pPr>
      <w:r>
        <w:t>The email should strongly encourage attendance at the PM Meeting by organizations</w:t>
      </w:r>
      <w:r w:rsidR="008D46C4">
        <w:t>’</w:t>
      </w:r>
      <w:r>
        <w:t xml:space="preserve"> leadership </w:t>
      </w:r>
      <w:r w:rsidR="008D46C4">
        <w:t>as well as</w:t>
      </w:r>
      <w:r>
        <w:t xml:space="preserve"> </w:t>
      </w:r>
      <w:r w:rsidR="008D46C4">
        <w:t>representatives from front-line</w:t>
      </w:r>
      <w:r>
        <w:t xml:space="preserve"> staff</w:t>
      </w:r>
    </w:p>
    <w:p w:rsidR="008D46C4" w:rsidRDefault="006C2A87" w:rsidP="00EA5B6A">
      <w:pPr>
        <w:pStyle w:val="ListParagraph"/>
        <w:numPr>
          <w:ilvl w:val="1"/>
          <w:numId w:val="9"/>
        </w:numPr>
        <w:spacing w:after="0" w:line="240" w:lineRule="auto"/>
      </w:pPr>
      <w:r>
        <w:t>An 80% attendance record at CoC meetings will be required in order to vote on PM</w:t>
      </w:r>
    </w:p>
    <w:p w:rsidR="00477753" w:rsidRDefault="00477753" w:rsidP="00EA5B6A">
      <w:pPr>
        <w:pStyle w:val="ListParagraph"/>
        <w:numPr>
          <w:ilvl w:val="2"/>
          <w:numId w:val="9"/>
        </w:numPr>
        <w:spacing w:after="0" w:line="240" w:lineRule="auto"/>
      </w:pPr>
      <w:r>
        <w:t>This should be m</w:t>
      </w:r>
      <w:r w:rsidR="00B31557">
        <w:t>a</w:t>
      </w:r>
      <w:r>
        <w:t>de a requirement within the contracts of ESG-funded projects</w:t>
      </w:r>
    </w:p>
    <w:p w:rsidR="006C2A87" w:rsidRDefault="006C2A87" w:rsidP="00BF37D5">
      <w:pPr>
        <w:pStyle w:val="ListParagraph"/>
        <w:numPr>
          <w:ilvl w:val="1"/>
          <w:numId w:val="9"/>
        </w:numPr>
        <w:spacing w:after="0" w:line="240" w:lineRule="auto"/>
      </w:pPr>
      <w:r>
        <w:t>Recommend that the CoCs set up meeting topics</w:t>
      </w:r>
      <w:r w:rsidR="00EC2782">
        <w:t xml:space="preserve"> for CoC meetings</w:t>
      </w:r>
      <w:r>
        <w:t xml:space="preserve"> for the coming year so that stakeholders can target which to attend</w:t>
      </w:r>
    </w:p>
    <w:p w:rsidR="00DF753F" w:rsidRDefault="00DF753F" w:rsidP="00BF37D5">
      <w:pPr>
        <w:pStyle w:val="ListParagraph"/>
        <w:spacing w:after="0" w:line="240" w:lineRule="auto"/>
        <w:ind w:left="360"/>
        <w:rPr>
          <w:rStyle w:val="Emphasis"/>
          <w:i w:val="0"/>
        </w:rPr>
      </w:pPr>
    </w:p>
    <w:p w:rsidR="00E238ED" w:rsidRDefault="00E238ED" w:rsidP="00BF37D5">
      <w:pPr>
        <w:pStyle w:val="ListParagraph"/>
        <w:spacing w:after="0" w:line="240" w:lineRule="auto"/>
        <w:ind w:left="360"/>
        <w:rPr>
          <w:rStyle w:val="Emphasis"/>
          <w:i w:val="0"/>
        </w:rPr>
      </w:pPr>
    </w:p>
    <w:p w:rsidR="00E238ED" w:rsidRPr="00AD3F9C" w:rsidRDefault="00E238ED" w:rsidP="00BF37D5">
      <w:pPr>
        <w:pStyle w:val="ListParagraph"/>
        <w:spacing w:after="0" w:line="240" w:lineRule="auto"/>
        <w:ind w:left="360"/>
        <w:rPr>
          <w:rStyle w:val="Emphasis"/>
          <w:i w:val="0"/>
        </w:rPr>
      </w:pPr>
    </w:p>
    <w:p w:rsidR="00351365" w:rsidRPr="00116A69" w:rsidRDefault="0086253B" w:rsidP="00BF37D5">
      <w:pPr>
        <w:pStyle w:val="ListParagraph"/>
        <w:numPr>
          <w:ilvl w:val="0"/>
          <w:numId w:val="10"/>
        </w:numPr>
        <w:spacing w:after="0" w:line="240" w:lineRule="auto"/>
        <w:rPr>
          <w:rStyle w:val="Emphasis"/>
          <w:b/>
          <w:i w:val="0"/>
        </w:rPr>
      </w:pPr>
      <w:r w:rsidRPr="00116A69">
        <w:rPr>
          <w:rStyle w:val="Emphasis"/>
          <w:b/>
          <w:i w:val="0"/>
        </w:rPr>
        <w:lastRenderedPageBreak/>
        <w:t>Plan</w:t>
      </w:r>
      <w:r w:rsidR="00FD5C2E" w:rsidRPr="00116A69">
        <w:rPr>
          <w:rStyle w:val="Emphasis"/>
          <w:b/>
          <w:i w:val="0"/>
        </w:rPr>
        <w:t>ning the P</w:t>
      </w:r>
      <w:r w:rsidR="001F16B0" w:rsidRPr="00116A69">
        <w:rPr>
          <w:rStyle w:val="Emphasis"/>
          <w:b/>
          <w:i w:val="0"/>
        </w:rPr>
        <w:t xml:space="preserve">erformance </w:t>
      </w:r>
      <w:r w:rsidR="00FD5C2E" w:rsidRPr="00116A69">
        <w:rPr>
          <w:rStyle w:val="Emphasis"/>
          <w:b/>
          <w:i w:val="0"/>
        </w:rPr>
        <w:t>M</w:t>
      </w:r>
      <w:r w:rsidR="001F16B0" w:rsidRPr="00116A69">
        <w:rPr>
          <w:rStyle w:val="Emphasis"/>
          <w:b/>
          <w:i w:val="0"/>
        </w:rPr>
        <w:t>easures</w:t>
      </w:r>
      <w:r w:rsidR="00FD5C2E" w:rsidRPr="00116A69">
        <w:rPr>
          <w:rStyle w:val="Emphasis"/>
          <w:b/>
          <w:i w:val="0"/>
        </w:rPr>
        <w:t xml:space="preserve"> Meeting</w:t>
      </w:r>
    </w:p>
    <w:p w:rsidR="0086253B" w:rsidRDefault="0086253B" w:rsidP="00BF37D5">
      <w:pPr>
        <w:pStyle w:val="BulletStyle1"/>
      </w:pPr>
      <w:r>
        <w:t xml:space="preserve">The Portland and Maine CoCs will appoint members to a joint PM Planning Committee to </w:t>
      </w:r>
      <w:r w:rsidR="00FD5C2E">
        <w:t xml:space="preserve">plan and </w:t>
      </w:r>
      <w:r>
        <w:t>organize th</w:t>
      </w:r>
      <w:r w:rsidR="00FD5C2E">
        <w:t>e PM M</w:t>
      </w:r>
      <w:r>
        <w:t>eeting</w:t>
      </w:r>
      <w:r w:rsidR="00514D9D">
        <w:t xml:space="preserve"> (</w:t>
      </w:r>
      <w:r w:rsidR="00477753">
        <w:t xml:space="preserve">this </w:t>
      </w:r>
      <w:r w:rsidR="0012393D">
        <w:t xml:space="preserve">committee </w:t>
      </w:r>
      <w:r w:rsidR="00514D9D">
        <w:t>will meet only 5 months during the year</w:t>
      </w:r>
      <w:r>
        <w:t>.</w:t>
      </w:r>
      <w:r w:rsidR="00514D9D">
        <w:t>)</w:t>
      </w:r>
      <w:r>
        <w:t xml:space="preserve"> Planning will begin 120 days in advance of the </w:t>
      </w:r>
      <w:r w:rsidR="00FD5C2E">
        <w:t>PM M</w:t>
      </w:r>
      <w:r>
        <w:t xml:space="preserve">eeting. </w:t>
      </w:r>
    </w:p>
    <w:p w:rsidR="00BF37D5" w:rsidRDefault="00BF37D5" w:rsidP="00BF37D5">
      <w:pPr>
        <w:pStyle w:val="BulletStyle1"/>
      </w:pPr>
    </w:p>
    <w:p w:rsidR="001826AE" w:rsidRDefault="006C2A87" w:rsidP="00BF37D5">
      <w:pPr>
        <w:pStyle w:val="BulletStyle1"/>
      </w:pPr>
      <w:r w:rsidRPr="000454D2">
        <w:t xml:space="preserve">The PM Planning Committee should include representatives from </w:t>
      </w:r>
      <w:r w:rsidR="00977BCA" w:rsidRPr="000454D2">
        <w:t xml:space="preserve">the </w:t>
      </w:r>
      <w:r w:rsidR="002920FA">
        <w:t xml:space="preserve">Homeless </w:t>
      </w:r>
      <w:r w:rsidR="003333E9">
        <w:t>Management</w:t>
      </w:r>
      <w:r w:rsidR="002920FA">
        <w:t xml:space="preserve"> Information System (</w:t>
      </w:r>
      <w:r w:rsidRPr="000454D2">
        <w:t>HMIS</w:t>
      </w:r>
      <w:r w:rsidR="002920FA">
        <w:t>)</w:t>
      </w:r>
      <w:r w:rsidRPr="000454D2">
        <w:t xml:space="preserve"> lead,</w:t>
      </w:r>
      <w:r w:rsidR="00E004F7" w:rsidRPr="000454D2">
        <w:t xml:space="preserve"> emergency shelters, transitional housing, permanent supportive housing, rapid re-housing</w:t>
      </w:r>
      <w:r w:rsidR="001C1EC5" w:rsidRPr="000454D2">
        <w:t xml:space="preserve">, outreach </w:t>
      </w:r>
      <w:r w:rsidR="00E004F7" w:rsidRPr="000454D2">
        <w:t>and CoC Steering Committee representatives.</w:t>
      </w:r>
      <w:r w:rsidRPr="000454D2">
        <w:t xml:space="preserve"> </w:t>
      </w:r>
      <w:r w:rsidR="00E004F7" w:rsidRPr="000454D2">
        <w:t xml:space="preserve">To the maximum extent possible, </w:t>
      </w:r>
      <w:r w:rsidR="00977BCA" w:rsidRPr="000454D2">
        <w:t>representatives</w:t>
      </w:r>
      <w:r w:rsidR="00E004F7" w:rsidRPr="000454D2">
        <w:t xml:space="preserve"> should be people who are data-conversant.</w:t>
      </w:r>
      <w:r w:rsidR="000454D2">
        <w:t xml:space="preserve"> Membership in the PM Planning Committee should include 4-8 people. </w:t>
      </w:r>
    </w:p>
    <w:p w:rsidR="001826AE" w:rsidRDefault="001826AE" w:rsidP="00BF37D5">
      <w:pPr>
        <w:pStyle w:val="BulletStyle1"/>
      </w:pPr>
      <w:r>
        <w:t>In preparation for each year’</w:t>
      </w:r>
      <w:r w:rsidR="00547C77">
        <w:t>s</w:t>
      </w:r>
      <w:r>
        <w:t xml:space="preserve"> upcoming PM Meeting, the PM Planning Committee should survey project recipients to collect their input on achievable targets in the upcoming year. This should be done via Survey Monkey in order to facilitate analysis of results. The survey should ask respondents to specify their program name, type, and population served. If needed, this could be piloted in </w:t>
      </w:r>
      <w:r w:rsidR="00547C77">
        <w:t xml:space="preserve">the </w:t>
      </w:r>
      <w:r>
        <w:t xml:space="preserve">Portland </w:t>
      </w:r>
      <w:r w:rsidR="00547C77">
        <w:t xml:space="preserve">CoC </w:t>
      </w:r>
      <w:r>
        <w:t>and then expanded to the Maine CoC.</w:t>
      </w:r>
    </w:p>
    <w:p w:rsidR="00BF37D5" w:rsidRDefault="00BF37D5" w:rsidP="00BF37D5">
      <w:pPr>
        <w:pStyle w:val="BulletStyle1"/>
      </w:pPr>
    </w:p>
    <w:p w:rsidR="006C2A87" w:rsidRDefault="00E004F7" w:rsidP="00BF37D5">
      <w:pPr>
        <w:pStyle w:val="BulletStyle1"/>
      </w:pPr>
      <w:r w:rsidRPr="000454D2">
        <w:t>The target audience for</w:t>
      </w:r>
      <w:r w:rsidR="009C60AE" w:rsidRPr="000454D2">
        <w:t xml:space="preserve"> attendance at</w:t>
      </w:r>
      <w:r w:rsidRPr="000454D2">
        <w:t xml:space="preserve"> the PM meeting </w:t>
      </w:r>
      <w:r w:rsidR="000454D2">
        <w:t>includes</w:t>
      </w:r>
      <w:r w:rsidR="009C60AE" w:rsidRPr="000454D2">
        <w:t xml:space="preserve"> community leaders</w:t>
      </w:r>
      <w:r w:rsidR="000454D2">
        <w:t>,</w:t>
      </w:r>
      <w:r w:rsidR="009C60AE" w:rsidRPr="000454D2">
        <w:t xml:space="preserve"> emergency shelter</w:t>
      </w:r>
      <w:r w:rsidR="000454D2">
        <w:t>s</w:t>
      </w:r>
      <w:r w:rsidR="009C60AE" w:rsidRPr="000454D2">
        <w:t xml:space="preserve">, </w:t>
      </w:r>
      <w:r w:rsidR="009A3B2C">
        <w:t>transitional housing (</w:t>
      </w:r>
      <w:r w:rsidR="006C2A87" w:rsidRPr="000454D2">
        <w:t>TH</w:t>
      </w:r>
      <w:r w:rsidR="009A3B2C">
        <w:t>)</w:t>
      </w:r>
      <w:r w:rsidR="006C2A87" w:rsidRPr="000454D2">
        <w:t xml:space="preserve">, </w:t>
      </w:r>
      <w:r w:rsidR="009A3B2C">
        <w:t>permanent supportive housing (PSH)</w:t>
      </w:r>
      <w:r w:rsidR="006C2A87" w:rsidRPr="000454D2">
        <w:t>,</w:t>
      </w:r>
      <w:r w:rsidR="009C60AE" w:rsidRPr="000454D2">
        <w:t xml:space="preserve"> and </w:t>
      </w:r>
      <w:r w:rsidR="009A3B2C">
        <w:t>rapid rehousing (</w:t>
      </w:r>
      <w:r w:rsidR="009C60AE" w:rsidRPr="000454D2">
        <w:t>RRH</w:t>
      </w:r>
      <w:r w:rsidR="009A3B2C">
        <w:t>)</w:t>
      </w:r>
      <w:r w:rsidR="009C60AE" w:rsidRPr="000454D2">
        <w:t xml:space="preserve"> programs serving the target populations of </w:t>
      </w:r>
      <w:r w:rsidR="009A3B2C">
        <w:t xml:space="preserve">people who have or are experience homeless and may be </w:t>
      </w:r>
      <w:r w:rsidR="009C60AE" w:rsidRPr="000454D2">
        <w:t>Veterans</w:t>
      </w:r>
      <w:r w:rsidR="000E0925" w:rsidRPr="000454D2">
        <w:t>, youth, family or victims of domestic violence</w:t>
      </w:r>
      <w:r w:rsidR="00547C77">
        <w:t>, and those</w:t>
      </w:r>
      <w:r w:rsidR="000E0925" w:rsidRPr="000454D2">
        <w:t xml:space="preserve"> who may have </w:t>
      </w:r>
      <w:r w:rsidR="009C60AE" w:rsidRPr="000454D2">
        <w:t>a severe mental illness</w:t>
      </w:r>
      <w:r w:rsidR="00547C77">
        <w:t xml:space="preserve"> or </w:t>
      </w:r>
      <w:r w:rsidR="009C60AE" w:rsidRPr="000454D2">
        <w:t>substance abuse disorder</w:t>
      </w:r>
      <w:r w:rsidR="000E0925" w:rsidRPr="000454D2">
        <w:t>.</w:t>
      </w:r>
      <w:r w:rsidR="009C60AE" w:rsidRPr="000454D2">
        <w:t xml:space="preserve"> </w:t>
      </w:r>
      <w:proofErr w:type="gramStart"/>
      <w:r w:rsidR="000454D2">
        <w:t xml:space="preserve">Staff from </w:t>
      </w:r>
      <w:r w:rsidR="006C2A87" w:rsidRPr="000454D2">
        <w:t xml:space="preserve">DHHS, </w:t>
      </w:r>
      <w:r w:rsidR="009C60AE" w:rsidRPr="000454D2">
        <w:t xml:space="preserve">MaineHousing, </w:t>
      </w:r>
      <w:r w:rsidR="006C2A87" w:rsidRPr="000454D2">
        <w:t>CAP</w:t>
      </w:r>
      <w:r w:rsidR="009C60AE" w:rsidRPr="000454D2">
        <w:t xml:space="preserve">s, </w:t>
      </w:r>
      <w:r w:rsidRPr="000454D2">
        <w:t>and General Assistance</w:t>
      </w:r>
      <w:r w:rsidR="000454D2">
        <w:t xml:space="preserve"> programs</w:t>
      </w:r>
      <w:r w:rsidR="009C60AE" w:rsidRPr="000454D2">
        <w:t xml:space="preserve"> are</w:t>
      </w:r>
      <w:proofErr w:type="gramEnd"/>
      <w:r w:rsidR="009C60AE" w:rsidRPr="000454D2">
        <w:t xml:space="preserve"> an additional target audience</w:t>
      </w:r>
      <w:r w:rsidR="006C2A87" w:rsidRPr="000454D2">
        <w:t xml:space="preserve">. </w:t>
      </w:r>
      <w:r w:rsidR="00977BCA" w:rsidRPr="000454D2">
        <w:t xml:space="preserve">To the maximum extent possible, representatives should be people who are data-conversant and have the ability to </w:t>
      </w:r>
      <w:r w:rsidR="000454D2">
        <w:t>speak for their organization in setting PM and numerical targets</w:t>
      </w:r>
      <w:r w:rsidR="00977BCA" w:rsidRPr="000454D2">
        <w:t>.</w:t>
      </w:r>
    </w:p>
    <w:p w:rsidR="00BF37D5" w:rsidRDefault="00BF37D5" w:rsidP="00BF37D5">
      <w:pPr>
        <w:pStyle w:val="BulletStyle1"/>
      </w:pPr>
    </w:p>
    <w:p w:rsidR="00206343" w:rsidRDefault="0086253B" w:rsidP="00BF37D5">
      <w:pPr>
        <w:pStyle w:val="BulletStyle1"/>
      </w:pPr>
      <w:r w:rsidRPr="000454D2">
        <w:t>HMIS data will</w:t>
      </w:r>
      <w:r>
        <w:t xml:space="preserve"> be the primary source of information used to monitor</w:t>
      </w:r>
      <w:r w:rsidR="00C62B26">
        <w:t xml:space="preserve"> aggregate</w:t>
      </w:r>
      <w:r>
        <w:t xml:space="preserve"> project performance on the agreed upon measures</w:t>
      </w:r>
      <w:r w:rsidR="00514D9D">
        <w:t xml:space="preserve">; these and any </w:t>
      </w:r>
      <w:r w:rsidR="00C62B26">
        <w:t>new HUD performance measures</w:t>
      </w:r>
      <w:r w:rsidR="007F157F">
        <w:t xml:space="preserve"> will be reviewed at the annual PM Meeting</w:t>
      </w:r>
      <w:r w:rsidR="00A45768">
        <w:t xml:space="preserve">. </w:t>
      </w:r>
      <w:r w:rsidR="00C62B26">
        <w:t>Aggregate project performance</w:t>
      </w:r>
      <w:r w:rsidR="007F157F">
        <w:t xml:space="preserve"> will be used as a basis for any revisions to</w:t>
      </w:r>
      <w:r w:rsidR="00C62B26">
        <w:t xml:space="preserve"> the</w:t>
      </w:r>
      <w:r w:rsidR="007F157F">
        <w:t xml:space="preserve"> performance measure</w:t>
      </w:r>
      <w:r w:rsidR="00C62B26">
        <w:t xml:space="preserve"> targets</w:t>
      </w:r>
      <w:r w:rsidR="007F157F">
        <w:t xml:space="preserve"> in the upcoming year(s). </w:t>
      </w:r>
      <w:r w:rsidR="00117C8D">
        <w:t xml:space="preserve">Detailed project-level performance may be </w:t>
      </w:r>
      <w:r w:rsidR="001826AE">
        <w:t>provided</w:t>
      </w:r>
      <w:r w:rsidR="00117C8D">
        <w:t xml:space="preserve"> at the meeting to help explain </w:t>
      </w:r>
      <w:r w:rsidR="008279B2">
        <w:t xml:space="preserve">results </w:t>
      </w:r>
      <w:r w:rsidR="00117C8D">
        <w:t xml:space="preserve">and troubleshoot data quality issues. </w:t>
      </w:r>
      <w:r w:rsidR="00FD5C2E">
        <w:t xml:space="preserve">The HMIS lead will send </w:t>
      </w:r>
      <w:r w:rsidR="00206343">
        <w:t xml:space="preserve">ESG and CoC </w:t>
      </w:r>
      <w:r w:rsidR="00FD5C2E">
        <w:t>p</w:t>
      </w:r>
      <w:r>
        <w:t xml:space="preserve">roject recipients </w:t>
      </w:r>
      <w:r w:rsidR="00FD5C2E">
        <w:t>their</w:t>
      </w:r>
      <w:r>
        <w:t xml:space="preserve"> </w:t>
      </w:r>
      <w:r w:rsidR="008279B2">
        <w:t>individual project performance measure</w:t>
      </w:r>
      <w:r w:rsidR="00477753">
        <w:t>s using</w:t>
      </w:r>
      <w:r w:rsidR="008279B2">
        <w:t xml:space="preserve"> </w:t>
      </w:r>
      <w:r>
        <w:t xml:space="preserve">HMIS data </w:t>
      </w:r>
      <w:r w:rsidR="00FD5C2E">
        <w:t>120 days in advance of the PM meeting</w:t>
      </w:r>
      <w:r>
        <w:t xml:space="preserve"> </w:t>
      </w:r>
      <w:r w:rsidR="00FD5C2E">
        <w:t xml:space="preserve">in order to give them time to resolve any </w:t>
      </w:r>
      <w:r>
        <w:t>data issues</w:t>
      </w:r>
      <w:r w:rsidR="00FD5C2E">
        <w:t>.</w:t>
      </w:r>
      <w:r w:rsidR="00206343">
        <w:t xml:space="preserve"> Recipients will have 60 days to review and make corrections to program data before final reports are generated.</w:t>
      </w:r>
    </w:p>
    <w:p w:rsidR="00BF37D5" w:rsidRDefault="00BF37D5" w:rsidP="00BF37D5">
      <w:pPr>
        <w:pStyle w:val="BulletStyle1"/>
      </w:pPr>
    </w:p>
    <w:p w:rsidR="00117C8D" w:rsidRDefault="00206343" w:rsidP="00BF37D5">
      <w:pPr>
        <w:pStyle w:val="BulletStyle1"/>
      </w:pPr>
      <w:r>
        <w:t xml:space="preserve">The </w:t>
      </w:r>
      <w:r w:rsidR="00117C8D">
        <w:t xml:space="preserve">HMIS </w:t>
      </w:r>
      <w:r>
        <w:t>L</w:t>
      </w:r>
      <w:r w:rsidR="00117C8D">
        <w:t>ead</w:t>
      </w:r>
      <w:r>
        <w:t xml:space="preserve"> agency</w:t>
      </w:r>
      <w:r w:rsidR="00117C8D">
        <w:t xml:space="preserve"> will provide </w:t>
      </w:r>
      <w:r w:rsidR="00514D9D">
        <w:t xml:space="preserve">the PM Planning Committee </w:t>
      </w:r>
      <w:r w:rsidR="00117C8D">
        <w:t xml:space="preserve">reports by program </w:t>
      </w:r>
      <w:r w:rsidR="00117C8D" w:rsidRPr="006C2A87">
        <w:t>type</w:t>
      </w:r>
      <w:r w:rsidR="00A45768" w:rsidRPr="006C2A87">
        <w:t xml:space="preserve"> for each performance measure</w:t>
      </w:r>
      <w:r w:rsidR="00117C8D" w:rsidRPr="006C2A87">
        <w:t xml:space="preserve"> that reflect the coverage rate by type of program and data quality. </w:t>
      </w:r>
      <w:r w:rsidR="00477753">
        <w:t>The PM Committee will review the reports</w:t>
      </w:r>
      <w:r w:rsidR="00117C8D" w:rsidRPr="006C2A87">
        <w:t xml:space="preserve"> 120 days before the meeting and 30 days before the meeting to </w:t>
      </w:r>
      <w:r w:rsidR="00477753">
        <w:t>en</w:t>
      </w:r>
      <w:r w:rsidR="00477753" w:rsidRPr="006C2A87">
        <w:t xml:space="preserve">sure </w:t>
      </w:r>
      <w:r w:rsidR="00117C8D" w:rsidRPr="006C2A87">
        <w:t>understanding about</w:t>
      </w:r>
      <w:r w:rsidR="00117C8D">
        <w:t xml:space="preserve"> the </w:t>
      </w:r>
      <w:r w:rsidR="008279B2">
        <w:t>reports</w:t>
      </w:r>
      <w:r w:rsidR="00477753">
        <w:t>’</w:t>
      </w:r>
      <w:r w:rsidR="008279B2">
        <w:t xml:space="preserve"> content and </w:t>
      </w:r>
      <w:r w:rsidR="00477753">
        <w:t xml:space="preserve">to resolve </w:t>
      </w:r>
      <w:r w:rsidR="008279B2">
        <w:t xml:space="preserve">any </w:t>
      </w:r>
      <w:r w:rsidR="00117C8D">
        <w:t>data quality</w:t>
      </w:r>
      <w:r w:rsidR="008279B2">
        <w:t xml:space="preserve"> issues</w:t>
      </w:r>
      <w:r w:rsidR="00477753">
        <w:t xml:space="preserve">. Following this, </w:t>
      </w:r>
      <w:r w:rsidR="008279B2">
        <w:t>the</w:t>
      </w:r>
      <w:r w:rsidR="001826AE">
        <w:t xml:space="preserve"> reports </w:t>
      </w:r>
      <w:r w:rsidR="00477753">
        <w:t xml:space="preserve">will </w:t>
      </w:r>
      <w:r w:rsidR="00117C8D">
        <w:t>be presented at the full PM meeting.</w:t>
      </w:r>
    </w:p>
    <w:p w:rsidR="00F54AB8" w:rsidRDefault="00F54AB8" w:rsidP="00BF37D5">
      <w:pPr>
        <w:spacing w:after="0" w:line="240" w:lineRule="auto"/>
      </w:pPr>
    </w:p>
    <w:p w:rsidR="00F54AB8" w:rsidRDefault="00F54AB8" w:rsidP="00BF37D5">
      <w:pPr>
        <w:spacing w:after="0" w:line="240" w:lineRule="auto"/>
      </w:pPr>
      <w:r>
        <w:t>The PM Planning Committee will update the Performance Measure chart based on the decisions made at the PM Meeting and distribute the final version to all interested parties.</w:t>
      </w:r>
    </w:p>
    <w:p w:rsidR="00B80630" w:rsidRDefault="00B80630" w:rsidP="00BF37D5">
      <w:pPr>
        <w:spacing w:after="0" w:line="240" w:lineRule="auto"/>
      </w:pPr>
    </w:p>
    <w:p w:rsidR="00766E7F" w:rsidRPr="00E238ED" w:rsidRDefault="00766E7F" w:rsidP="00BF37D5">
      <w:pPr>
        <w:pStyle w:val="Heading1"/>
        <w:numPr>
          <w:ilvl w:val="0"/>
          <w:numId w:val="32"/>
        </w:numPr>
        <w:spacing w:before="0" w:line="240" w:lineRule="auto"/>
        <w:rPr>
          <w:b/>
        </w:rPr>
      </w:pPr>
      <w:r w:rsidRPr="00E238ED">
        <w:rPr>
          <w:rStyle w:val="Heading1Char"/>
          <w:b/>
        </w:rPr>
        <w:t xml:space="preserve">Annual </w:t>
      </w:r>
      <w:r w:rsidR="00F14861" w:rsidRPr="00E238ED">
        <w:rPr>
          <w:rStyle w:val="Heading1Char"/>
          <w:b/>
        </w:rPr>
        <w:t xml:space="preserve">Project </w:t>
      </w:r>
      <w:r w:rsidRPr="00E238ED">
        <w:rPr>
          <w:rStyle w:val="Heading1Char"/>
          <w:b/>
        </w:rPr>
        <w:t xml:space="preserve">Monitoring and </w:t>
      </w:r>
      <w:r w:rsidRPr="00E238ED">
        <w:rPr>
          <w:b/>
        </w:rPr>
        <w:t xml:space="preserve">Evaluation </w:t>
      </w:r>
      <w:r w:rsidR="0041685E" w:rsidRPr="00E238ED">
        <w:rPr>
          <w:b/>
        </w:rPr>
        <w:t>Process</w:t>
      </w:r>
    </w:p>
    <w:p w:rsidR="00D74889" w:rsidRDefault="00D74889" w:rsidP="00BF37D5">
      <w:pPr>
        <w:spacing w:after="0" w:line="240" w:lineRule="auto"/>
        <w:rPr>
          <w:b/>
          <w:i/>
        </w:rPr>
      </w:pPr>
      <w:r w:rsidRPr="00D74889">
        <w:rPr>
          <w:b/>
          <w:i/>
        </w:rPr>
        <w:t>Purpose</w:t>
      </w:r>
    </w:p>
    <w:p w:rsidR="00D74889" w:rsidRDefault="00D74889" w:rsidP="00BF37D5">
      <w:pPr>
        <w:spacing w:after="0" w:line="240" w:lineRule="auto"/>
      </w:pPr>
      <w:r w:rsidRPr="00D74889">
        <w:t xml:space="preserve">Monitoring how </w:t>
      </w:r>
      <w:r>
        <w:t xml:space="preserve">housing and </w:t>
      </w:r>
      <w:r w:rsidRPr="00D74889">
        <w:t xml:space="preserve">services </w:t>
      </w:r>
      <w:r w:rsidR="001826AE">
        <w:t xml:space="preserve">programs </w:t>
      </w:r>
      <w:r w:rsidR="001F16B0">
        <w:t>are</w:t>
      </w:r>
      <w:r w:rsidR="001F16B0" w:rsidRPr="00D74889">
        <w:t xml:space="preserve"> </w:t>
      </w:r>
      <w:r w:rsidRPr="00D74889">
        <w:t>perform</w:t>
      </w:r>
      <w:r w:rsidR="001F16B0">
        <w:t>ing</w:t>
      </w:r>
      <w:r w:rsidRPr="00D74889">
        <w:t xml:space="preserve"> provides </w:t>
      </w:r>
      <w:r w:rsidR="001826AE">
        <w:t>C</w:t>
      </w:r>
      <w:r>
        <w:t>oC</w:t>
      </w:r>
      <w:r w:rsidR="001826AE">
        <w:t>s</w:t>
      </w:r>
      <w:r w:rsidRPr="00D74889">
        <w:t xml:space="preserve"> with the information </w:t>
      </w:r>
      <w:r w:rsidR="001826AE">
        <w:t>needed</w:t>
      </w:r>
      <w:r w:rsidRPr="00D74889">
        <w:t xml:space="preserve"> to </w:t>
      </w:r>
      <w:r w:rsidR="00081799">
        <w:t>improve</w:t>
      </w:r>
      <w:r w:rsidRPr="00D74889">
        <w:t xml:space="preserve"> the way resources </w:t>
      </w:r>
      <w:r w:rsidR="001826AE">
        <w:t xml:space="preserve">are allocated and </w:t>
      </w:r>
      <w:r w:rsidRPr="00D74889">
        <w:t>services</w:t>
      </w:r>
      <w:r w:rsidR="001826AE">
        <w:t xml:space="preserve"> </w:t>
      </w:r>
      <w:r w:rsidR="001F16B0">
        <w:t xml:space="preserve">are </w:t>
      </w:r>
      <w:r w:rsidR="001826AE">
        <w:t>delivered. Monitoring is critical to being</w:t>
      </w:r>
      <w:r w:rsidRPr="00D74889">
        <w:t xml:space="preserve"> accountable </w:t>
      </w:r>
      <w:r w:rsidR="001826AE">
        <w:t xml:space="preserve">in </w:t>
      </w:r>
      <w:r w:rsidR="001F16B0">
        <w:t xml:space="preserve">our </w:t>
      </w:r>
      <w:r w:rsidR="001826AE">
        <w:t>efforts</w:t>
      </w:r>
      <w:r>
        <w:t xml:space="preserve"> to end </w:t>
      </w:r>
      <w:r w:rsidR="00081799">
        <w:t xml:space="preserve">and prevent </w:t>
      </w:r>
      <w:r>
        <w:t xml:space="preserve">homelessness. </w:t>
      </w:r>
      <w:r w:rsidR="001826AE">
        <w:t xml:space="preserve">It should also improve the continuum of care for individuals and families who are experiencing homelessness or are at risk of becoming homeless. </w:t>
      </w:r>
    </w:p>
    <w:p w:rsidR="00D74889" w:rsidRDefault="00D74889" w:rsidP="00BF37D5">
      <w:pPr>
        <w:tabs>
          <w:tab w:val="left" w:pos="6400"/>
        </w:tabs>
        <w:spacing w:after="0" w:line="240" w:lineRule="auto"/>
        <w:rPr>
          <w:b/>
          <w:i/>
        </w:rPr>
      </w:pPr>
    </w:p>
    <w:p w:rsidR="00E238ED" w:rsidRDefault="00E238ED" w:rsidP="00BF37D5">
      <w:pPr>
        <w:tabs>
          <w:tab w:val="left" w:pos="6400"/>
        </w:tabs>
        <w:spacing w:after="0" w:line="240" w:lineRule="auto"/>
        <w:rPr>
          <w:b/>
          <w:i/>
        </w:rPr>
      </w:pPr>
    </w:p>
    <w:p w:rsidR="00D74889" w:rsidRDefault="00D74889" w:rsidP="00BF37D5">
      <w:pPr>
        <w:spacing w:after="0" w:line="240" w:lineRule="auto"/>
        <w:rPr>
          <w:b/>
          <w:i/>
        </w:rPr>
      </w:pPr>
      <w:r>
        <w:rPr>
          <w:b/>
          <w:i/>
        </w:rPr>
        <w:lastRenderedPageBreak/>
        <w:t>Scope</w:t>
      </w:r>
    </w:p>
    <w:p w:rsidR="00E238ED" w:rsidRDefault="00D74889" w:rsidP="00BF37D5">
      <w:pPr>
        <w:spacing w:after="0" w:line="240" w:lineRule="auto"/>
      </w:pPr>
      <w:r w:rsidRPr="00D74889">
        <w:t>This m</w:t>
      </w:r>
      <w:r w:rsidR="001826AE">
        <w:t>onitoring policy applies to CoC-</w:t>
      </w:r>
      <w:r w:rsidRPr="00D74889">
        <w:t>funded projects.</w:t>
      </w:r>
    </w:p>
    <w:p w:rsidR="00E238ED" w:rsidRDefault="00E238ED" w:rsidP="00BF37D5">
      <w:pPr>
        <w:spacing w:after="0" w:line="240" w:lineRule="auto"/>
        <w:rPr>
          <w:b/>
          <w:i/>
        </w:rPr>
      </w:pPr>
    </w:p>
    <w:p w:rsidR="00D74889" w:rsidRPr="00E238ED" w:rsidRDefault="00D74889" w:rsidP="00BF37D5">
      <w:pPr>
        <w:spacing w:after="0" w:line="240" w:lineRule="auto"/>
      </w:pPr>
      <w:r>
        <w:rPr>
          <w:b/>
          <w:i/>
        </w:rPr>
        <w:t>Process</w:t>
      </w:r>
    </w:p>
    <w:p w:rsidR="00183494" w:rsidRDefault="00183494" w:rsidP="00BF37D5">
      <w:pPr>
        <w:spacing w:after="0" w:line="240" w:lineRule="auto"/>
        <w:rPr>
          <w:b/>
          <w:sz w:val="24"/>
        </w:rPr>
      </w:pPr>
      <w:r>
        <w:t xml:space="preserve">The CoC will monitor HUD McKinney-Vento funded programs to ensure compliance with both federal and local goals. A CoC Monitoring </w:t>
      </w:r>
      <w:r w:rsidR="00EB114B">
        <w:t xml:space="preserve">Committee </w:t>
      </w:r>
      <w:r>
        <w:t xml:space="preserve">will be established and will consist of </w:t>
      </w:r>
      <w:r w:rsidRPr="001826AE">
        <w:rPr>
          <w:b/>
          <w:color w:val="FF0000"/>
          <w:sz w:val="24"/>
        </w:rPr>
        <w:t>[insert proposed composition]</w:t>
      </w:r>
    </w:p>
    <w:p w:rsidR="001F12CD" w:rsidRDefault="001F12CD" w:rsidP="00D74889">
      <w:pPr>
        <w:spacing w:after="0" w:line="240" w:lineRule="auto"/>
        <w:rPr>
          <w:i/>
        </w:rPr>
      </w:pPr>
    </w:p>
    <w:p w:rsidR="001F12CD" w:rsidRDefault="001F12CD" w:rsidP="00D74889">
      <w:pPr>
        <w:spacing w:after="0" w:line="240" w:lineRule="auto"/>
      </w:pPr>
      <w:r>
        <w:t>Program performance will be assessed once a year and will occur in the fall, approximately during the month of October each year.</w:t>
      </w:r>
      <w:r w:rsidR="00B5114D">
        <w:t xml:space="preserve"> The </w:t>
      </w:r>
      <w:r w:rsidR="00B5114D" w:rsidRPr="001826AE">
        <w:rPr>
          <w:b/>
          <w:color w:val="FF0000"/>
          <w:sz w:val="24"/>
        </w:rPr>
        <w:t xml:space="preserve">[insert name of responsible party] </w:t>
      </w:r>
      <w:r w:rsidR="00B5114D">
        <w:t>will maintain electronic and/or paper records of monitoring visits for at least 5 years.</w:t>
      </w:r>
    </w:p>
    <w:p w:rsidR="001F12CD" w:rsidRDefault="001F12CD" w:rsidP="00D74889">
      <w:pPr>
        <w:spacing w:after="0" w:line="240" w:lineRule="auto"/>
      </w:pPr>
    </w:p>
    <w:p w:rsidR="00DA23E0" w:rsidRDefault="00DA23E0" w:rsidP="00D74889">
      <w:pPr>
        <w:pStyle w:val="Default"/>
        <w:rPr>
          <w:sz w:val="22"/>
          <w:szCs w:val="22"/>
        </w:rPr>
      </w:pPr>
      <w:r>
        <w:rPr>
          <w:sz w:val="22"/>
          <w:szCs w:val="22"/>
        </w:rPr>
        <w:t xml:space="preserve">Programs </w:t>
      </w:r>
      <w:r w:rsidR="003D351F">
        <w:rPr>
          <w:sz w:val="22"/>
          <w:szCs w:val="22"/>
        </w:rPr>
        <w:t>that</w:t>
      </w:r>
      <w:r>
        <w:rPr>
          <w:sz w:val="22"/>
          <w:szCs w:val="22"/>
        </w:rPr>
        <w:t xml:space="preserve"> </w:t>
      </w:r>
      <w:r w:rsidR="00EE6198">
        <w:rPr>
          <w:sz w:val="22"/>
          <w:szCs w:val="22"/>
        </w:rPr>
        <w:t xml:space="preserve">do not meet </w:t>
      </w:r>
      <w:r w:rsidR="006E1377">
        <w:rPr>
          <w:sz w:val="22"/>
          <w:szCs w:val="22"/>
        </w:rPr>
        <w:t xml:space="preserve">the established </w:t>
      </w:r>
      <w:r w:rsidR="00EE6198">
        <w:rPr>
          <w:sz w:val="22"/>
          <w:szCs w:val="22"/>
        </w:rPr>
        <w:t>threshold</w:t>
      </w:r>
      <w:r w:rsidR="003D351F">
        <w:rPr>
          <w:sz w:val="22"/>
          <w:szCs w:val="22"/>
        </w:rPr>
        <w:t>,</w:t>
      </w:r>
      <w:r w:rsidR="00EE6198">
        <w:rPr>
          <w:sz w:val="22"/>
          <w:szCs w:val="22"/>
        </w:rPr>
        <w:t xml:space="preserve"> and/or </w:t>
      </w:r>
      <w:r>
        <w:rPr>
          <w:sz w:val="22"/>
          <w:szCs w:val="22"/>
        </w:rPr>
        <w:t xml:space="preserve">meet </w:t>
      </w:r>
      <w:r w:rsidR="003D351F">
        <w:rPr>
          <w:sz w:val="22"/>
          <w:szCs w:val="22"/>
        </w:rPr>
        <w:t>fewer</w:t>
      </w:r>
      <w:r>
        <w:rPr>
          <w:sz w:val="22"/>
          <w:szCs w:val="22"/>
        </w:rPr>
        <w:t xml:space="preserve"> than half of the performance standards</w:t>
      </w:r>
      <w:r w:rsidR="003D351F">
        <w:rPr>
          <w:sz w:val="22"/>
          <w:szCs w:val="22"/>
        </w:rPr>
        <w:t>,</w:t>
      </w:r>
      <w:r>
        <w:rPr>
          <w:sz w:val="22"/>
          <w:szCs w:val="22"/>
        </w:rPr>
        <w:t xml:space="preserve"> will be considered “programs of concern” and will be required to develop a 12-month action plan for improving performance in the </w:t>
      </w:r>
      <w:r w:rsidR="003D351F">
        <w:rPr>
          <w:sz w:val="22"/>
          <w:szCs w:val="22"/>
        </w:rPr>
        <w:t xml:space="preserve">substandard </w:t>
      </w:r>
      <w:r>
        <w:rPr>
          <w:sz w:val="22"/>
          <w:szCs w:val="22"/>
        </w:rPr>
        <w:t>area(s)</w:t>
      </w:r>
      <w:r w:rsidR="003D351F">
        <w:rPr>
          <w:sz w:val="22"/>
          <w:szCs w:val="22"/>
        </w:rPr>
        <w:t>.</w:t>
      </w:r>
      <w:r>
        <w:rPr>
          <w:sz w:val="22"/>
          <w:szCs w:val="22"/>
        </w:rPr>
        <w:t xml:space="preserve"> Programs of concern will be required to participate in quarterly progress meetings with the CoC Monitoring </w:t>
      </w:r>
      <w:r w:rsidR="001A3DCC">
        <w:rPr>
          <w:sz w:val="22"/>
          <w:szCs w:val="22"/>
        </w:rPr>
        <w:t>Committee</w:t>
      </w:r>
      <w:r>
        <w:rPr>
          <w:sz w:val="22"/>
          <w:szCs w:val="22"/>
        </w:rPr>
        <w:t xml:space="preserve">. The meetings </w:t>
      </w:r>
      <w:r w:rsidR="00645C61">
        <w:rPr>
          <w:sz w:val="22"/>
          <w:szCs w:val="22"/>
        </w:rPr>
        <w:t>will</w:t>
      </w:r>
      <w:r>
        <w:rPr>
          <w:sz w:val="22"/>
          <w:szCs w:val="22"/>
        </w:rPr>
        <w:t xml:space="preserve"> assess </w:t>
      </w:r>
      <w:r w:rsidR="006E1377">
        <w:rPr>
          <w:sz w:val="22"/>
          <w:szCs w:val="22"/>
        </w:rPr>
        <w:t xml:space="preserve">their </w:t>
      </w:r>
      <w:r w:rsidR="00645C61">
        <w:rPr>
          <w:sz w:val="22"/>
          <w:szCs w:val="22"/>
        </w:rPr>
        <w:t>program</w:t>
      </w:r>
      <w:r w:rsidR="006E1377">
        <w:rPr>
          <w:sz w:val="22"/>
          <w:szCs w:val="22"/>
        </w:rPr>
        <w:t>’</w:t>
      </w:r>
      <w:r w:rsidR="00645C61">
        <w:rPr>
          <w:sz w:val="22"/>
          <w:szCs w:val="22"/>
        </w:rPr>
        <w:t>s</w:t>
      </w:r>
      <w:r>
        <w:rPr>
          <w:sz w:val="22"/>
          <w:szCs w:val="22"/>
        </w:rPr>
        <w:t xml:space="preserve"> progress </w:t>
      </w:r>
      <w:r w:rsidR="00645C61">
        <w:rPr>
          <w:sz w:val="22"/>
          <w:szCs w:val="22"/>
        </w:rPr>
        <w:t xml:space="preserve">toward implementing </w:t>
      </w:r>
      <w:r>
        <w:rPr>
          <w:sz w:val="22"/>
          <w:szCs w:val="22"/>
        </w:rPr>
        <w:t>the</w:t>
      </w:r>
      <w:r w:rsidR="00645C61">
        <w:rPr>
          <w:sz w:val="22"/>
          <w:szCs w:val="22"/>
        </w:rPr>
        <w:t>ir</w:t>
      </w:r>
      <w:r>
        <w:rPr>
          <w:sz w:val="22"/>
          <w:szCs w:val="22"/>
        </w:rPr>
        <w:t xml:space="preserve"> 12-month action plan</w:t>
      </w:r>
      <w:r w:rsidR="00645C61">
        <w:rPr>
          <w:sz w:val="22"/>
          <w:szCs w:val="22"/>
        </w:rPr>
        <w:t>s.</w:t>
      </w:r>
      <w:r>
        <w:rPr>
          <w:sz w:val="22"/>
          <w:szCs w:val="22"/>
        </w:rPr>
        <w:t xml:space="preserve"> The CoC Monitoring </w:t>
      </w:r>
      <w:r w:rsidR="009C53FB">
        <w:rPr>
          <w:sz w:val="22"/>
          <w:szCs w:val="22"/>
        </w:rPr>
        <w:t xml:space="preserve">Committee </w:t>
      </w:r>
      <w:r>
        <w:rPr>
          <w:sz w:val="22"/>
          <w:szCs w:val="22"/>
        </w:rPr>
        <w:t>will assess performance at the end of the 12-month period and determine if the program</w:t>
      </w:r>
      <w:r w:rsidR="00645C61">
        <w:rPr>
          <w:sz w:val="22"/>
          <w:szCs w:val="22"/>
        </w:rPr>
        <w:t>s</w:t>
      </w:r>
      <w:r>
        <w:rPr>
          <w:sz w:val="22"/>
          <w:szCs w:val="22"/>
        </w:rPr>
        <w:t xml:space="preserve"> </w:t>
      </w:r>
      <w:r w:rsidR="00645C61">
        <w:rPr>
          <w:sz w:val="22"/>
          <w:szCs w:val="22"/>
        </w:rPr>
        <w:t>are</w:t>
      </w:r>
      <w:r>
        <w:rPr>
          <w:sz w:val="22"/>
          <w:szCs w:val="22"/>
        </w:rPr>
        <w:t xml:space="preserve"> improving in the </w:t>
      </w:r>
      <w:r w:rsidR="006E1377">
        <w:rPr>
          <w:sz w:val="22"/>
          <w:szCs w:val="22"/>
        </w:rPr>
        <w:t xml:space="preserve">target </w:t>
      </w:r>
      <w:r>
        <w:rPr>
          <w:sz w:val="22"/>
          <w:szCs w:val="22"/>
        </w:rPr>
        <w:t>areas</w:t>
      </w:r>
      <w:r w:rsidR="006E1377">
        <w:rPr>
          <w:sz w:val="22"/>
          <w:szCs w:val="22"/>
        </w:rPr>
        <w:t xml:space="preserve">, as well as assess performance in </w:t>
      </w:r>
      <w:r>
        <w:rPr>
          <w:sz w:val="22"/>
          <w:szCs w:val="22"/>
        </w:rPr>
        <w:t xml:space="preserve">meeting </w:t>
      </w:r>
      <w:r w:rsidR="00645C61">
        <w:rPr>
          <w:sz w:val="22"/>
          <w:szCs w:val="22"/>
        </w:rPr>
        <w:t xml:space="preserve">local, state, and federal </w:t>
      </w:r>
      <w:r>
        <w:rPr>
          <w:sz w:val="22"/>
          <w:szCs w:val="22"/>
        </w:rPr>
        <w:t xml:space="preserve">goals. If the </w:t>
      </w:r>
      <w:r w:rsidR="00645C61">
        <w:rPr>
          <w:sz w:val="22"/>
          <w:szCs w:val="22"/>
        </w:rPr>
        <w:t xml:space="preserve">CoC Monitoring </w:t>
      </w:r>
      <w:r w:rsidR="009C53FB">
        <w:rPr>
          <w:sz w:val="22"/>
          <w:szCs w:val="22"/>
        </w:rPr>
        <w:t xml:space="preserve">Committee </w:t>
      </w:r>
      <w:r w:rsidR="00645C61">
        <w:rPr>
          <w:sz w:val="22"/>
          <w:szCs w:val="22"/>
        </w:rPr>
        <w:t xml:space="preserve">determines that </w:t>
      </w:r>
      <w:r>
        <w:rPr>
          <w:sz w:val="22"/>
          <w:szCs w:val="22"/>
        </w:rPr>
        <w:t>program performance has not improved s</w:t>
      </w:r>
      <w:r w:rsidR="00645C61">
        <w:rPr>
          <w:sz w:val="22"/>
          <w:szCs w:val="22"/>
        </w:rPr>
        <w:t>ufficie</w:t>
      </w:r>
      <w:r>
        <w:rPr>
          <w:sz w:val="22"/>
          <w:szCs w:val="22"/>
        </w:rPr>
        <w:t>ntly then the program will be recommended to the</w:t>
      </w:r>
      <w:r w:rsidR="006E1377">
        <w:rPr>
          <w:sz w:val="22"/>
          <w:szCs w:val="22"/>
        </w:rPr>
        <w:t xml:space="preserve"> greater CoC</w:t>
      </w:r>
      <w:r>
        <w:rPr>
          <w:sz w:val="22"/>
          <w:szCs w:val="22"/>
        </w:rPr>
        <w:t xml:space="preserve"> to </w:t>
      </w:r>
      <w:r w:rsidR="006E1377">
        <w:rPr>
          <w:sz w:val="22"/>
          <w:szCs w:val="22"/>
        </w:rPr>
        <w:t xml:space="preserve">be </w:t>
      </w:r>
      <w:r>
        <w:rPr>
          <w:sz w:val="22"/>
          <w:szCs w:val="22"/>
        </w:rPr>
        <w:t>consider</w:t>
      </w:r>
      <w:r w:rsidR="006E1377">
        <w:rPr>
          <w:sz w:val="22"/>
          <w:szCs w:val="22"/>
        </w:rPr>
        <w:t>ed</w:t>
      </w:r>
      <w:r>
        <w:rPr>
          <w:sz w:val="22"/>
          <w:szCs w:val="22"/>
        </w:rPr>
        <w:t xml:space="preserve"> for possible funding reallocation or program repurposing during the local HUD McKinney-Ven</w:t>
      </w:r>
      <w:r w:rsidR="00B714E7">
        <w:rPr>
          <w:sz w:val="22"/>
          <w:szCs w:val="22"/>
        </w:rPr>
        <w:t>to NOFA cycle (beginning in 2015</w:t>
      </w:r>
      <w:r>
        <w:rPr>
          <w:sz w:val="22"/>
          <w:szCs w:val="22"/>
        </w:rPr>
        <w:t xml:space="preserve">). </w:t>
      </w:r>
    </w:p>
    <w:p w:rsidR="00A46077" w:rsidRDefault="00A46077" w:rsidP="001F12CD">
      <w:pPr>
        <w:spacing w:after="0" w:line="240" w:lineRule="auto"/>
        <w:rPr>
          <w:i/>
        </w:rPr>
      </w:pPr>
    </w:p>
    <w:p w:rsidR="00C118F6" w:rsidRPr="00116A69" w:rsidRDefault="00645C61" w:rsidP="00C118F6">
      <w:pPr>
        <w:pStyle w:val="ListParagraph"/>
        <w:numPr>
          <w:ilvl w:val="0"/>
          <w:numId w:val="20"/>
        </w:numPr>
        <w:tabs>
          <w:tab w:val="left" w:pos="0"/>
        </w:tabs>
        <w:spacing w:after="0" w:line="240" w:lineRule="auto"/>
        <w:rPr>
          <w:b/>
        </w:rPr>
      </w:pPr>
      <w:r w:rsidRPr="00116A69">
        <w:rPr>
          <w:b/>
        </w:rPr>
        <w:t xml:space="preserve">CoC Monitoring </w:t>
      </w:r>
      <w:r w:rsidR="009E5293" w:rsidRPr="00116A69">
        <w:rPr>
          <w:b/>
        </w:rPr>
        <w:t xml:space="preserve">Committee </w:t>
      </w:r>
    </w:p>
    <w:p w:rsidR="009E5293" w:rsidRDefault="009E5293" w:rsidP="009E5293">
      <w:pPr>
        <w:tabs>
          <w:tab w:val="left" w:pos="0"/>
        </w:tabs>
        <w:spacing w:after="0" w:line="240" w:lineRule="auto"/>
      </w:pPr>
      <w:r w:rsidRPr="003B321B">
        <w:t>The</w:t>
      </w:r>
      <w:r w:rsidR="00492939">
        <w:t xml:space="preserve"> CoC Monitoring Committee</w:t>
      </w:r>
      <w:r w:rsidRPr="003B321B">
        <w:t xml:space="preserve"> will oversee the processes and methodologies used to monitor </w:t>
      </w:r>
      <w:r w:rsidR="001464B6">
        <w:t>p</w:t>
      </w:r>
      <w:r w:rsidRPr="003B321B">
        <w:t xml:space="preserve">rojects that </w:t>
      </w:r>
      <w:r w:rsidR="001464B6">
        <w:t>intend to apply for renewal McKinney Vento funding</w:t>
      </w:r>
      <w:r w:rsidRPr="003B321B">
        <w:t xml:space="preserve"> through </w:t>
      </w:r>
      <w:r w:rsidR="009D14CD">
        <w:t xml:space="preserve">the </w:t>
      </w:r>
      <w:r w:rsidR="00A25347">
        <w:t>CoC</w:t>
      </w:r>
      <w:r w:rsidRPr="003B321B">
        <w:t xml:space="preserve">. </w:t>
      </w:r>
    </w:p>
    <w:p w:rsidR="004E5112" w:rsidRDefault="004E5112" w:rsidP="009E5293">
      <w:pPr>
        <w:tabs>
          <w:tab w:val="left" w:pos="0"/>
        </w:tabs>
        <w:spacing w:after="0" w:line="240" w:lineRule="auto"/>
      </w:pPr>
    </w:p>
    <w:p w:rsidR="004E5112" w:rsidRPr="004E5112" w:rsidRDefault="004E5112" w:rsidP="009E5293">
      <w:pPr>
        <w:tabs>
          <w:tab w:val="left" w:pos="0"/>
        </w:tabs>
        <w:spacing w:after="0" w:line="240" w:lineRule="auto"/>
        <w:rPr>
          <w:b/>
        </w:rPr>
      </w:pPr>
      <w:r>
        <w:t>The committee will be selected by nominat</w:t>
      </w:r>
      <w:r w:rsidR="00645C61">
        <w:t>ions</w:t>
      </w:r>
      <w:r>
        <w:t xml:space="preserve"> from</w:t>
      </w:r>
      <w:r w:rsidR="001A3DCC">
        <w:t xml:space="preserve"> the Co</w:t>
      </w:r>
      <w:r w:rsidR="001A3DCC" w:rsidRPr="0023032C">
        <w:t>C</w:t>
      </w:r>
      <w:r w:rsidRPr="0023032C">
        <w:rPr>
          <w:b/>
        </w:rPr>
        <w:t xml:space="preserve">. </w:t>
      </w:r>
      <w:r w:rsidR="0023032C" w:rsidRPr="0023032C">
        <w:t>The</w:t>
      </w:r>
      <w:r w:rsidR="00492939">
        <w:t xml:space="preserve"> </w:t>
      </w:r>
      <w:r w:rsidR="0023032C">
        <w:t>CoC Monitoring</w:t>
      </w:r>
      <w:r w:rsidR="00492939">
        <w:t xml:space="preserve"> Committee should include </w:t>
      </w:r>
      <w:r w:rsidR="001A3DCC">
        <w:t xml:space="preserve">at least </w:t>
      </w:r>
      <w:r w:rsidR="0023032C">
        <w:t>5</w:t>
      </w:r>
      <w:r w:rsidR="001A3DCC">
        <w:t xml:space="preserve"> </w:t>
      </w:r>
      <w:r w:rsidR="00492939">
        <w:t>people</w:t>
      </w:r>
      <w:r w:rsidR="002E6766">
        <w:t>. The committee will use two tools to score projects: the Monitoring and Evaluation Form and the Monitoring Threshold Tool. The Monitoring and Evaluation Form will be completed by the CoC project recipient and reviewed by the CoC Monitoring Committee. The Committee will use the Monitoring Threshold Tool to designate an acceptable or unacceptable answer to each question.</w:t>
      </w:r>
    </w:p>
    <w:p w:rsidR="00A7678F" w:rsidRPr="003B321B" w:rsidRDefault="00A7678F" w:rsidP="00A7678F">
      <w:pPr>
        <w:tabs>
          <w:tab w:val="left" w:pos="0"/>
        </w:tabs>
        <w:spacing w:after="0" w:line="240" w:lineRule="auto"/>
        <w:rPr>
          <w:u w:val="single"/>
        </w:rPr>
      </w:pPr>
    </w:p>
    <w:p w:rsidR="009E5293" w:rsidRPr="00116A69" w:rsidRDefault="009E5293" w:rsidP="00C118F6">
      <w:pPr>
        <w:pStyle w:val="ListParagraph"/>
        <w:numPr>
          <w:ilvl w:val="0"/>
          <w:numId w:val="20"/>
        </w:numPr>
        <w:tabs>
          <w:tab w:val="left" w:pos="0"/>
        </w:tabs>
        <w:spacing w:after="0" w:line="240" w:lineRule="auto"/>
        <w:rPr>
          <w:b/>
        </w:rPr>
      </w:pPr>
      <w:r w:rsidRPr="00116A69">
        <w:rPr>
          <w:b/>
        </w:rPr>
        <w:t>Monitoring Process</w:t>
      </w:r>
    </w:p>
    <w:p w:rsidR="00645C61" w:rsidRDefault="00645C61" w:rsidP="00645C61">
      <w:pPr>
        <w:tabs>
          <w:tab w:val="left" w:pos="0"/>
        </w:tabs>
        <w:spacing w:after="120" w:line="240" w:lineRule="auto"/>
      </w:pPr>
      <w:r>
        <w:t>The roles and responsibilities of the CoC Monitoring Committee are as follows:</w:t>
      </w:r>
    </w:p>
    <w:p w:rsidR="002D68D8" w:rsidRPr="003B321B" w:rsidRDefault="002D68D8" w:rsidP="002D68D8">
      <w:pPr>
        <w:numPr>
          <w:ilvl w:val="0"/>
          <w:numId w:val="12"/>
        </w:numPr>
        <w:tabs>
          <w:tab w:val="left" w:pos="0"/>
        </w:tabs>
        <w:spacing w:after="0" w:line="240" w:lineRule="auto"/>
        <w:ind w:left="360"/>
      </w:pPr>
      <w:r w:rsidRPr="003B321B">
        <w:t xml:space="preserve">Develop and refine the Monitoring </w:t>
      </w:r>
      <w:r w:rsidR="00492939">
        <w:t>and Evaluation Form</w:t>
      </w:r>
      <w:r w:rsidR="001B69D1">
        <w:t>,</w:t>
      </w:r>
      <w:r w:rsidR="00492939" w:rsidRPr="003B321B">
        <w:t xml:space="preserve"> </w:t>
      </w:r>
      <w:r w:rsidRPr="003B321B">
        <w:t xml:space="preserve">and </w:t>
      </w:r>
      <w:r w:rsidR="001B69D1">
        <w:t xml:space="preserve">the </w:t>
      </w:r>
      <w:r w:rsidRPr="003B321B">
        <w:t xml:space="preserve">methodology used to monitor and evaluate ongoing program performance. </w:t>
      </w:r>
    </w:p>
    <w:p w:rsidR="002D68D8" w:rsidRPr="003B321B" w:rsidRDefault="002D68D8" w:rsidP="002D68D8">
      <w:pPr>
        <w:numPr>
          <w:ilvl w:val="0"/>
          <w:numId w:val="12"/>
        </w:numPr>
        <w:tabs>
          <w:tab w:val="left" w:pos="0"/>
        </w:tabs>
        <w:spacing w:after="0" w:line="240" w:lineRule="auto"/>
        <w:ind w:left="360"/>
      </w:pPr>
      <w:r w:rsidRPr="003B321B">
        <w:t>Determine an annual threshold score and present to CoC for approval.</w:t>
      </w:r>
    </w:p>
    <w:p w:rsidR="002D68D8" w:rsidRPr="003B321B" w:rsidRDefault="001B69D1" w:rsidP="002D68D8">
      <w:pPr>
        <w:numPr>
          <w:ilvl w:val="0"/>
          <w:numId w:val="12"/>
        </w:numPr>
        <w:tabs>
          <w:tab w:val="left" w:pos="0"/>
        </w:tabs>
        <w:spacing w:after="0" w:line="240" w:lineRule="auto"/>
        <w:ind w:left="360"/>
      </w:pPr>
      <w:r>
        <w:t>Present the</w:t>
      </w:r>
      <w:r w:rsidR="002D68D8" w:rsidRPr="003B321B">
        <w:t xml:space="preserve"> Monitoring </w:t>
      </w:r>
      <w:r w:rsidR="00492939">
        <w:t>and Evaluation Form</w:t>
      </w:r>
      <w:r w:rsidR="00492939" w:rsidRPr="003B321B">
        <w:t xml:space="preserve"> </w:t>
      </w:r>
      <w:r w:rsidR="002D68D8" w:rsidRPr="003B321B">
        <w:t xml:space="preserve">for approval by </w:t>
      </w:r>
      <w:r w:rsidR="00492939">
        <w:t>the Portland CoC and Maine CoC</w:t>
      </w:r>
      <w:r w:rsidR="002D68D8" w:rsidRPr="003B321B">
        <w:t xml:space="preserve"> prior to the start of the </w:t>
      </w:r>
      <w:r w:rsidR="00492939">
        <w:t>m</w:t>
      </w:r>
      <w:r w:rsidR="002D68D8" w:rsidRPr="003B321B">
        <w:t xml:space="preserve">onitoring process. </w:t>
      </w:r>
    </w:p>
    <w:p w:rsidR="002D68D8" w:rsidRDefault="002D68D8" w:rsidP="002D68D8">
      <w:pPr>
        <w:numPr>
          <w:ilvl w:val="0"/>
          <w:numId w:val="12"/>
        </w:numPr>
        <w:tabs>
          <w:tab w:val="left" w:pos="0"/>
        </w:tabs>
        <w:spacing w:after="0" w:line="240" w:lineRule="auto"/>
        <w:ind w:left="360"/>
      </w:pPr>
      <w:r w:rsidRPr="003B321B">
        <w:t>Once approved</w:t>
      </w:r>
      <w:r w:rsidR="00566F51">
        <w:t xml:space="preserve"> by the two CoCs</w:t>
      </w:r>
      <w:r w:rsidRPr="003B321B">
        <w:t xml:space="preserve">, </w:t>
      </w:r>
      <w:r w:rsidR="00566F51">
        <w:t xml:space="preserve">provide </w:t>
      </w:r>
      <w:r w:rsidRPr="003B321B">
        <w:t xml:space="preserve">the Monitoring </w:t>
      </w:r>
      <w:r w:rsidR="00492939">
        <w:t>and Evaluation Form</w:t>
      </w:r>
      <w:r w:rsidR="00492939" w:rsidRPr="003B321B">
        <w:t xml:space="preserve"> </w:t>
      </w:r>
      <w:r w:rsidRPr="003B321B">
        <w:t xml:space="preserve">to all projects </w:t>
      </w:r>
      <w:r w:rsidR="00492939">
        <w:t>currently receiving CoC funds</w:t>
      </w:r>
      <w:r w:rsidRPr="003B321B">
        <w:t xml:space="preserve">, along with a request for the project’s most recent APR. </w:t>
      </w:r>
    </w:p>
    <w:p w:rsidR="001A3DCC" w:rsidRDefault="00566F51" w:rsidP="00566F51">
      <w:pPr>
        <w:numPr>
          <w:ilvl w:val="1"/>
          <w:numId w:val="12"/>
        </w:numPr>
        <w:tabs>
          <w:tab w:val="left" w:pos="0"/>
        </w:tabs>
        <w:spacing w:after="0" w:line="240" w:lineRule="auto"/>
        <w:ind w:left="792"/>
      </w:pPr>
      <w:r>
        <w:t xml:space="preserve">Send the </w:t>
      </w:r>
      <w:r w:rsidR="001A3DCC">
        <w:t>notice of the monitoring and requirements for completion via e-mail to the</w:t>
      </w:r>
      <w:r w:rsidR="0023032C">
        <w:t xml:space="preserve"> contact person of record and the</w:t>
      </w:r>
      <w:r w:rsidR="001A3DCC">
        <w:t xml:space="preserve"> CoC project Executive Director.</w:t>
      </w:r>
    </w:p>
    <w:p w:rsidR="00566F51" w:rsidRDefault="00566F51" w:rsidP="002D68D8">
      <w:pPr>
        <w:numPr>
          <w:ilvl w:val="0"/>
          <w:numId w:val="12"/>
        </w:numPr>
        <w:tabs>
          <w:tab w:val="left" w:pos="0"/>
        </w:tabs>
        <w:spacing w:after="0" w:line="240" w:lineRule="auto"/>
        <w:ind w:left="360"/>
      </w:pPr>
      <w:r>
        <w:t>R</w:t>
      </w:r>
      <w:r w:rsidR="002D68D8" w:rsidRPr="003B321B">
        <w:t xml:space="preserve">eview all </w:t>
      </w:r>
      <w:r w:rsidR="00492939">
        <w:t>m</w:t>
      </w:r>
      <w:r w:rsidR="002D68D8" w:rsidRPr="003B321B">
        <w:t xml:space="preserve">onitoring returns and determine if each program has adequately </w:t>
      </w:r>
      <w:r w:rsidR="001B4374">
        <w:t xml:space="preserve">responded to </w:t>
      </w:r>
      <w:r w:rsidR="002D68D8" w:rsidRPr="003B321B">
        <w:t xml:space="preserve">each of the </w:t>
      </w:r>
      <w:r w:rsidR="00492939">
        <w:t>m</w:t>
      </w:r>
      <w:r w:rsidR="002D68D8" w:rsidRPr="003B321B">
        <w:t xml:space="preserve">onitoring </w:t>
      </w:r>
      <w:r w:rsidR="00492939">
        <w:t>q</w:t>
      </w:r>
      <w:r w:rsidR="002D68D8" w:rsidRPr="003B321B">
        <w:t xml:space="preserve">uestions. </w:t>
      </w:r>
    </w:p>
    <w:p w:rsidR="00566F51" w:rsidRDefault="002D68D8" w:rsidP="00566F51">
      <w:pPr>
        <w:numPr>
          <w:ilvl w:val="1"/>
          <w:numId w:val="12"/>
        </w:numPr>
        <w:tabs>
          <w:tab w:val="left" w:pos="0"/>
        </w:tabs>
        <w:spacing w:after="0" w:line="240" w:lineRule="auto"/>
        <w:ind w:left="648"/>
      </w:pPr>
      <w:r w:rsidRPr="003B321B">
        <w:t xml:space="preserve">If </w:t>
      </w:r>
      <w:r w:rsidR="00566F51">
        <w:t>members think</w:t>
      </w:r>
      <w:r w:rsidRPr="003B321B">
        <w:t xml:space="preserve"> that an answer is acceptable they will assign a "1" to the corresponding box in the</w:t>
      </w:r>
      <w:r w:rsidR="002E6766">
        <w:t xml:space="preserve"> Monitoring Threshold Tool</w:t>
      </w:r>
      <w:r w:rsidRPr="003B321B">
        <w:t xml:space="preserve"> table. </w:t>
      </w:r>
    </w:p>
    <w:p w:rsidR="00566F51" w:rsidRDefault="002D68D8" w:rsidP="00566F51">
      <w:pPr>
        <w:numPr>
          <w:ilvl w:val="1"/>
          <w:numId w:val="12"/>
        </w:numPr>
        <w:tabs>
          <w:tab w:val="left" w:pos="0"/>
        </w:tabs>
        <w:spacing w:after="0" w:line="240" w:lineRule="auto"/>
        <w:ind w:left="648"/>
      </w:pPr>
      <w:r w:rsidRPr="003B321B">
        <w:t xml:space="preserve">If </w:t>
      </w:r>
      <w:r w:rsidR="00566F51">
        <w:t>members think</w:t>
      </w:r>
      <w:r w:rsidRPr="003B321B">
        <w:t xml:space="preserve"> that an answer is </w:t>
      </w:r>
      <w:r w:rsidRPr="00F562D2">
        <w:t>not acceptable, they will assign a "0" to that bo</w:t>
      </w:r>
      <w:r w:rsidR="001810CA">
        <w:t>x</w:t>
      </w:r>
    </w:p>
    <w:p w:rsidR="002D68D8" w:rsidRDefault="00566F51" w:rsidP="00566F51">
      <w:pPr>
        <w:numPr>
          <w:ilvl w:val="1"/>
          <w:numId w:val="12"/>
        </w:numPr>
        <w:tabs>
          <w:tab w:val="left" w:pos="0"/>
        </w:tabs>
        <w:spacing w:after="0" w:line="240" w:lineRule="auto"/>
        <w:ind w:left="648"/>
      </w:pPr>
      <w:r>
        <w:lastRenderedPageBreak/>
        <w:t>T</w:t>
      </w:r>
      <w:r w:rsidR="00016BA8">
        <w:t xml:space="preserve">he CoC Monitoring Committee </w:t>
      </w:r>
      <w:r>
        <w:t xml:space="preserve">will create written criteria and submit for approval to the CoC </w:t>
      </w:r>
      <w:r w:rsidR="002D68D8" w:rsidRPr="00F562D2">
        <w:t>to make it clear when to assign a 1 or 0</w:t>
      </w:r>
      <w:r w:rsidR="002D68D8">
        <w:t>.</w:t>
      </w:r>
    </w:p>
    <w:p w:rsidR="00566F51" w:rsidRDefault="00566F51" w:rsidP="002D68D8">
      <w:pPr>
        <w:numPr>
          <w:ilvl w:val="0"/>
          <w:numId w:val="12"/>
        </w:numPr>
        <w:tabs>
          <w:tab w:val="left" w:pos="0"/>
        </w:tabs>
        <w:spacing w:after="0" w:line="240" w:lineRule="auto"/>
        <w:ind w:left="360"/>
      </w:pPr>
      <w:r>
        <w:t>Notify projects</w:t>
      </w:r>
      <w:r w:rsidR="002D68D8" w:rsidRPr="003B321B">
        <w:t xml:space="preserve"> by email of their deficiencies</w:t>
      </w:r>
      <w:r w:rsidR="001538D7">
        <w:t xml:space="preserve"> within</w:t>
      </w:r>
      <w:r>
        <w:t xml:space="preserve"> </w:t>
      </w:r>
      <w:r w:rsidR="00016BA8" w:rsidRPr="00016BA8">
        <w:t>14</w:t>
      </w:r>
      <w:r w:rsidR="00645C61" w:rsidRPr="00016BA8">
        <w:t xml:space="preserve"> </w:t>
      </w:r>
      <w:r w:rsidR="001538D7" w:rsidRPr="00016BA8">
        <w:t xml:space="preserve">days </w:t>
      </w:r>
      <w:r w:rsidR="001538D7" w:rsidRPr="001538D7">
        <w:t>of submission deadline</w:t>
      </w:r>
      <w:r w:rsidR="002D68D8" w:rsidRPr="003B321B">
        <w:t xml:space="preserve"> and </w:t>
      </w:r>
      <w:r>
        <w:t>provide</w:t>
      </w:r>
      <w:r w:rsidR="002D68D8" w:rsidRPr="003B321B">
        <w:t xml:space="preserve"> </w:t>
      </w:r>
      <w:r w:rsidR="00016BA8">
        <w:t xml:space="preserve">14 days </w:t>
      </w:r>
      <w:r w:rsidR="002D68D8" w:rsidRPr="003B321B">
        <w:t>to respond with additional information.</w:t>
      </w:r>
      <w:r w:rsidR="002D68D8">
        <w:t xml:space="preserve"> </w:t>
      </w:r>
    </w:p>
    <w:p w:rsidR="00566F51" w:rsidRDefault="00CF38E7" w:rsidP="00566F51">
      <w:pPr>
        <w:numPr>
          <w:ilvl w:val="1"/>
          <w:numId w:val="12"/>
        </w:numPr>
        <w:tabs>
          <w:tab w:val="left" w:pos="0"/>
        </w:tabs>
        <w:spacing w:after="0" w:line="240" w:lineRule="auto"/>
        <w:ind w:left="648"/>
      </w:pPr>
      <w:r>
        <w:t>The email address used will be the email written on the front of the Monitoring and Evaluation Form</w:t>
      </w:r>
      <w:r w:rsidR="00016BA8">
        <w:t xml:space="preserve"> with a copy to the project Executive Director</w:t>
      </w:r>
      <w:r>
        <w:t xml:space="preserve">. </w:t>
      </w:r>
    </w:p>
    <w:p w:rsidR="00566F51" w:rsidRDefault="002D68D8" w:rsidP="00566F51">
      <w:pPr>
        <w:numPr>
          <w:ilvl w:val="1"/>
          <w:numId w:val="12"/>
        </w:numPr>
        <w:tabs>
          <w:tab w:val="left" w:pos="0"/>
        </w:tabs>
        <w:spacing w:after="0" w:line="240" w:lineRule="auto"/>
        <w:ind w:left="648"/>
      </w:pPr>
      <w:r w:rsidRPr="00F562D2">
        <w:t>Projects will</w:t>
      </w:r>
      <w:r w:rsidRPr="003B321B">
        <w:t xml:space="preserve"> be given one opportunity to correct or amend their </w:t>
      </w:r>
      <w:r w:rsidR="001F01FB">
        <w:t>m</w:t>
      </w:r>
      <w:r w:rsidRPr="003B321B">
        <w:t xml:space="preserve">onitoring returns in order to address any deficiencies found by the Committee. </w:t>
      </w:r>
    </w:p>
    <w:p w:rsidR="002D68D8" w:rsidRDefault="002D68D8" w:rsidP="00566F51">
      <w:pPr>
        <w:numPr>
          <w:ilvl w:val="1"/>
          <w:numId w:val="12"/>
        </w:numPr>
        <w:tabs>
          <w:tab w:val="left" w:pos="0"/>
        </w:tabs>
        <w:spacing w:after="0" w:line="240" w:lineRule="auto"/>
        <w:ind w:left="648"/>
      </w:pPr>
      <w:r w:rsidRPr="003B321B">
        <w:t>The Committee will then meet again to decide if any new information provided adequately answers the question or addresses the deficiency, and will amend the table accordingly.</w:t>
      </w:r>
    </w:p>
    <w:p w:rsidR="00566F51" w:rsidRDefault="00566F51" w:rsidP="002D68D8">
      <w:pPr>
        <w:numPr>
          <w:ilvl w:val="0"/>
          <w:numId w:val="12"/>
        </w:numPr>
        <w:tabs>
          <w:tab w:val="left" w:pos="0"/>
        </w:tabs>
        <w:spacing w:after="0" w:line="240" w:lineRule="auto"/>
        <w:ind w:left="360"/>
      </w:pPr>
      <w:r>
        <w:t xml:space="preserve">Provide a one-year probationary period for projects </w:t>
      </w:r>
      <w:r w:rsidR="001B4374">
        <w:t>that fail to meet</w:t>
      </w:r>
      <w:r w:rsidR="002D68D8" w:rsidRPr="00F562D2">
        <w:t xml:space="preserve"> </w:t>
      </w:r>
      <w:r w:rsidR="001F01FB">
        <w:t xml:space="preserve">the </w:t>
      </w:r>
      <w:r w:rsidR="002D68D8" w:rsidRPr="00F562D2">
        <w:t>threshold</w:t>
      </w:r>
      <w:r>
        <w:t>.</w:t>
      </w:r>
    </w:p>
    <w:p w:rsidR="00566F51" w:rsidRDefault="00566F51" w:rsidP="00566F51">
      <w:pPr>
        <w:numPr>
          <w:ilvl w:val="1"/>
          <w:numId w:val="12"/>
        </w:numPr>
        <w:tabs>
          <w:tab w:val="left" w:pos="0"/>
        </w:tabs>
        <w:spacing w:after="0" w:line="240" w:lineRule="auto"/>
        <w:ind w:left="504"/>
      </w:pPr>
      <w:r>
        <w:t>Projects</w:t>
      </w:r>
      <w:r w:rsidR="002D68D8" w:rsidRPr="00F562D2">
        <w:t xml:space="preserve"> will be required to demonstrate improvement in that area during the probationary period. </w:t>
      </w:r>
    </w:p>
    <w:p w:rsidR="00566F51" w:rsidRDefault="002D68D8" w:rsidP="00566F51">
      <w:pPr>
        <w:numPr>
          <w:ilvl w:val="1"/>
          <w:numId w:val="12"/>
        </w:numPr>
        <w:tabs>
          <w:tab w:val="left" w:pos="0"/>
        </w:tabs>
        <w:spacing w:after="0" w:line="240" w:lineRule="auto"/>
        <w:ind w:left="504"/>
      </w:pPr>
      <w:r w:rsidRPr="00F562D2">
        <w:t xml:space="preserve">The </w:t>
      </w:r>
      <w:r w:rsidR="00016BA8">
        <w:t xml:space="preserve">CoC Monitoring </w:t>
      </w:r>
      <w:r w:rsidRPr="00F562D2">
        <w:t xml:space="preserve">Committee will also offer and/or refer agencies to appropriate assistance and training if available. </w:t>
      </w:r>
    </w:p>
    <w:p w:rsidR="002D68D8" w:rsidRPr="00F562D2" w:rsidRDefault="002D68D8" w:rsidP="00566F51">
      <w:pPr>
        <w:numPr>
          <w:ilvl w:val="1"/>
          <w:numId w:val="12"/>
        </w:numPr>
        <w:tabs>
          <w:tab w:val="left" w:pos="0"/>
        </w:tabs>
        <w:spacing w:after="0" w:line="240" w:lineRule="auto"/>
        <w:ind w:left="504"/>
      </w:pPr>
      <w:r w:rsidRPr="00F562D2">
        <w:t>Deficiencies may be addressed through staff training and/or program policy changes.</w:t>
      </w:r>
    </w:p>
    <w:p w:rsidR="002D68D8" w:rsidRPr="003B321B" w:rsidRDefault="00566F51" w:rsidP="002D68D8">
      <w:pPr>
        <w:numPr>
          <w:ilvl w:val="0"/>
          <w:numId w:val="12"/>
        </w:numPr>
        <w:tabs>
          <w:tab w:val="left" w:pos="0"/>
        </w:tabs>
        <w:spacing w:after="0" w:line="240" w:lineRule="auto"/>
        <w:ind w:left="360"/>
      </w:pPr>
      <w:r>
        <w:t xml:space="preserve">Provide all </w:t>
      </w:r>
      <w:r w:rsidR="002D68D8">
        <w:t xml:space="preserve">monitoring results to the </w:t>
      </w:r>
      <w:r w:rsidR="001F01FB">
        <w:t xml:space="preserve">CoC </w:t>
      </w:r>
      <w:r w:rsidR="002D68D8">
        <w:t xml:space="preserve">Project </w:t>
      </w:r>
      <w:r w:rsidR="001F01FB">
        <w:t>Selection</w:t>
      </w:r>
      <w:r w:rsidR="00016BA8">
        <w:t xml:space="preserve"> </w:t>
      </w:r>
      <w:r w:rsidR="002D68D8">
        <w:t>Committee.</w:t>
      </w:r>
    </w:p>
    <w:p w:rsidR="002D68D8" w:rsidRDefault="002D68D8" w:rsidP="002D68D8">
      <w:pPr>
        <w:pStyle w:val="ListParagraph"/>
        <w:tabs>
          <w:tab w:val="left" w:pos="0"/>
        </w:tabs>
        <w:spacing w:after="0" w:line="240" w:lineRule="auto"/>
        <w:ind w:left="360"/>
        <w:rPr>
          <w:u w:val="single"/>
        </w:rPr>
      </w:pPr>
    </w:p>
    <w:p w:rsidR="002D68D8" w:rsidRPr="00116A69" w:rsidRDefault="002D68D8" w:rsidP="00C118F6">
      <w:pPr>
        <w:pStyle w:val="ListParagraph"/>
        <w:numPr>
          <w:ilvl w:val="0"/>
          <w:numId w:val="20"/>
        </w:numPr>
        <w:tabs>
          <w:tab w:val="left" w:pos="0"/>
        </w:tabs>
        <w:spacing w:after="0" w:line="240" w:lineRule="auto"/>
        <w:rPr>
          <w:b/>
        </w:rPr>
      </w:pPr>
      <w:r w:rsidRPr="00116A69">
        <w:rPr>
          <w:b/>
        </w:rPr>
        <w:t>Monitoring Timeline</w:t>
      </w:r>
    </w:p>
    <w:p w:rsidR="002D68D8" w:rsidRPr="001B4374" w:rsidRDefault="002D68D8" w:rsidP="002D68D8">
      <w:pPr>
        <w:numPr>
          <w:ilvl w:val="0"/>
          <w:numId w:val="24"/>
        </w:numPr>
        <w:tabs>
          <w:tab w:val="left" w:pos="0"/>
        </w:tabs>
        <w:spacing w:after="0" w:line="240" w:lineRule="auto"/>
      </w:pPr>
      <w:r w:rsidRPr="001B4374">
        <w:t>All projects will be monitored annually</w:t>
      </w:r>
      <w:r w:rsidR="001E1A87" w:rsidRPr="001B4374">
        <w:t xml:space="preserve"> during the </w:t>
      </w:r>
      <w:r w:rsidR="002570A3" w:rsidRPr="001B4374">
        <w:t>fall</w:t>
      </w:r>
      <w:r w:rsidRPr="001B4374">
        <w:t>.</w:t>
      </w:r>
    </w:p>
    <w:p w:rsidR="00AF578E" w:rsidRPr="001B4374" w:rsidRDefault="002570A3" w:rsidP="002D68D8">
      <w:pPr>
        <w:numPr>
          <w:ilvl w:val="0"/>
          <w:numId w:val="24"/>
        </w:numPr>
        <w:tabs>
          <w:tab w:val="left" w:pos="0"/>
        </w:tabs>
        <w:spacing w:after="0" w:line="240" w:lineRule="auto"/>
      </w:pPr>
      <w:r w:rsidRPr="001B4374">
        <w:t xml:space="preserve">After the first year of monitoring </w:t>
      </w:r>
      <w:r w:rsidR="001538D7" w:rsidRPr="001B4374">
        <w:t>the CoC</w:t>
      </w:r>
      <w:r w:rsidR="002D68D8" w:rsidRPr="001B4374">
        <w:t xml:space="preserve"> will move to a bi</w:t>
      </w:r>
      <w:r w:rsidR="00AF578E" w:rsidRPr="001B4374">
        <w:t xml:space="preserve">ennial monitoring schedule.  </w:t>
      </w:r>
    </w:p>
    <w:p w:rsidR="002D68D8" w:rsidRPr="001B4374" w:rsidRDefault="00AF578E" w:rsidP="002D68D8">
      <w:pPr>
        <w:numPr>
          <w:ilvl w:val="0"/>
          <w:numId w:val="24"/>
        </w:numPr>
        <w:tabs>
          <w:tab w:val="left" w:pos="0"/>
        </w:tabs>
        <w:spacing w:after="0" w:line="240" w:lineRule="auto"/>
      </w:pPr>
      <w:r w:rsidRPr="001B4374">
        <w:t xml:space="preserve">To the maximum extent possible the monitoring review work will be split evenly across two years. All projects that meet </w:t>
      </w:r>
      <w:r w:rsidR="00553670" w:rsidRPr="001B4374">
        <w:t xml:space="preserve">the </w:t>
      </w:r>
      <w:r w:rsidRPr="001B4374">
        <w:t xml:space="preserve">threshold </w:t>
      </w:r>
      <w:r w:rsidR="00553670" w:rsidRPr="001B4374">
        <w:t xml:space="preserve">score </w:t>
      </w:r>
      <w:r w:rsidRPr="001B4374">
        <w:t>during the first year will be placed in a lottery for random assignment to an even or</w:t>
      </w:r>
      <w:r w:rsidR="001B4374">
        <w:t xml:space="preserve"> odd year monitoring schedule. </w:t>
      </w:r>
      <w:r w:rsidRPr="001B4374">
        <w:t>When possible</w:t>
      </w:r>
      <w:r w:rsidR="001B4374">
        <w:t>,</w:t>
      </w:r>
      <w:r w:rsidRPr="001B4374">
        <w:t xml:space="preserve"> agencies with multiple projects will be monitored in the same year. </w:t>
      </w:r>
    </w:p>
    <w:p w:rsidR="00AF578E" w:rsidRPr="001B4374" w:rsidRDefault="00AF578E" w:rsidP="002D68D8">
      <w:pPr>
        <w:numPr>
          <w:ilvl w:val="0"/>
          <w:numId w:val="24"/>
        </w:numPr>
        <w:tabs>
          <w:tab w:val="left" w:pos="0"/>
        </w:tabs>
        <w:spacing w:after="0" w:line="240" w:lineRule="auto"/>
      </w:pPr>
      <w:r w:rsidRPr="001B4374">
        <w:t xml:space="preserve">The project monitoring schedule will be kept by </w:t>
      </w:r>
      <w:r w:rsidRPr="001B4374">
        <w:rPr>
          <w:b/>
          <w:color w:val="FF0000"/>
        </w:rPr>
        <w:t>[insert name of responsible party</w:t>
      </w:r>
      <w:r w:rsidR="001538D7" w:rsidRPr="001B4374">
        <w:rPr>
          <w:b/>
          <w:color w:val="FF0000"/>
        </w:rPr>
        <w:t xml:space="preserve">] </w:t>
      </w:r>
      <w:r w:rsidR="001538D7" w:rsidRPr="001B4374">
        <w:t>and</w:t>
      </w:r>
      <w:r w:rsidRPr="001B4374">
        <w:t xml:space="preserve"> be made available as requested by projects and interested parties.</w:t>
      </w:r>
    </w:p>
    <w:p w:rsidR="001538D7" w:rsidRPr="001B4374" w:rsidRDefault="001538D7" w:rsidP="002D68D8">
      <w:pPr>
        <w:numPr>
          <w:ilvl w:val="0"/>
          <w:numId w:val="24"/>
        </w:numPr>
        <w:tabs>
          <w:tab w:val="left" w:pos="0"/>
        </w:tabs>
        <w:spacing w:after="0" w:line="240" w:lineRule="auto"/>
      </w:pPr>
      <w:r w:rsidRPr="001B4374">
        <w:t xml:space="preserve">A project will have 2 weeks to respond in writing to the monitoring committee request. </w:t>
      </w:r>
    </w:p>
    <w:p w:rsidR="001538D7" w:rsidRDefault="001538D7" w:rsidP="002D68D8">
      <w:pPr>
        <w:numPr>
          <w:ilvl w:val="0"/>
          <w:numId w:val="24"/>
        </w:numPr>
        <w:tabs>
          <w:tab w:val="left" w:pos="0"/>
        </w:tabs>
        <w:spacing w:after="0" w:line="240" w:lineRule="auto"/>
      </w:pPr>
      <w:r w:rsidRPr="001B4374">
        <w:t>The CoC Monitoring Committee will have 2 weeks to review and request additional information from projects.</w:t>
      </w:r>
    </w:p>
    <w:p w:rsidR="004F5A33" w:rsidRDefault="004F5A33" w:rsidP="002D68D8">
      <w:pPr>
        <w:numPr>
          <w:ilvl w:val="0"/>
          <w:numId w:val="24"/>
        </w:numPr>
        <w:tabs>
          <w:tab w:val="left" w:pos="0"/>
        </w:tabs>
        <w:spacing w:after="0" w:line="240" w:lineRule="auto"/>
      </w:pPr>
      <w:r>
        <w:t>The projects will have 2 weeks to submit additional information requested by the CoC Monitoring Committee.</w:t>
      </w:r>
    </w:p>
    <w:p w:rsidR="004F5A33" w:rsidRPr="00844FD6" w:rsidRDefault="004F5A33" w:rsidP="004F5A33">
      <w:pPr>
        <w:tabs>
          <w:tab w:val="left" w:pos="0"/>
        </w:tabs>
        <w:spacing w:after="0" w:line="240" w:lineRule="auto"/>
        <w:rPr>
          <w:b/>
        </w:rPr>
      </w:pPr>
    </w:p>
    <w:p w:rsidR="004A0888" w:rsidRPr="00116A69" w:rsidRDefault="007A1F93" w:rsidP="00DD3911">
      <w:pPr>
        <w:pStyle w:val="ListParagraph"/>
        <w:numPr>
          <w:ilvl w:val="0"/>
          <w:numId w:val="20"/>
        </w:numPr>
        <w:spacing w:after="0" w:line="240" w:lineRule="auto"/>
        <w:rPr>
          <w:b/>
        </w:rPr>
      </w:pPr>
      <w:r w:rsidRPr="00116A69">
        <w:rPr>
          <w:b/>
        </w:rPr>
        <w:t xml:space="preserve">Monitoring </w:t>
      </w:r>
      <w:r w:rsidR="00C2439C" w:rsidRPr="00116A69">
        <w:rPr>
          <w:b/>
        </w:rPr>
        <w:t xml:space="preserve">Threshold </w:t>
      </w:r>
      <w:r w:rsidRPr="00116A69">
        <w:rPr>
          <w:b/>
        </w:rPr>
        <w:t>Criteria</w:t>
      </w:r>
      <w:r w:rsidR="00AA5F1F" w:rsidRPr="00116A69">
        <w:rPr>
          <w:b/>
        </w:rPr>
        <w:t xml:space="preserve"> </w:t>
      </w:r>
    </w:p>
    <w:p w:rsidR="008A6E4C" w:rsidRDefault="008A6E4C" w:rsidP="00C2439C">
      <w:pPr>
        <w:spacing w:after="0" w:line="240" w:lineRule="auto"/>
        <w:ind w:firstLine="360"/>
      </w:pPr>
      <w:r>
        <w:t>PROJECT DESCRIPTION</w:t>
      </w:r>
    </w:p>
    <w:p w:rsidR="002D6F49" w:rsidRDefault="00261A72" w:rsidP="00261A72">
      <w:pPr>
        <w:pStyle w:val="ListParagraph"/>
        <w:numPr>
          <w:ilvl w:val="0"/>
          <w:numId w:val="16"/>
        </w:numPr>
        <w:spacing w:after="0" w:line="240" w:lineRule="auto"/>
      </w:pPr>
      <w:r>
        <w:t>Project Summary</w:t>
      </w:r>
    </w:p>
    <w:p w:rsidR="00261A72" w:rsidRDefault="00261A72" w:rsidP="002D6F49">
      <w:pPr>
        <w:pStyle w:val="ListParagraph"/>
        <w:numPr>
          <w:ilvl w:val="1"/>
          <w:numId w:val="16"/>
        </w:numPr>
        <w:spacing w:after="0" w:line="240" w:lineRule="auto"/>
      </w:pPr>
      <w:r>
        <w:t xml:space="preserve"> Brief narrative description</w:t>
      </w:r>
    </w:p>
    <w:p w:rsidR="002D6F49" w:rsidRDefault="00261A72" w:rsidP="00261A72">
      <w:pPr>
        <w:pStyle w:val="ListParagraph"/>
        <w:numPr>
          <w:ilvl w:val="0"/>
          <w:numId w:val="16"/>
        </w:numPr>
        <w:spacing w:after="0" w:line="240" w:lineRule="auto"/>
      </w:pPr>
      <w:r>
        <w:t>Assistance provided to obtain permanent housing</w:t>
      </w:r>
    </w:p>
    <w:p w:rsidR="00261A72" w:rsidRDefault="00261A72" w:rsidP="002D6F49">
      <w:pPr>
        <w:pStyle w:val="ListParagraph"/>
        <w:numPr>
          <w:ilvl w:val="1"/>
          <w:numId w:val="16"/>
        </w:numPr>
        <w:spacing w:after="0" w:line="240" w:lineRule="auto"/>
      </w:pPr>
      <w:r>
        <w:t>Brief narrative including process to access mainstream resources, increase income level and obtain and maintain housing stability</w:t>
      </w:r>
    </w:p>
    <w:p w:rsidR="009660AF" w:rsidRDefault="009660AF" w:rsidP="00261A72">
      <w:pPr>
        <w:pStyle w:val="ListParagraph"/>
        <w:numPr>
          <w:ilvl w:val="0"/>
          <w:numId w:val="16"/>
        </w:numPr>
        <w:spacing w:after="0" w:line="240" w:lineRule="auto"/>
      </w:pPr>
      <w:r>
        <w:t>Budget</w:t>
      </w:r>
    </w:p>
    <w:p w:rsidR="009660AF" w:rsidRDefault="009660AF" w:rsidP="009660AF">
      <w:pPr>
        <w:pStyle w:val="ListParagraph"/>
        <w:numPr>
          <w:ilvl w:val="1"/>
          <w:numId w:val="16"/>
        </w:numPr>
        <w:spacing w:after="0" w:line="240" w:lineRule="auto"/>
      </w:pPr>
      <w:r>
        <w:t xml:space="preserve">Eligible budget line items and recent budget </w:t>
      </w:r>
      <w:r w:rsidR="008A6E4C">
        <w:t>approved by HUD</w:t>
      </w:r>
    </w:p>
    <w:p w:rsidR="008A6E4C" w:rsidRDefault="008A6E4C" w:rsidP="008A6E4C">
      <w:pPr>
        <w:spacing w:after="0" w:line="240" w:lineRule="auto"/>
        <w:ind w:left="360"/>
      </w:pPr>
    </w:p>
    <w:p w:rsidR="008A6E4C" w:rsidRDefault="008A6E4C" w:rsidP="008A6E4C">
      <w:pPr>
        <w:spacing w:after="0" w:line="240" w:lineRule="auto"/>
        <w:ind w:left="360"/>
      </w:pPr>
      <w:r>
        <w:t>AGENCY POLICY AND PROCEDURE</w:t>
      </w:r>
    </w:p>
    <w:p w:rsidR="008A6E4C" w:rsidRPr="002D6F49" w:rsidRDefault="008A6E4C" w:rsidP="008A6E4C">
      <w:pPr>
        <w:pStyle w:val="ListParagraph"/>
        <w:numPr>
          <w:ilvl w:val="0"/>
          <w:numId w:val="16"/>
        </w:numPr>
        <w:spacing w:after="0" w:line="240" w:lineRule="auto"/>
      </w:pPr>
      <w:r>
        <w:t>P</w:t>
      </w:r>
      <w:r w:rsidRPr="002D6F49">
        <w:rPr>
          <w:rFonts w:cs="Arial"/>
        </w:rPr>
        <w:t>articipation of not less than one homeless individual or formerly homeless individual on the board of directors, or other equivalent policy making entity of the recipient or subrecipient</w:t>
      </w:r>
    </w:p>
    <w:p w:rsidR="008A6E4C" w:rsidRPr="00C2439C" w:rsidRDefault="008A6E4C" w:rsidP="008A6E4C">
      <w:pPr>
        <w:pStyle w:val="ListParagraph"/>
        <w:numPr>
          <w:ilvl w:val="1"/>
          <w:numId w:val="16"/>
        </w:numPr>
        <w:spacing w:after="0" w:line="240" w:lineRule="auto"/>
      </w:pPr>
      <w:r>
        <w:rPr>
          <w:rFonts w:cs="Arial"/>
        </w:rPr>
        <w:t>Provide policy and proof of implementation such as Board minutes, affidavit by Board or Executive Director, etc.</w:t>
      </w:r>
    </w:p>
    <w:p w:rsidR="00C2439C" w:rsidRPr="00081E7E" w:rsidRDefault="00C2439C" w:rsidP="00C2439C">
      <w:pPr>
        <w:pStyle w:val="ListParagraph"/>
        <w:numPr>
          <w:ilvl w:val="0"/>
          <w:numId w:val="16"/>
        </w:numPr>
        <w:spacing w:after="0" w:line="240" w:lineRule="auto"/>
      </w:pPr>
      <w:r>
        <w:rPr>
          <w:rFonts w:cs="Arial"/>
        </w:rPr>
        <w:t>The agency involves homeless individuals and families through employment, volunteer services, or otherwise in constructing, rehabilitating, maintaining, and operating the project and in providing support services for the project.</w:t>
      </w:r>
      <w:r w:rsidR="0019171E">
        <w:rPr>
          <w:rFonts w:cs="Arial"/>
        </w:rPr>
        <w:t xml:space="preserve"> </w:t>
      </w:r>
    </w:p>
    <w:p w:rsidR="00081E7E" w:rsidRPr="002D6F49" w:rsidRDefault="00081E7E" w:rsidP="00081E7E">
      <w:pPr>
        <w:pStyle w:val="ListParagraph"/>
        <w:numPr>
          <w:ilvl w:val="1"/>
          <w:numId w:val="16"/>
        </w:numPr>
        <w:spacing w:after="0" w:line="240" w:lineRule="auto"/>
      </w:pPr>
      <w:r>
        <w:rPr>
          <w:rFonts w:cs="Arial"/>
        </w:rPr>
        <w:t>Provide policy and procedure</w:t>
      </w:r>
    </w:p>
    <w:p w:rsidR="008A6E4C" w:rsidRDefault="008A6E4C" w:rsidP="008A6E4C">
      <w:pPr>
        <w:pStyle w:val="ListParagraph"/>
        <w:numPr>
          <w:ilvl w:val="0"/>
          <w:numId w:val="16"/>
        </w:numPr>
        <w:spacing w:after="0" w:line="240" w:lineRule="auto"/>
      </w:pPr>
      <w:r>
        <w:lastRenderedPageBreak/>
        <w:t>Conflict of Interest Policy</w:t>
      </w:r>
    </w:p>
    <w:p w:rsidR="008A6E4C" w:rsidRDefault="008A6E4C" w:rsidP="008A6E4C">
      <w:pPr>
        <w:pStyle w:val="ListParagraph"/>
        <w:numPr>
          <w:ilvl w:val="1"/>
          <w:numId w:val="16"/>
        </w:numPr>
        <w:spacing w:after="0" w:line="240" w:lineRule="auto"/>
      </w:pPr>
      <w:r>
        <w:t>Provide policy</w:t>
      </w:r>
      <w:r w:rsidR="00081E7E">
        <w:t xml:space="preserve"> and procedure</w:t>
      </w:r>
    </w:p>
    <w:p w:rsidR="000A35E0" w:rsidRDefault="000A35E0" w:rsidP="000A35E0">
      <w:pPr>
        <w:pStyle w:val="ListParagraph"/>
        <w:spacing w:after="0" w:line="240" w:lineRule="auto"/>
        <w:ind w:left="360"/>
      </w:pPr>
    </w:p>
    <w:p w:rsidR="008A6E4C" w:rsidRDefault="008A6E4C" w:rsidP="008A6E4C">
      <w:pPr>
        <w:spacing w:after="0" w:line="240" w:lineRule="auto"/>
        <w:ind w:left="360"/>
      </w:pPr>
      <w:r>
        <w:t>COC PROGRAM POLICY AND PROCEDURE</w:t>
      </w:r>
    </w:p>
    <w:p w:rsidR="00261A72" w:rsidRDefault="003040E2" w:rsidP="00261A72">
      <w:pPr>
        <w:pStyle w:val="ListParagraph"/>
        <w:numPr>
          <w:ilvl w:val="0"/>
          <w:numId w:val="16"/>
        </w:numPr>
        <w:spacing w:after="0" w:line="240" w:lineRule="auto"/>
      </w:pPr>
      <w:r>
        <w:t xml:space="preserve">Homelessness </w:t>
      </w:r>
      <w:r w:rsidR="008A6E4C">
        <w:t xml:space="preserve">and chronic homelessness </w:t>
      </w:r>
      <w:r>
        <w:t>verification method and current eligible homeless situation</w:t>
      </w:r>
    </w:p>
    <w:p w:rsidR="002D6F49" w:rsidRDefault="002D6F49" w:rsidP="002D6F49">
      <w:pPr>
        <w:pStyle w:val="ListParagraph"/>
        <w:numPr>
          <w:ilvl w:val="1"/>
          <w:numId w:val="16"/>
        </w:numPr>
        <w:spacing w:after="0" w:line="240" w:lineRule="auto"/>
      </w:pPr>
      <w:r>
        <w:t>Provide applicable program policy and any standard program forms</w:t>
      </w:r>
    </w:p>
    <w:p w:rsidR="00915571" w:rsidRPr="008A6E4C" w:rsidRDefault="00915571" w:rsidP="00915571">
      <w:pPr>
        <w:pStyle w:val="ListParagraph"/>
        <w:numPr>
          <w:ilvl w:val="0"/>
          <w:numId w:val="16"/>
        </w:numPr>
        <w:spacing w:after="0" w:line="240" w:lineRule="auto"/>
      </w:pPr>
      <w:r w:rsidRPr="008A6E4C">
        <w:t>Disability verification method</w:t>
      </w:r>
      <w:r w:rsidR="00AD7673" w:rsidRPr="008A6E4C">
        <w:t xml:space="preserve"> (if applicable to program admission criteria)</w:t>
      </w:r>
    </w:p>
    <w:p w:rsidR="00915571" w:rsidRDefault="00915571" w:rsidP="00915571">
      <w:pPr>
        <w:pStyle w:val="ListParagraph"/>
        <w:numPr>
          <w:ilvl w:val="1"/>
          <w:numId w:val="16"/>
        </w:numPr>
        <w:spacing w:after="0" w:line="240" w:lineRule="auto"/>
      </w:pPr>
      <w:r w:rsidRPr="008A6E4C">
        <w:t>Provide applicable program policy and any standard program forms</w:t>
      </w:r>
    </w:p>
    <w:p w:rsidR="008A6E4C" w:rsidRDefault="008A6E4C" w:rsidP="008A6E4C">
      <w:pPr>
        <w:pStyle w:val="ListParagraph"/>
        <w:numPr>
          <w:ilvl w:val="0"/>
          <w:numId w:val="16"/>
        </w:numPr>
        <w:spacing w:after="0" w:line="240" w:lineRule="auto"/>
      </w:pPr>
      <w:r>
        <w:t>Housing Quality Standards Inspection Policy (all projects except SSO)</w:t>
      </w:r>
    </w:p>
    <w:p w:rsidR="008A6E4C" w:rsidRDefault="008A6E4C" w:rsidP="008A6E4C">
      <w:pPr>
        <w:pStyle w:val="ListParagraph"/>
        <w:numPr>
          <w:ilvl w:val="1"/>
          <w:numId w:val="16"/>
        </w:numPr>
        <w:spacing w:after="0" w:line="240" w:lineRule="auto"/>
      </w:pPr>
      <w:r>
        <w:t>Provide policy</w:t>
      </w:r>
    </w:p>
    <w:p w:rsidR="008A6E4C" w:rsidRDefault="008A6E4C" w:rsidP="008A6E4C">
      <w:pPr>
        <w:pStyle w:val="ListParagraph"/>
        <w:numPr>
          <w:ilvl w:val="0"/>
          <w:numId w:val="16"/>
        </w:numPr>
        <w:spacing w:after="0" w:line="240" w:lineRule="auto"/>
      </w:pPr>
      <w:r>
        <w:t>McKinney-Vento Homeless Education Assistance Act Policy</w:t>
      </w:r>
    </w:p>
    <w:p w:rsidR="008A6E4C" w:rsidRDefault="008A6E4C" w:rsidP="008A6E4C">
      <w:pPr>
        <w:pStyle w:val="ListParagraph"/>
        <w:numPr>
          <w:ilvl w:val="1"/>
          <w:numId w:val="16"/>
        </w:numPr>
        <w:spacing w:after="0" w:line="240" w:lineRule="auto"/>
      </w:pPr>
      <w:r>
        <w:t>Provide policy and/or job description</w:t>
      </w:r>
    </w:p>
    <w:p w:rsidR="008A6E4C" w:rsidRDefault="008A6E4C" w:rsidP="008A6E4C">
      <w:pPr>
        <w:spacing w:after="0" w:line="240" w:lineRule="auto"/>
        <w:ind w:firstLine="360"/>
      </w:pPr>
    </w:p>
    <w:p w:rsidR="007A1F93" w:rsidRPr="0019171E" w:rsidRDefault="00081E7E" w:rsidP="00BF37D5">
      <w:pPr>
        <w:spacing w:after="0" w:line="240" w:lineRule="auto"/>
        <w:ind w:firstLine="360"/>
      </w:pPr>
      <w:r w:rsidRPr="0019171E">
        <w:t>PROJECT DATA</w:t>
      </w:r>
    </w:p>
    <w:p w:rsidR="007A1F93" w:rsidRDefault="00582471" w:rsidP="007A1F93">
      <w:pPr>
        <w:pStyle w:val="ListParagraph"/>
        <w:numPr>
          <w:ilvl w:val="0"/>
          <w:numId w:val="17"/>
        </w:numPr>
        <w:spacing w:after="0" w:line="240" w:lineRule="auto"/>
      </w:pPr>
      <w:r>
        <w:t>Utilization Rate</w:t>
      </w:r>
    </w:p>
    <w:p w:rsidR="0019171E" w:rsidRDefault="007A1F93" w:rsidP="0019171E">
      <w:pPr>
        <w:pStyle w:val="ListParagraph"/>
        <w:numPr>
          <w:ilvl w:val="1"/>
          <w:numId w:val="17"/>
        </w:numPr>
        <w:spacing w:after="0" w:line="240" w:lineRule="auto"/>
      </w:pPr>
      <w:r>
        <w:t>Provide most recent APR</w:t>
      </w:r>
    </w:p>
    <w:p w:rsidR="00582471" w:rsidRPr="00AD3F9C" w:rsidRDefault="0019171E" w:rsidP="0019171E">
      <w:pPr>
        <w:pStyle w:val="ListParagraph"/>
        <w:numPr>
          <w:ilvl w:val="0"/>
          <w:numId w:val="17"/>
        </w:numPr>
        <w:spacing w:after="0" w:line="240" w:lineRule="auto"/>
      </w:pPr>
      <w:r w:rsidRPr="00AD3F9C">
        <w:t>Percent of participants e</w:t>
      </w:r>
      <w:r w:rsidR="00582471" w:rsidRPr="00AD3F9C">
        <w:t xml:space="preserve">mployment at </w:t>
      </w:r>
      <w:r w:rsidRPr="00AD3F9C">
        <w:t xml:space="preserve">program </w:t>
      </w:r>
      <w:r w:rsidR="00582471" w:rsidRPr="00AD3F9C">
        <w:t>exit</w:t>
      </w:r>
    </w:p>
    <w:p w:rsidR="0019171E" w:rsidRPr="00AD3F9C" w:rsidRDefault="0019171E" w:rsidP="0019171E">
      <w:pPr>
        <w:pStyle w:val="ListParagraph"/>
        <w:numPr>
          <w:ilvl w:val="1"/>
          <w:numId w:val="17"/>
        </w:numPr>
        <w:spacing w:after="0" w:line="240" w:lineRule="auto"/>
      </w:pPr>
      <w:r w:rsidRPr="00AD3F9C">
        <w:t>Performance goal for this measure</w:t>
      </w:r>
      <w:r w:rsidR="005004DE" w:rsidRPr="00AD3F9C">
        <w:t xml:space="preserve"> is based on the approved target set at the annual PM Meeting</w:t>
      </w:r>
    </w:p>
    <w:p w:rsidR="00582471" w:rsidRPr="00AD3F9C" w:rsidRDefault="0019171E" w:rsidP="0019171E">
      <w:pPr>
        <w:pStyle w:val="ListParagraph"/>
        <w:numPr>
          <w:ilvl w:val="0"/>
          <w:numId w:val="17"/>
        </w:numPr>
        <w:spacing w:after="0" w:line="240" w:lineRule="auto"/>
      </w:pPr>
      <w:r w:rsidRPr="00AD3F9C">
        <w:t>Percent of participants e</w:t>
      </w:r>
      <w:r w:rsidR="00582471" w:rsidRPr="00AD3F9C">
        <w:t>xit</w:t>
      </w:r>
      <w:r w:rsidRPr="00AD3F9C">
        <w:t>ing</w:t>
      </w:r>
      <w:r w:rsidR="00582471" w:rsidRPr="00AD3F9C">
        <w:t xml:space="preserve"> with </w:t>
      </w:r>
      <w:r w:rsidRPr="00AD3F9C">
        <w:t>i</w:t>
      </w:r>
      <w:r w:rsidR="00582471" w:rsidRPr="00AD3F9C">
        <w:t xml:space="preserve">ncreased </w:t>
      </w:r>
      <w:r w:rsidRPr="00AD3F9C">
        <w:t>i</w:t>
      </w:r>
      <w:r w:rsidR="00582471" w:rsidRPr="00AD3F9C">
        <w:t>ncome</w:t>
      </w:r>
    </w:p>
    <w:p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rsidR="00582471" w:rsidRPr="00AD3F9C" w:rsidRDefault="0019171E" w:rsidP="0019171E">
      <w:pPr>
        <w:pStyle w:val="ListParagraph"/>
        <w:numPr>
          <w:ilvl w:val="0"/>
          <w:numId w:val="17"/>
        </w:numPr>
        <w:spacing w:after="0" w:line="240" w:lineRule="auto"/>
      </w:pPr>
      <w:r w:rsidRPr="00AD3F9C">
        <w:t>Percent of participants e</w:t>
      </w:r>
      <w:r w:rsidR="00582471" w:rsidRPr="00AD3F9C">
        <w:t>xit</w:t>
      </w:r>
      <w:r w:rsidRPr="00AD3F9C">
        <w:t>ing</w:t>
      </w:r>
      <w:r w:rsidR="00582471" w:rsidRPr="00AD3F9C">
        <w:t xml:space="preserve"> with </w:t>
      </w:r>
      <w:r w:rsidRPr="00AD3F9C">
        <w:t>increased m</w:t>
      </w:r>
      <w:r w:rsidR="00582471" w:rsidRPr="00AD3F9C">
        <w:t xml:space="preserve">ainstream </w:t>
      </w:r>
      <w:r w:rsidRPr="00AD3F9C">
        <w:t>b</w:t>
      </w:r>
      <w:r w:rsidR="00582471" w:rsidRPr="00AD3F9C">
        <w:t>enefits</w:t>
      </w:r>
    </w:p>
    <w:p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rsidR="0019171E" w:rsidRPr="00AD3F9C" w:rsidRDefault="0019171E" w:rsidP="0019171E">
      <w:pPr>
        <w:pStyle w:val="ListParagraph"/>
        <w:numPr>
          <w:ilvl w:val="0"/>
          <w:numId w:val="17"/>
        </w:numPr>
        <w:spacing w:after="0" w:line="240" w:lineRule="auto"/>
      </w:pPr>
      <w:r w:rsidRPr="00AD3F9C">
        <w:t>Percent of participants moved from transitional housing to permanent housing</w:t>
      </w:r>
    </w:p>
    <w:p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rsidR="008B69B5" w:rsidRPr="00AD3F9C" w:rsidRDefault="0019171E" w:rsidP="0019171E">
      <w:pPr>
        <w:pStyle w:val="ListParagraph"/>
        <w:numPr>
          <w:ilvl w:val="0"/>
          <w:numId w:val="17"/>
        </w:numPr>
        <w:spacing w:after="0" w:line="240" w:lineRule="auto"/>
      </w:pPr>
      <w:r w:rsidRPr="00AD3F9C">
        <w:t>Percent of participants r</w:t>
      </w:r>
      <w:r w:rsidR="008B69B5" w:rsidRPr="00AD3F9C">
        <w:t xml:space="preserve">emained or exited to </w:t>
      </w:r>
      <w:r w:rsidRPr="00AD3F9C">
        <w:t>permanent housing</w:t>
      </w:r>
    </w:p>
    <w:p w:rsidR="005004DE" w:rsidRPr="00AD3F9C" w:rsidRDefault="005004DE" w:rsidP="005004DE">
      <w:pPr>
        <w:pStyle w:val="ListParagraph"/>
        <w:numPr>
          <w:ilvl w:val="1"/>
          <w:numId w:val="17"/>
        </w:numPr>
        <w:spacing w:after="0" w:line="240" w:lineRule="auto"/>
      </w:pPr>
      <w:r w:rsidRPr="00AD3F9C">
        <w:t>Performance goal for this measure is based on the approved target set at the annual PM Meeting</w:t>
      </w:r>
    </w:p>
    <w:p w:rsidR="0019171E" w:rsidRPr="00AD3F9C" w:rsidRDefault="0019171E" w:rsidP="00030C57">
      <w:pPr>
        <w:spacing w:after="0" w:line="240" w:lineRule="auto"/>
        <w:ind w:firstLine="360"/>
      </w:pPr>
    </w:p>
    <w:p w:rsidR="00030C57" w:rsidRDefault="00030C57" w:rsidP="00030C57">
      <w:pPr>
        <w:spacing w:after="0" w:line="240" w:lineRule="auto"/>
        <w:ind w:firstLine="360"/>
      </w:pPr>
      <w:r>
        <w:t>HMIS</w:t>
      </w:r>
    </w:p>
    <w:p w:rsidR="005004DE" w:rsidRDefault="005004DE" w:rsidP="00030C57">
      <w:pPr>
        <w:pStyle w:val="ListParagraph"/>
        <w:numPr>
          <w:ilvl w:val="0"/>
          <w:numId w:val="16"/>
        </w:numPr>
        <w:spacing w:after="0" w:line="240" w:lineRule="auto"/>
      </w:pPr>
      <w:r>
        <w:t>Participation in HMIS</w:t>
      </w:r>
    </w:p>
    <w:p w:rsidR="005004DE" w:rsidRPr="005004DE" w:rsidRDefault="005004DE" w:rsidP="005004DE">
      <w:pPr>
        <w:pStyle w:val="ListParagraph"/>
        <w:numPr>
          <w:ilvl w:val="1"/>
          <w:numId w:val="16"/>
        </w:numPr>
        <w:spacing w:after="0" w:line="240" w:lineRule="auto"/>
        <w:rPr>
          <w:rFonts w:ascii="Calibri" w:hAnsi="Calibri"/>
        </w:rPr>
      </w:pPr>
      <w:r w:rsidRPr="005004DE">
        <w:rPr>
          <w:rFonts w:ascii="Calibri" w:hAnsi="Calibri"/>
        </w:rPr>
        <w:t xml:space="preserve">Verify participation in HMIS or a comparable database for </w:t>
      </w:r>
      <w:r w:rsidRPr="005004DE">
        <w:rPr>
          <w:rFonts w:ascii="Calibri" w:hAnsi="Calibri" w:cs="Melior"/>
        </w:rPr>
        <w:t>victim services provider or a legal services provider</w:t>
      </w:r>
    </w:p>
    <w:p w:rsidR="00030C57" w:rsidRDefault="00030C57" w:rsidP="005004DE">
      <w:pPr>
        <w:pStyle w:val="ListParagraph"/>
        <w:numPr>
          <w:ilvl w:val="0"/>
          <w:numId w:val="16"/>
        </w:numPr>
        <w:spacing w:after="0" w:line="240" w:lineRule="auto"/>
      </w:pPr>
      <w:r>
        <w:t>UDE Data Completeness Grade</w:t>
      </w:r>
    </w:p>
    <w:p w:rsidR="00030C57" w:rsidRDefault="00030C57" w:rsidP="00030C57">
      <w:pPr>
        <w:pStyle w:val="ListParagraph"/>
        <w:numPr>
          <w:ilvl w:val="1"/>
          <w:numId w:val="16"/>
        </w:numPr>
        <w:spacing w:after="0" w:line="240" w:lineRule="auto"/>
      </w:pPr>
      <w:r>
        <w:t>Provide report</w:t>
      </w:r>
    </w:p>
    <w:p w:rsidR="00030C57" w:rsidRDefault="00030C57" w:rsidP="00030C57">
      <w:pPr>
        <w:pStyle w:val="ListParagraph"/>
        <w:numPr>
          <w:ilvl w:val="0"/>
          <w:numId w:val="16"/>
        </w:numPr>
        <w:spacing w:after="0" w:line="240" w:lineRule="auto"/>
      </w:pPr>
      <w:r>
        <w:t>DKR Grade</w:t>
      </w:r>
    </w:p>
    <w:p w:rsidR="00030C57" w:rsidRDefault="00030C57" w:rsidP="00030C57">
      <w:pPr>
        <w:pStyle w:val="ListParagraph"/>
        <w:numPr>
          <w:ilvl w:val="1"/>
          <w:numId w:val="16"/>
        </w:numPr>
        <w:spacing w:after="0" w:line="240" w:lineRule="auto"/>
      </w:pPr>
      <w:r>
        <w:t>Provide report</w:t>
      </w:r>
    </w:p>
    <w:p w:rsidR="007A1F93" w:rsidRDefault="007A1F93" w:rsidP="007A1F93">
      <w:pPr>
        <w:spacing w:after="0" w:line="240" w:lineRule="auto"/>
      </w:pPr>
    </w:p>
    <w:p w:rsidR="00081E7E" w:rsidRDefault="00081E7E" w:rsidP="00081E7E">
      <w:pPr>
        <w:spacing w:after="0" w:line="240" w:lineRule="auto"/>
        <w:ind w:firstLine="360"/>
      </w:pPr>
      <w:r>
        <w:t xml:space="preserve">CONTINUUM OF CARE </w:t>
      </w:r>
    </w:p>
    <w:p w:rsidR="00081E7E" w:rsidRDefault="00081E7E" w:rsidP="00081E7E">
      <w:pPr>
        <w:pStyle w:val="ListParagraph"/>
        <w:numPr>
          <w:ilvl w:val="0"/>
          <w:numId w:val="16"/>
        </w:numPr>
        <w:spacing w:after="0" w:line="240" w:lineRule="auto"/>
      </w:pPr>
      <w:r w:rsidRPr="000A35E0">
        <w:t xml:space="preserve">CoC participation </w:t>
      </w:r>
    </w:p>
    <w:p w:rsidR="00081E7E" w:rsidRDefault="00081E7E" w:rsidP="00081E7E">
      <w:pPr>
        <w:pStyle w:val="ListParagraph"/>
        <w:numPr>
          <w:ilvl w:val="1"/>
          <w:numId w:val="16"/>
        </w:numPr>
        <w:spacing w:after="0" w:line="240" w:lineRule="auto"/>
      </w:pPr>
      <w:r>
        <w:t>Self-report meeting attendance</w:t>
      </w:r>
    </w:p>
    <w:p w:rsidR="00081E7E" w:rsidRDefault="00081E7E" w:rsidP="007A1F93">
      <w:pPr>
        <w:spacing w:after="0" w:line="240" w:lineRule="auto"/>
      </w:pPr>
    </w:p>
    <w:p w:rsidR="0070228F" w:rsidRPr="00116A69" w:rsidRDefault="0070228F" w:rsidP="00844FD6">
      <w:pPr>
        <w:pStyle w:val="ListParagraph"/>
        <w:numPr>
          <w:ilvl w:val="0"/>
          <w:numId w:val="20"/>
        </w:numPr>
        <w:spacing w:after="0" w:line="240" w:lineRule="auto"/>
        <w:rPr>
          <w:b/>
        </w:rPr>
      </w:pPr>
      <w:r w:rsidRPr="00116A69">
        <w:rPr>
          <w:b/>
        </w:rPr>
        <w:t>ESG Monitoring Recommendations</w:t>
      </w:r>
    </w:p>
    <w:p w:rsidR="00CE702B" w:rsidRDefault="00CE702B" w:rsidP="00CE702B">
      <w:pPr>
        <w:pStyle w:val="BulletStyle1"/>
        <w:numPr>
          <w:ilvl w:val="0"/>
          <w:numId w:val="17"/>
        </w:numPr>
        <w:spacing w:line="259" w:lineRule="auto"/>
      </w:pPr>
      <w:r>
        <w:t xml:space="preserve">The CoC will work together with recipients of ESG funds to discuss what performance measures the CoC will be evaluating. The ESG recipients will measure their performance </w:t>
      </w:r>
      <w:r w:rsidR="008E76CF">
        <w:t xml:space="preserve">as well as </w:t>
      </w:r>
      <w:r>
        <w:t>that of their subrecipients.</w:t>
      </w:r>
    </w:p>
    <w:p w:rsidR="0070228F" w:rsidRDefault="008E76CF" w:rsidP="0070228F">
      <w:pPr>
        <w:pStyle w:val="ListParagraph"/>
        <w:numPr>
          <w:ilvl w:val="0"/>
          <w:numId w:val="17"/>
        </w:numPr>
        <w:spacing w:after="0" w:line="240" w:lineRule="auto"/>
      </w:pPr>
      <w:r>
        <w:t xml:space="preserve">In accordance with the HEARTH Act, age </w:t>
      </w:r>
      <w:r w:rsidR="0070228F">
        <w:t>and gender of a child under 18 should not be used as a basis for denying any family’s admissions to an ESG program</w:t>
      </w:r>
    </w:p>
    <w:p w:rsidR="00E238ED" w:rsidRDefault="00E238ED" w:rsidP="002D2225">
      <w:pPr>
        <w:pStyle w:val="ListParagraph"/>
        <w:spacing w:after="0" w:line="240" w:lineRule="auto"/>
      </w:pPr>
    </w:p>
    <w:p w:rsidR="00E238ED" w:rsidRDefault="00E238ED" w:rsidP="002D2225">
      <w:pPr>
        <w:pStyle w:val="ListParagraph"/>
        <w:spacing w:after="0" w:line="240" w:lineRule="auto"/>
      </w:pPr>
    </w:p>
    <w:p w:rsidR="0070228F" w:rsidRPr="007A1F93" w:rsidRDefault="003E3304" w:rsidP="00203CD6">
      <w:pPr>
        <w:spacing w:after="0" w:line="240" w:lineRule="auto"/>
        <w:ind w:firstLine="360"/>
        <w:rPr>
          <w:u w:val="single"/>
        </w:rPr>
      </w:pPr>
      <w:r>
        <w:rPr>
          <w:u w:val="single"/>
        </w:rPr>
        <w:lastRenderedPageBreak/>
        <w:t xml:space="preserve">ESG </w:t>
      </w:r>
      <w:r w:rsidR="0070228F" w:rsidRPr="007A1F93">
        <w:rPr>
          <w:u w:val="single"/>
        </w:rPr>
        <w:t>Project Performance</w:t>
      </w:r>
    </w:p>
    <w:p w:rsidR="0070228F" w:rsidRDefault="0070228F" w:rsidP="0070228F">
      <w:pPr>
        <w:pStyle w:val="ListParagraph"/>
        <w:numPr>
          <w:ilvl w:val="0"/>
          <w:numId w:val="17"/>
        </w:numPr>
        <w:spacing w:after="0" w:line="240" w:lineRule="auto"/>
      </w:pPr>
      <w:r>
        <w:t>Utilization Rate</w:t>
      </w:r>
    </w:p>
    <w:p w:rsidR="0070228F" w:rsidRDefault="00116A69" w:rsidP="0070228F">
      <w:pPr>
        <w:pStyle w:val="ListParagraph"/>
        <w:numPr>
          <w:ilvl w:val="1"/>
          <w:numId w:val="17"/>
        </w:numPr>
        <w:spacing w:after="0" w:line="240" w:lineRule="auto"/>
      </w:pPr>
      <w:r>
        <w:t>Bed night report</w:t>
      </w:r>
    </w:p>
    <w:p w:rsidR="003E3304" w:rsidRPr="00116A69" w:rsidRDefault="003E3304" w:rsidP="003E3304">
      <w:pPr>
        <w:pStyle w:val="ListParagraph"/>
        <w:numPr>
          <w:ilvl w:val="0"/>
          <w:numId w:val="17"/>
        </w:numPr>
        <w:spacing w:after="0" w:line="240" w:lineRule="auto"/>
      </w:pPr>
      <w:r w:rsidRPr="00116A69">
        <w:t>Percent of participants exiting with increased income</w:t>
      </w:r>
    </w:p>
    <w:p w:rsidR="003E3304" w:rsidRPr="00116A69" w:rsidRDefault="003E3304" w:rsidP="003E3304">
      <w:pPr>
        <w:pStyle w:val="ListParagraph"/>
        <w:numPr>
          <w:ilvl w:val="1"/>
          <w:numId w:val="17"/>
        </w:numPr>
        <w:spacing w:after="0" w:line="240" w:lineRule="auto"/>
      </w:pPr>
      <w:r w:rsidRPr="00116A69">
        <w:t>Performance goal for this measure is based on the approved target set at the annual PM Meeting</w:t>
      </w:r>
    </w:p>
    <w:p w:rsidR="003E3304" w:rsidRPr="00116A69" w:rsidRDefault="003E3304" w:rsidP="003E3304">
      <w:pPr>
        <w:pStyle w:val="ListParagraph"/>
        <w:numPr>
          <w:ilvl w:val="0"/>
          <w:numId w:val="17"/>
        </w:numPr>
        <w:spacing w:after="0" w:line="240" w:lineRule="auto"/>
      </w:pPr>
      <w:r w:rsidRPr="00116A69">
        <w:t>Percent of participants exiting with increased mainstream benefits</w:t>
      </w:r>
    </w:p>
    <w:p w:rsidR="003E3304" w:rsidRPr="00116A69" w:rsidRDefault="003E3304" w:rsidP="003E3304">
      <w:pPr>
        <w:pStyle w:val="ListParagraph"/>
        <w:numPr>
          <w:ilvl w:val="1"/>
          <w:numId w:val="17"/>
        </w:numPr>
        <w:spacing w:after="0" w:line="240" w:lineRule="auto"/>
      </w:pPr>
      <w:r w:rsidRPr="00116A69">
        <w:t>Performance goal for this measure is based on the approved target set at the annual PM Meeting</w:t>
      </w:r>
    </w:p>
    <w:p w:rsidR="003E3304" w:rsidRPr="00116A69" w:rsidRDefault="003E3304" w:rsidP="003E3304">
      <w:pPr>
        <w:pStyle w:val="ListParagraph"/>
        <w:numPr>
          <w:ilvl w:val="0"/>
          <w:numId w:val="17"/>
        </w:numPr>
        <w:spacing w:after="0" w:line="240" w:lineRule="auto"/>
      </w:pPr>
      <w:r w:rsidRPr="00116A69">
        <w:t>Percent of participants exited to permanent housing</w:t>
      </w:r>
    </w:p>
    <w:p w:rsidR="003E3304" w:rsidRPr="00116A69" w:rsidRDefault="003E3304" w:rsidP="003E3304">
      <w:pPr>
        <w:pStyle w:val="ListParagraph"/>
        <w:numPr>
          <w:ilvl w:val="1"/>
          <w:numId w:val="17"/>
        </w:numPr>
        <w:spacing w:after="0" w:line="240" w:lineRule="auto"/>
      </w:pPr>
      <w:r w:rsidRPr="00116A69">
        <w:t>Performance goal for this measure is based on the approved target set at the annual PM Meeting</w:t>
      </w:r>
    </w:p>
    <w:p w:rsidR="00F3054F" w:rsidRDefault="00F3054F" w:rsidP="0070228F">
      <w:pPr>
        <w:spacing w:after="0" w:line="240" w:lineRule="auto"/>
        <w:ind w:firstLine="360"/>
        <w:rPr>
          <w:b/>
        </w:rPr>
      </w:pPr>
    </w:p>
    <w:p w:rsidR="0070228F" w:rsidRDefault="0070228F" w:rsidP="0070228F">
      <w:pPr>
        <w:spacing w:after="0" w:line="240" w:lineRule="auto"/>
        <w:ind w:firstLine="360"/>
      </w:pPr>
      <w:r>
        <w:t>HMIS</w:t>
      </w:r>
    </w:p>
    <w:p w:rsidR="003E3304" w:rsidRDefault="003E3304" w:rsidP="003E3304">
      <w:pPr>
        <w:pStyle w:val="ListParagraph"/>
        <w:numPr>
          <w:ilvl w:val="0"/>
          <w:numId w:val="16"/>
        </w:numPr>
        <w:spacing w:after="0" w:line="240" w:lineRule="auto"/>
      </w:pPr>
      <w:r>
        <w:t>Participation in HMIS</w:t>
      </w:r>
    </w:p>
    <w:p w:rsidR="003E3304" w:rsidRPr="005004DE" w:rsidRDefault="003E3304" w:rsidP="003E3304">
      <w:pPr>
        <w:pStyle w:val="ListParagraph"/>
        <w:numPr>
          <w:ilvl w:val="1"/>
          <w:numId w:val="16"/>
        </w:numPr>
        <w:spacing w:after="0" w:line="240" w:lineRule="auto"/>
        <w:rPr>
          <w:rFonts w:ascii="Calibri" w:hAnsi="Calibri"/>
        </w:rPr>
      </w:pPr>
      <w:r w:rsidRPr="005004DE">
        <w:rPr>
          <w:rFonts w:ascii="Calibri" w:hAnsi="Calibri"/>
        </w:rPr>
        <w:t xml:space="preserve">Verify participation in HMIS or a comparable database for </w:t>
      </w:r>
      <w:r w:rsidRPr="005004DE">
        <w:rPr>
          <w:rFonts w:ascii="Calibri" w:hAnsi="Calibri" w:cs="Melior"/>
        </w:rPr>
        <w:t>victim services provider or a legal services provider</w:t>
      </w:r>
    </w:p>
    <w:p w:rsidR="0070228F" w:rsidRDefault="0070228F" w:rsidP="0070228F">
      <w:pPr>
        <w:pStyle w:val="ListParagraph"/>
        <w:numPr>
          <w:ilvl w:val="0"/>
          <w:numId w:val="16"/>
        </w:numPr>
        <w:spacing w:after="0" w:line="240" w:lineRule="auto"/>
      </w:pPr>
      <w:r>
        <w:t>UDE Data Completeness Grade</w:t>
      </w:r>
    </w:p>
    <w:p w:rsidR="0070228F" w:rsidRDefault="0070228F" w:rsidP="0070228F">
      <w:pPr>
        <w:pStyle w:val="ListParagraph"/>
        <w:numPr>
          <w:ilvl w:val="1"/>
          <w:numId w:val="16"/>
        </w:numPr>
        <w:spacing w:after="0" w:line="240" w:lineRule="auto"/>
      </w:pPr>
      <w:r>
        <w:t>Provide report</w:t>
      </w:r>
    </w:p>
    <w:p w:rsidR="0070228F" w:rsidRDefault="0070228F" w:rsidP="0070228F">
      <w:pPr>
        <w:pStyle w:val="ListParagraph"/>
        <w:numPr>
          <w:ilvl w:val="0"/>
          <w:numId w:val="16"/>
        </w:numPr>
        <w:spacing w:after="0" w:line="240" w:lineRule="auto"/>
      </w:pPr>
      <w:r>
        <w:t>DKR Grade</w:t>
      </w:r>
    </w:p>
    <w:p w:rsidR="0070228F" w:rsidRDefault="0070228F" w:rsidP="0070228F">
      <w:pPr>
        <w:pStyle w:val="ListParagraph"/>
        <w:numPr>
          <w:ilvl w:val="1"/>
          <w:numId w:val="16"/>
        </w:numPr>
        <w:spacing w:after="0" w:line="240" w:lineRule="auto"/>
      </w:pPr>
      <w:r>
        <w:t>Provide report</w:t>
      </w:r>
    </w:p>
    <w:p w:rsidR="00030C57" w:rsidRPr="00464DBF" w:rsidRDefault="00030C57" w:rsidP="007A1F93">
      <w:pPr>
        <w:spacing w:after="0" w:line="240" w:lineRule="auto"/>
      </w:pPr>
    </w:p>
    <w:p w:rsidR="00C118F6" w:rsidRPr="00116A69" w:rsidRDefault="00C118F6" w:rsidP="00C118F6">
      <w:pPr>
        <w:pStyle w:val="ListParagraph"/>
        <w:numPr>
          <w:ilvl w:val="0"/>
          <w:numId w:val="20"/>
        </w:numPr>
        <w:autoSpaceDE w:val="0"/>
        <w:autoSpaceDN w:val="0"/>
        <w:adjustRightInd w:val="0"/>
        <w:spacing w:after="0" w:line="240" w:lineRule="auto"/>
        <w:rPr>
          <w:rFonts w:cs="Cambria"/>
          <w:b/>
          <w:color w:val="000000"/>
          <w:szCs w:val="23"/>
        </w:rPr>
      </w:pPr>
      <w:r w:rsidRPr="00116A69">
        <w:rPr>
          <w:rFonts w:cs="Cambria"/>
          <w:b/>
          <w:bCs/>
          <w:color w:val="000000"/>
          <w:szCs w:val="23"/>
        </w:rPr>
        <w:t xml:space="preserve">Program Performance </w:t>
      </w:r>
      <w:r w:rsidR="00116A69" w:rsidRPr="00116A69">
        <w:rPr>
          <w:rFonts w:cs="Cambria"/>
          <w:b/>
          <w:bCs/>
          <w:color w:val="000000"/>
          <w:szCs w:val="23"/>
        </w:rPr>
        <w:t>Results</w:t>
      </w:r>
      <w:r w:rsidRPr="00116A69">
        <w:rPr>
          <w:rFonts w:cs="Cambria"/>
          <w:b/>
          <w:bCs/>
          <w:color w:val="000000"/>
          <w:szCs w:val="23"/>
        </w:rPr>
        <w:t xml:space="preserve"> </w:t>
      </w:r>
    </w:p>
    <w:p w:rsidR="00C118F6" w:rsidRDefault="00C118F6" w:rsidP="00C118F6">
      <w:pPr>
        <w:spacing w:after="0" w:line="240" w:lineRule="auto"/>
        <w:rPr>
          <w:rFonts w:ascii="Calibri" w:hAnsi="Calibri" w:cs="Calibri"/>
          <w:color w:val="000000"/>
        </w:rPr>
      </w:pPr>
      <w:r w:rsidRPr="00A46077">
        <w:rPr>
          <w:rFonts w:ascii="Calibri" w:hAnsi="Calibri" w:cs="Calibri"/>
          <w:color w:val="000000"/>
        </w:rPr>
        <w:t>All data generated for the</w:t>
      </w:r>
      <w:r w:rsidR="001464B6">
        <w:rPr>
          <w:rFonts w:ascii="Calibri" w:hAnsi="Calibri" w:cs="Calibri"/>
          <w:color w:val="000000"/>
        </w:rPr>
        <w:t xml:space="preserve"> Monitoring and Evaluation Form</w:t>
      </w:r>
      <w:r w:rsidRPr="003C7606">
        <w:rPr>
          <w:rFonts w:ascii="Calibri" w:hAnsi="Calibri" w:cs="Calibri"/>
          <w:b/>
          <w:color w:val="000000"/>
        </w:rPr>
        <w:t xml:space="preserve"> </w:t>
      </w:r>
      <w:r w:rsidRPr="00A46077">
        <w:rPr>
          <w:rFonts w:ascii="Calibri" w:hAnsi="Calibri" w:cs="Calibri"/>
          <w:color w:val="000000"/>
        </w:rPr>
        <w:t xml:space="preserve">will </w:t>
      </w:r>
      <w:r w:rsidR="002D2225">
        <w:rPr>
          <w:rFonts w:ascii="Calibri" w:hAnsi="Calibri" w:cs="Calibri"/>
          <w:color w:val="000000"/>
        </w:rPr>
        <w:t>be drawn</w:t>
      </w:r>
      <w:r w:rsidRPr="00A46077">
        <w:rPr>
          <w:rFonts w:ascii="Calibri" w:hAnsi="Calibri" w:cs="Calibri"/>
          <w:color w:val="000000"/>
        </w:rPr>
        <w:t xml:space="preserve"> from the HMIS, the Annual Performance Report (APR), </w:t>
      </w:r>
      <w:proofErr w:type="gramStart"/>
      <w:r w:rsidRPr="00A46077">
        <w:rPr>
          <w:rFonts w:ascii="Calibri" w:hAnsi="Calibri" w:cs="Calibri"/>
          <w:color w:val="000000"/>
        </w:rPr>
        <w:t>data</w:t>
      </w:r>
      <w:proofErr w:type="gramEnd"/>
      <w:r w:rsidRPr="00A46077">
        <w:rPr>
          <w:rFonts w:ascii="Calibri" w:hAnsi="Calibri" w:cs="Calibri"/>
          <w:color w:val="000000"/>
        </w:rPr>
        <w:t xml:space="preserve"> from providers, the local HUD Field Office, or from sign-in sheets collected at Continuum of Care meetings. </w:t>
      </w:r>
      <w:r>
        <w:rPr>
          <w:rFonts w:ascii="Calibri" w:hAnsi="Calibri" w:cs="Calibri"/>
          <w:color w:val="000000"/>
        </w:rPr>
        <w:t>CoC</w:t>
      </w:r>
      <w:r w:rsidRPr="00A46077">
        <w:rPr>
          <w:rFonts w:ascii="Calibri" w:hAnsi="Calibri" w:cs="Calibri"/>
          <w:color w:val="000000"/>
        </w:rPr>
        <w:t xml:space="preserve"> </w:t>
      </w:r>
      <w:r>
        <w:rPr>
          <w:rFonts w:ascii="Calibri" w:hAnsi="Calibri" w:cs="Calibri"/>
          <w:color w:val="000000"/>
        </w:rPr>
        <w:t>members</w:t>
      </w:r>
      <w:r w:rsidRPr="00A46077">
        <w:rPr>
          <w:rFonts w:ascii="Calibri" w:hAnsi="Calibri" w:cs="Calibri"/>
          <w:color w:val="000000"/>
        </w:rPr>
        <w:t xml:space="preserve"> will work with the </w:t>
      </w:r>
      <w:r w:rsidR="00006A99">
        <w:rPr>
          <w:rFonts w:ascii="Calibri" w:hAnsi="Calibri" w:cs="Calibri"/>
          <w:color w:val="000000"/>
        </w:rPr>
        <w:t>project</w:t>
      </w:r>
      <w:r w:rsidR="00006A99" w:rsidRPr="00A46077">
        <w:rPr>
          <w:rFonts w:ascii="Calibri" w:hAnsi="Calibri" w:cs="Calibri"/>
          <w:color w:val="000000"/>
        </w:rPr>
        <w:t xml:space="preserve"> </w:t>
      </w:r>
      <w:r w:rsidRPr="00A46077">
        <w:rPr>
          <w:rFonts w:ascii="Calibri" w:hAnsi="Calibri" w:cs="Calibri"/>
          <w:color w:val="000000"/>
        </w:rPr>
        <w:t>and the HMIS Lead Agency to obtain the necessary data to</w:t>
      </w:r>
      <w:r w:rsidR="00006A99">
        <w:rPr>
          <w:rFonts w:ascii="Calibri" w:hAnsi="Calibri" w:cs="Calibri"/>
          <w:color w:val="000000"/>
        </w:rPr>
        <w:t xml:space="preserve"> complete</w:t>
      </w:r>
      <w:r w:rsidRPr="00A46077">
        <w:rPr>
          <w:rFonts w:ascii="Calibri" w:hAnsi="Calibri" w:cs="Calibri"/>
          <w:color w:val="000000"/>
        </w:rPr>
        <w:t xml:space="preserve"> the </w:t>
      </w:r>
      <w:r w:rsidR="001464B6">
        <w:rPr>
          <w:rFonts w:ascii="Calibri" w:hAnsi="Calibri" w:cs="Calibri"/>
          <w:color w:val="000000"/>
        </w:rPr>
        <w:t>Monitoring and Evaluation Form</w:t>
      </w:r>
      <w:r w:rsidRPr="00A46077">
        <w:rPr>
          <w:rFonts w:ascii="Calibri" w:hAnsi="Calibri" w:cs="Calibri"/>
          <w:color w:val="000000"/>
        </w:rPr>
        <w:t xml:space="preserve">. </w:t>
      </w:r>
      <w:r>
        <w:rPr>
          <w:rFonts w:ascii="Calibri" w:hAnsi="Calibri" w:cs="Calibri"/>
          <w:color w:val="000000"/>
        </w:rPr>
        <w:t>CoC</w:t>
      </w:r>
      <w:r w:rsidRPr="00A46077">
        <w:rPr>
          <w:rFonts w:ascii="Calibri" w:hAnsi="Calibri" w:cs="Calibri"/>
          <w:color w:val="000000"/>
        </w:rPr>
        <w:t xml:space="preserve"> staff will inform providers of deadlines to submit data.</w:t>
      </w:r>
    </w:p>
    <w:p w:rsidR="000F6893" w:rsidRDefault="000F6893" w:rsidP="00C118F6">
      <w:pPr>
        <w:spacing w:after="0" w:line="240" w:lineRule="auto"/>
        <w:rPr>
          <w:rFonts w:ascii="Calibri" w:hAnsi="Calibri" w:cs="Calibri"/>
          <w:color w:val="000000"/>
        </w:rPr>
      </w:pPr>
    </w:p>
    <w:p w:rsidR="000F6893" w:rsidRPr="002D2225" w:rsidRDefault="00116A69" w:rsidP="00C118F6">
      <w:pPr>
        <w:spacing w:after="0" w:line="240" w:lineRule="auto"/>
        <w:rPr>
          <w:rFonts w:ascii="Calibri" w:hAnsi="Calibri" w:cs="Calibri"/>
          <w:color w:val="000000"/>
        </w:rPr>
      </w:pPr>
      <w:r>
        <w:rPr>
          <w:rFonts w:ascii="Calibri" w:hAnsi="Calibri" w:cs="Calibri"/>
          <w:color w:val="000000"/>
        </w:rPr>
        <w:t>Results</w:t>
      </w:r>
      <w:r w:rsidR="000F6893" w:rsidRPr="002D2225">
        <w:rPr>
          <w:rFonts w:ascii="Calibri" w:hAnsi="Calibri" w:cs="Calibri"/>
          <w:color w:val="000000"/>
        </w:rPr>
        <w:t xml:space="preserve"> will be distributed to project</w:t>
      </w:r>
      <w:r w:rsidR="002D2225">
        <w:rPr>
          <w:rFonts w:ascii="Calibri" w:hAnsi="Calibri" w:cs="Calibri"/>
          <w:color w:val="000000"/>
        </w:rPr>
        <w:t>s</w:t>
      </w:r>
      <w:r w:rsidR="000F6893" w:rsidRPr="002D2225">
        <w:rPr>
          <w:rFonts w:ascii="Calibri" w:hAnsi="Calibri" w:cs="Calibri"/>
          <w:color w:val="000000"/>
        </w:rPr>
        <w:t xml:space="preserve"> and aggregate program</w:t>
      </w:r>
      <w:r w:rsidR="002D2225">
        <w:rPr>
          <w:rFonts w:ascii="Calibri" w:hAnsi="Calibri" w:cs="Calibri"/>
          <w:color w:val="000000"/>
        </w:rPr>
        <w:t>-</w:t>
      </w:r>
      <w:r w:rsidR="000F6893" w:rsidRPr="002D2225">
        <w:rPr>
          <w:rFonts w:ascii="Calibri" w:hAnsi="Calibri" w:cs="Calibri"/>
          <w:color w:val="000000"/>
        </w:rPr>
        <w:t xml:space="preserve">level results will be shared with </w:t>
      </w:r>
      <w:r w:rsidR="002D2225">
        <w:rPr>
          <w:rFonts w:ascii="Calibri" w:hAnsi="Calibri" w:cs="Calibri"/>
          <w:color w:val="000000"/>
        </w:rPr>
        <w:t xml:space="preserve">the </w:t>
      </w:r>
      <w:r w:rsidR="000F6893" w:rsidRPr="002D2225">
        <w:rPr>
          <w:rFonts w:ascii="Calibri" w:hAnsi="Calibri" w:cs="Calibri"/>
          <w:color w:val="000000"/>
        </w:rPr>
        <w:t>CoC membership during CoC meetings.</w:t>
      </w:r>
    </w:p>
    <w:p w:rsidR="000F6893" w:rsidRPr="002D2225" w:rsidRDefault="000F6893" w:rsidP="00C118F6">
      <w:pPr>
        <w:spacing w:after="0" w:line="240" w:lineRule="auto"/>
        <w:rPr>
          <w:rFonts w:ascii="Calibri" w:hAnsi="Calibri" w:cs="Calibri"/>
          <w:color w:val="000000"/>
        </w:rPr>
      </w:pPr>
    </w:p>
    <w:p w:rsidR="00177C6F" w:rsidRDefault="002D2225" w:rsidP="00C118F6">
      <w:pPr>
        <w:spacing w:after="0" w:line="240" w:lineRule="auto"/>
        <w:rPr>
          <w:rFonts w:ascii="Calibri" w:hAnsi="Calibri" w:cs="Calibri"/>
          <w:color w:val="000000"/>
        </w:rPr>
      </w:pPr>
      <w:r w:rsidRPr="00BC79AA">
        <w:rPr>
          <w:rFonts w:ascii="Calibri" w:hAnsi="Calibri" w:cs="Calibri"/>
          <w:color w:val="000000"/>
        </w:rPr>
        <w:t xml:space="preserve">Programs that fail to meet standards will be given one year to cure. If they fail to do so within one year from when the monitoring took place, </w:t>
      </w:r>
      <w:r w:rsidR="005241BD">
        <w:rPr>
          <w:rFonts w:ascii="Calibri" w:hAnsi="Calibri" w:cs="Calibri"/>
          <w:color w:val="000000"/>
        </w:rPr>
        <w:t>the CoC Monitoring Committee</w:t>
      </w:r>
      <w:r w:rsidR="00BC79AA" w:rsidRPr="00BC79AA">
        <w:rPr>
          <w:rFonts w:ascii="Calibri" w:hAnsi="Calibri" w:cs="Calibri"/>
          <w:color w:val="000000"/>
        </w:rPr>
        <w:t xml:space="preserve"> will recommend </w:t>
      </w:r>
      <w:r w:rsidR="005241BD">
        <w:rPr>
          <w:rFonts w:ascii="Calibri" w:hAnsi="Calibri" w:cs="Calibri"/>
          <w:color w:val="000000"/>
        </w:rPr>
        <w:t>to</w:t>
      </w:r>
      <w:r w:rsidR="00BC79AA" w:rsidRPr="00BC79AA">
        <w:rPr>
          <w:rFonts w:ascii="Calibri" w:hAnsi="Calibri" w:cs="Calibri"/>
          <w:color w:val="000000"/>
        </w:rPr>
        <w:t xml:space="preserve"> the </w:t>
      </w:r>
      <w:r w:rsidR="005241BD">
        <w:rPr>
          <w:rFonts w:ascii="Calibri" w:hAnsi="Calibri" w:cs="Calibri"/>
          <w:color w:val="000000"/>
        </w:rPr>
        <w:t xml:space="preserve">CoC Project Selection Committee and the </w:t>
      </w:r>
      <w:r w:rsidR="00046ADD">
        <w:rPr>
          <w:rFonts w:ascii="Calibri" w:hAnsi="Calibri" w:cs="Calibri"/>
          <w:color w:val="000000"/>
        </w:rPr>
        <w:t xml:space="preserve">full </w:t>
      </w:r>
      <w:r w:rsidR="005241BD">
        <w:rPr>
          <w:rFonts w:ascii="Calibri" w:hAnsi="Calibri" w:cs="Calibri"/>
          <w:color w:val="000000"/>
        </w:rPr>
        <w:t xml:space="preserve">CoC </w:t>
      </w:r>
      <w:r w:rsidR="00C43FCE">
        <w:rPr>
          <w:rFonts w:ascii="Calibri" w:hAnsi="Calibri" w:cs="Calibri"/>
          <w:color w:val="000000"/>
        </w:rPr>
        <w:t>that the project’s CoC funding be reallocated</w:t>
      </w:r>
      <w:r w:rsidR="005241BD">
        <w:rPr>
          <w:rFonts w:ascii="Calibri" w:hAnsi="Calibri" w:cs="Calibri"/>
          <w:color w:val="000000"/>
        </w:rPr>
        <w:t xml:space="preserve">. </w:t>
      </w:r>
      <w:r w:rsidR="00F8195A">
        <w:rPr>
          <w:rFonts w:ascii="Calibri" w:hAnsi="Calibri" w:cs="Calibri"/>
          <w:color w:val="000000"/>
        </w:rPr>
        <w:t>The CoC full membership will vote on recommendations from the CoC Monitoring Committee to reallocate project funding.</w:t>
      </w:r>
      <w:r w:rsidR="00355FD7">
        <w:rPr>
          <w:rFonts w:ascii="Calibri" w:hAnsi="Calibri" w:cs="Calibri"/>
          <w:color w:val="000000"/>
        </w:rPr>
        <w:t xml:space="preserve"> Projects that are approved for reallocation will be notified </w:t>
      </w:r>
      <w:r w:rsidR="006718BF">
        <w:rPr>
          <w:rFonts w:ascii="Calibri" w:hAnsi="Calibri" w:cs="Calibri"/>
          <w:color w:val="000000"/>
        </w:rPr>
        <w:t xml:space="preserve">in writing </w:t>
      </w:r>
      <w:r w:rsidR="00355FD7">
        <w:rPr>
          <w:rFonts w:ascii="Calibri" w:hAnsi="Calibri" w:cs="Calibri"/>
          <w:color w:val="000000"/>
        </w:rPr>
        <w:t xml:space="preserve">by </w:t>
      </w:r>
      <w:r w:rsidR="006718BF">
        <w:rPr>
          <w:rFonts w:ascii="Calibri" w:hAnsi="Calibri" w:cs="Calibri"/>
          <w:color w:val="000000"/>
        </w:rPr>
        <w:t>the CoC.</w:t>
      </w:r>
    </w:p>
    <w:p w:rsidR="00177C6F" w:rsidRDefault="00177C6F" w:rsidP="00C118F6">
      <w:pPr>
        <w:spacing w:after="0" w:line="240" w:lineRule="auto"/>
        <w:rPr>
          <w:rFonts w:ascii="Calibri" w:hAnsi="Calibri" w:cs="Calibri"/>
          <w:color w:val="000000"/>
        </w:rPr>
      </w:pPr>
    </w:p>
    <w:p w:rsidR="00177C6F" w:rsidRDefault="00177C6F" w:rsidP="006C4FE6">
      <w:pPr>
        <w:spacing w:after="0" w:line="240" w:lineRule="auto"/>
        <w:rPr>
          <w:rFonts w:ascii="Calibri" w:hAnsi="Calibri" w:cs="Calibri"/>
          <w:color w:val="000000"/>
        </w:rPr>
      </w:pPr>
      <w:r w:rsidRPr="00177C6F">
        <w:rPr>
          <w:rFonts w:ascii="Calibri" w:hAnsi="Calibri" w:cs="Calibri"/>
          <w:color w:val="000000"/>
        </w:rPr>
        <w:t xml:space="preserve">At this time </w:t>
      </w:r>
      <w:r w:rsidR="00116A69">
        <w:rPr>
          <w:rFonts w:ascii="Calibri" w:hAnsi="Calibri" w:cs="Calibri"/>
          <w:color w:val="000000"/>
        </w:rPr>
        <w:t>results</w:t>
      </w:r>
      <w:r w:rsidRPr="00177C6F">
        <w:rPr>
          <w:rFonts w:ascii="Calibri" w:hAnsi="Calibri" w:cs="Calibri"/>
          <w:color w:val="000000"/>
        </w:rPr>
        <w:t xml:space="preserve"> will not be posted to the Maine Homeless Planning website, Portland CoC website or distributed electronically to full membership. Each CoC will review the publishing procedure by May 2016 to determine if changes need to be made.</w:t>
      </w:r>
    </w:p>
    <w:p w:rsidR="00177C6F" w:rsidRDefault="00177C6F" w:rsidP="006C4FE6">
      <w:pPr>
        <w:spacing w:after="0" w:line="240" w:lineRule="auto"/>
        <w:rPr>
          <w:rFonts w:ascii="Calibri" w:hAnsi="Calibri" w:cs="Calibri"/>
          <w:color w:val="000000"/>
        </w:rPr>
      </w:pPr>
    </w:p>
    <w:p w:rsidR="009E5293" w:rsidRPr="00E238ED" w:rsidRDefault="00766E7F" w:rsidP="009E5293">
      <w:pPr>
        <w:pStyle w:val="Heading1"/>
        <w:numPr>
          <w:ilvl w:val="0"/>
          <w:numId w:val="32"/>
        </w:numPr>
        <w:spacing w:before="0" w:line="240" w:lineRule="auto"/>
        <w:rPr>
          <w:b/>
        </w:rPr>
      </w:pPr>
      <w:r w:rsidRPr="00E238ED">
        <w:rPr>
          <w:b/>
        </w:rPr>
        <w:t>CoC Project Scoring</w:t>
      </w:r>
      <w:r w:rsidR="004E2B49" w:rsidRPr="00E238ED">
        <w:rPr>
          <w:b/>
        </w:rPr>
        <w:t xml:space="preserve"> </w:t>
      </w:r>
      <w:r w:rsidR="00F23FBB" w:rsidRPr="00E238ED">
        <w:rPr>
          <w:b/>
        </w:rPr>
        <w:t>and Ranking</w:t>
      </w:r>
    </w:p>
    <w:p w:rsidR="002464B6" w:rsidRPr="000E618A" w:rsidRDefault="000E618A" w:rsidP="00116A69">
      <w:pPr>
        <w:pStyle w:val="BulletStyle1"/>
        <w:numPr>
          <w:ilvl w:val="0"/>
          <w:numId w:val="33"/>
        </w:numPr>
        <w:rPr>
          <w:b/>
        </w:rPr>
      </w:pPr>
      <w:r w:rsidRPr="000E618A">
        <w:rPr>
          <w:b/>
        </w:rPr>
        <w:t>Request for Proposal Process</w:t>
      </w:r>
      <w:r>
        <w:rPr>
          <w:b/>
        </w:rPr>
        <w:t xml:space="preserve"> </w:t>
      </w:r>
    </w:p>
    <w:p w:rsidR="002464B6" w:rsidRPr="004D7272" w:rsidRDefault="002464B6" w:rsidP="009E5293">
      <w:pPr>
        <w:pStyle w:val="BulletStyle1"/>
      </w:pPr>
      <w:r>
        <w:t>If new project funding is available</w:t>
      </w:r>
      <w:r w:rsidR="007B7D65">
        <w:t>,</w:t>
      </w:r>
      <w:r>
        <w:t xml:space="preserve"> the CoC will </w:t>
      </w:r>
      <w:r w:rsidR="00E506E5">
        <w:t>advertise this and make applications available</w:t>
      </w:r>
      <w:r>
        <w:t xml:space="preserve"> </w:t>
      </w:r>
      <w:r w:rsidR="00E506E5">
        <w:t>on</w:t>
      </w:r>
      <w:r>
        <w:t xml:space="preserve"> its website and </w:t>
      </w:r>
      <w:r w:rsidR="00E506E5">
        <w:t xml:space="preserve">via </w:t>
      </w:r>
      <w:r>
        <w:t>distribution lists for stakeholders and potential applicants</w:t>
      </w:r>
      <w:r w:rsidRPr="004D7272">
        <w:t xml:space="preserve">.  </w:t>
      </w:r>
      <w:r w:rsidR="004D7272">
        <w:t xml:space="preserve">The CoC </w:t>
      </w:r>
      <w:r w:rsidR="00822FAA">
        <w:t xml:space="preserve">will </w:t>
      </w:r>
      <w:r w:rsidR="004D7272" w:rsidRPr="004D7272">
        <w:t xml:space="preserve">encourage organizations to share the </w:t>
      </w:r>
      <w:r w:rsidR="00822FAA">
        <w:t>application package</w:t>
      </w:r>
      <w:r w:rsidR="004D7272" w:rsidRPr="004D7272">
        <w:t xml:space="preserve"> with any organization that might be interested</w:t>
      </w:r>
      <w:r w:rsidR="004D7272">
        <w:t xml:space="preserve"> in applying</w:t>
      </w:r>
      <w:r w:rsidR="00822FAA">
        <w:t>, including entities that may be less likely to be aware of the funding or that have not previously applied</w:t>
      </w:r>
      <w:r w:rsidR="004D7272" w:rsidRPr="004D7272">
        <w:t>.</w:t>
      </w:r>
    </w:p>
    <w:p w:rsidR="002464B6" w:rsidRDefault="002464B6" w:rsidP="009E5293">
      <w:pPr>
        <w:pStyle w:val="BulletStyle1"/>
      </w:pPr>
    </w:p>
    <w:p w:rsidR="002464B6" w:rsidRDefault="00420E49" w:rsidP="009E5293">
      <w:pPr>
        <w:pStyle w:val="BulletStyle1"/>
      </w:pPr>
      <w:r>
        <w:t>A workshop will be scheduled</w:t>
      </w:r>
      <w:r w:rsidRPr="00420E49">
        <w:t xml:space="preserve"> to provide information regarding the application process and other HUD requirements</w:t>
      </w:r>
      <w:r w:rsidR="00E506E5">
        <w:t xml:space="preserve">; again, this </w:t>
      </w:r>
      <w:r w:rsidR="00822FAA">
        <w:t xml:space="preserve">will be </w:t>
      </w:r>
      <w:r w:rsidR="00E506E5">
        <w:t>advertised widely using websites, distribution lists, and other means</w:t>
      </w:r>
      <w:r w:rsidRPr="00420E49">
        <w:t xml:space="preserve">. </w:t>
      </w:r>
      <w:r w:rsidRPr="000E618A">
        <w:t xml:space="preserve">Existing CoC </w:t>
      </w:r>
      <w:r w:rsidRPr="000E618A">
        <w:lastRenderedPageBreak/>
        <w:t xml:space="preserve">members </w:t>
      </w:r>
      <w:r w:rsidR="000E618A" w:rsidRPr="000E618A">
        <w:t xml:space="preserve">may </w:t>
      </w:r>
      <w:r w:rsidR="00822FAA">
        <w:t>agree</w:t>
      </w:r>
      <w:r w:rsidRPr="000E618A">
        <w:t xml:space="preserve"> to meet with potential applicants to provide technical assistance regarding funding, the development process, match requirements, </w:t>
      </w:r>
      <w:r w:rsidR="00046ADD">
        <w:t>CoC</w:t>
      </w:r>
      <w:r w:rsidR="00046ADD" w:rsidRPr="000E618A">
        <w:t xml:space="preserve"> </w:t>
      </w:r>
      <w:r w:rsidRPr="000E618A">
        <w:t>processes &amp; participation.</w:t>
      </w:r>
      <w:r w:rsidR="004D7272">
        <w:t xml:space="preserve"> </w:t>
      </w:r>
    </w:p>
    <w:p w:rsidR="00C21A2C" w:rsidRDefault="00C21A2C" w:rsidP="009E5293">
      <w:pPr>
        <w:pStyle w:val="BulletStyle1"/>
      </w:pPr>
    </w:p>
    <w:p w:rsidR="00C21A2C" w:rsidRPr="00C21A2C" w:rsidRDefault="00C21A2C" w:rsidP="00C21A2C">
      <w:pPr>
        <w:pStyle w:val="Default"/>
        <w:rPr>
          <w:rFonts w:asciiTheme="minorHAnsi" w:eastAsiaTheme="minorEastAsia" w:hAnsiTheme="minorHAnsi" w:cstheme="minorBidi"/>
          <w:color w:val="auto"/>
          <w:sz w:val="22"/>
          <w:szCs w:val="22"/>
        </w:rPr>
      </w:pPr>
      <w:r w:rsidRPr="00C21A2C">
        <w:rPr>
          <w:rFonts w:asciiTheme="minorHAnsi" w:eastAsiaTheme="minorEastAsia" w:hAnsiTheme="minorHAnsi" w:cstheme="minorBidi"/>
          <w:color w:val="auto"/>
          <w:sz w:val="22"/>
          <w:szCs w:val="22"/>
        </w:rPr>
        <w:t xml:space="preserve">Applicants </w:t>
      </w:r>
      <w:r w:rsidR="00E506E5">
        <w:rPr>
          <w:rFonts w:asciiTheme="minorHAnsi" w:eastAsiaTheme="minorEastAsia" w:hAnsiTheme="minorHAnsi" w:cstheme="minorBidi"/>
          <w:color w:val="auto"/>
          <w:sz w:val="22"/>
          <w:szCs w:val="22"/>
        </w:rPr>
        <w:t>will be</w:t>
      </w:r>
      <w:r>
        <w:rPr>
          <w:rFonts w:asciiTheme="minorHAnsi" w:eastAsiaTheme="minorEastAsia" w:hAnsiTheme="minorHAnsi" w:cstheme="minorBidi"/>
          <w:color w:val="auto"/>
          <w:sz w:val="22"/>
          <w:szCs w:val="22"/>
        </w:rPr>
        <w:t xml:space="preserve"> required to submit their </w:t>
      </w:r>
      <w:r w:rsidR="00E506E5">
        <w:rPr>
          <w:rFonts w:asciiTheme="minorHAnsi" w:eastAsiaTheme="minorEastAsia" w:hAnsiTheme="minorHAnsi" w:cstheme="minorBidi"/>
          <w:color w:val="auto"/>
          <w:sz w:val="22"/>
          <w:szCs w:val="22"/>
        </w:rPr>
        <w:t>proposals</w:t>
      </w:r>
      <w:r w:rsidRPr="00C21A2C">
        <w:rPr>
          <w:rFonts w:asciiTheme="minorHAnsi" w:eastAsiaTheme="minorEastAsia" w:hAnsiTheme="minorHAnsi" w:cstheme="minorBidi"/>
          <w:color w:val="auto"/>
          <w:sz w:val="22"/>
          <w:szCs w:val="22"/>
        </w:rPr>
        <w:t xml:space="preserve"> by a specific date and time</w:t>
      </w:r>
      <w:r>
        <w:rPr>
          <w:rFonts w:asciiTheme="minorHAnsi" w:eastAsiaTheme="minorEastAsia" w:hAnsiTheme="minorHAnsi" w:cstheme="minorBidi"/>
          <w:color w:val="auto"/>
          <w:sz w:val="22"/>
          <w:szCs w:val="22"/>
        </w:rPr>
        <w:t xml:space="preserve"> noted in the application materials</w:t>
      </w:r>
      <w:r w:rsidRPr="00C21A2C">
        <w:rPr>
          <w:rFonts w:asciiTheme="minorHAnsi" w:eastAsiaTheme="minorEastAsia" w:hAnsiTheme="minorHAnsi" w:cstheme="minorBidi"/>
          <w:color w:val="auto"/>
          <w:sz w:val="22"/>
          <w:szCs w:val="22"/>
        </w:rPr>
        <w:t xml:space="preserve">. Failure to submit by the deadline will result in disqualification from the competition. </w:t>
      </w:r>
    </w:p>
    <w:p w:rsidR="004206BF" w:rsidRDefault="004206BF" w:rsidP="009E5293">
      <w:pPr>
        <w:pStyle w:val="BulletStyle1"/>
      </w:pPr>
    </w:p>
    <w:p w:rsidR="00ED358D" w:rsidRPr="00116A69" w:rsidRDefault="004206BF" w:rsidP="00116A69">
      <w:pPr>
        <w:pStyle w:val="BulletStyle1"/>
        <w:numPr>
          <w:ilvl w:val="0"/>
          <w:numId w:val="33"/>
        </w:numPr>
        <w:rPr>
          <w:b/>
        </w:rPr>
      </w:pPr>
      <w:r w:rsidRPr="00116A69">
        <w:rPr>
          <w:b/>
        </w:rPr>
        <w:t>C</w:t>
      </w:r>
      <w:r w:rsidR="003470AD" w:rsidRPr="00116A69">
        <w:rPr>
          <w:b/>
        </w:rPr>
        <w:t>o</w:t>
      </w:r>
      <w:r w:rsidRPr="00116A69">
        <w:rPr>
          <w:b/>
        </w:rPr>
        <w:t xml:space="preserve">C Project Selection </w:t>
      </w:r>
      <w:r w:rsidR="00ED358D" w:rsidRPr="00116A69">
        <w:rPr>
          <w:b/>
        </w:rPr>
        <w:t>Committee</w:t>
      </w:r>
      <w:r w:rsidR="00ED358D" w:rsidRPr="00116A69">
        <w:t xml:space="preserve"> </w:t>
      </w:r>
    </w:p>
    <w:p w:rsidR="008224F6" w:rsidRDefault="00ED358D" w:rsidP="008224F6">
      <w:pPr>
        <w:spacing w:after="0" w:line="240" w:lineRule="auto"/>
        <w:rPr>
          <w:rFonts w:eastAsia="Calibri" w:cs="Times New Roman"/>
          <w:bCs/>
          <w:sz w:val="18"/>
          <w:szCs w:val="18"/>
        </w:rPr>
      </w:pPr>
      <w:r>
        <w:t xml:space="preserve">The </w:t>
      </w:r>
      <w:r w:rsidR="00EB7224">
        <w:t xml:space="preserve">CoC </w:t>
      </w:r>
      <w:r w:rsidR="004D7272">
        <w:t xml:space="preserve">Project </w:t>
      </w:r>
      <w:r w:rsidR="00E506E5" w:rsidRPr="008224F6">
        <w:t xml:space="preserve">Selection </w:t>
      </w:r>
      <w:r w:rsidRPr="008224F6">
        <w:t>Committee will consist of agencies and/or individuals with no direct interest in CoC</w:t>
      </w:r>
      <w:r w:rsidR="00E506E5" w:rsidRPr="008224F6">
        <w:t>-</w:t>
      </w:r>
      <w:r w:rsidRPr="008224F6">
        <w:t>funded applications.</w:t>
      </w:r>
      <w:r w:rsidR="004206BF" w:rsidRPr="008224F6">
        <w:t xml:space="preserve"> </w:t>
      </w:r>
      <w:r w:rsidR="008224F6" w:rsidRPr="008224F6">
        <w:t>This committee will consist of between</w:t>
      </w:r>
      <w:r w:rsidR="00193860">
        <w:t xml:space="preserve"> 5-8</w:t>
      </w:r>
      <w:r w:rsidR="008224F6" w:rsidRPr="008224F6">
        <w:t xml:space="preserve"> members and </w:t>
      </w:r>
      <w:r w:rsidR="008224F6" w:rsidRPr="008224F6">
        <w:rPr>
          <w:rFonts w:eastAsia="Calibri" w:cs="Times New Roman"/>
        </w:rPr>
        <w:t>must be willing and able to commit the time and effort required to fulfill the duties of this committee.</w:t>
      </w:r>
      <w:r w:rsidR="008224F6" w:rsidRPr="008224F6">
        <w:t xml:space="preserve"> Members of this committee will review, score, and rank all project applications, renewal and new if applicable, based on a CoC</w:t>
      </w:r>
      <w:r w:rsidR="00822FAA">
        <w:t>-</w:t>
      </w:r>
      <w:r w:rsidR="008224F6" w:rsidRPr="008224F6">
        <w:t xml:space="preserve">approved scoring tool. </w:t>
      </w:r>
      <w:r w:rsidR="008224F6" w:rsidRPr="008224F6">
        <w:rPr>
          <w:rFonts w:eastAsia="Calibri" w:cs="Times New Roman"/>
        </w:rPr>
        <w:t>The CoC will provide information and materials to all committee members to familiarize them with the purpose and responsibilities of the committee. A</w:t>
      </w:r>
      <w:r w:rsidR="008224F6">
        <w:rPr>
          <w:rFonts w:eastAsia="Calibri" w:cs="Times New Roman"/>
          <w:bCs/>
        </w:rPr>
        <w:t>pplications, scoring t</w:t>
      </w:r>
      <w:r w:rsidR="008224F6" w:rsidRPr="008224F6">
        <w:rPr>
          <w:rFonts w:eastAsia="Calibri" w:cs="Times New Roman"/>
          <w:bCs/>
        </w:rPr>
        <w:t xml:space="preserve">emplates and all other relevant materials will be given to the </w:t>
      </w:r>
      <w:r w:rsidR="00EB7224">
        <w:rPr>
          <w:rFonts w:eastAsia="Calibri" w:cs="Times New Roman"/>
          <w:bCs/>
        </w:rPr>
        <w:t xml:space="preserve">CoC </w:t>
      </w:r>
      <w:r w:rsidR="008224F6" w:rsidRPr="008224F6">
        <w:rPr>
          <w:rFonts w:eastAsia="Calibri" w:cs="Times New Roman"/>
          <w:bCs/>
        </w:rPr>
        <w:t>Project Selection Committee members to review prior to scoring.</w:t>
      </w:r>
      <w:r w:rsidR="008224F6" w:rsidRPr="007626EE">
        <w:rPr>
          <w:rFonts w:eastAsia="Calibri" w:cs="Times New Roman"/>
          <w:bCs/>
          <w:sz w:val="18"/>
          <w:szCs w:val="18"/>
        </w:rPr>
        <w:t xml:space="preserve"> </w:t>
      </w:r>
      <w:r w:rsidR="003470AD" w:rsidRPr="003470AD">
        <w:t xml:space="preserve">The </w:t>
      </w:r>
      <w:r w:rsidR="00EB7224">
        <w:t xml:space="preserve">CoC </w:t>
      </w:r>
      <w:r w:rsidR="003470AD" w:rsidRPr="003470AD">
        <w:t xml:space="preserve">Project Selection Committee will </w:t>
      </w:r>
      <w:r w:rsidR="003470AD">
        <w:t>review and finalize</w:t>
      </w:r>
      <w:r w:rsidR="003470AD" w:rsidRPr="003470AD">
        <w:t xml:space="preserve"> the criteria and protocols used to score and rank new and renewal projects seeking funding through</w:t>
      </w:r>
      <w:r w:rsidR="003470AD">
        <w:t xml:space="preserve"> the CoC.</w:t>
      </w:r>
    </w:p>
    <w:p w:rsidR="008224F6" w:rsidRPr="008224F6" w:rsidRDefault="008224F6" w:rsidP="00ED358D">
      <w:pPr>
        <w:pStyle w:val="BulletStyle1"/>
        <w:rPr>
          <w:rFonts w:eastAsia="Calibri" w:cs="Times New Roman"/>
        </w:rPr>
      </w:pPr>
    </w:p>
    <w:p w:rsidR="00ED358D" w:rsidRDefault="00ED358D" w:rsidP="00ED358D">
      <w:pPr>
        <w:pStyle w:val="BulletStyle1"/>
      </w:pPr>
      <w:r>
        <w:t xml:space="preserve">See Governance documents for </w:t>
      </w:r>
      <w:r w:rsidR="00E506E5">
        <w:t xml:space="preserve">the </w:t>
      </w:r>
      <w:r>
        <w:t>selection process in each CoC</w:t>
      </w:r>
      <w:r w:rsidR="00822FAA">
        <w:t>.</w:t>
      </w:r>
    </w:p>
    <w:p w:rsidR="00ED358D" w:rsidRDefault="00ED358D" w:rsidP="00ED358D">
      <w:pPr>
        <w:pStyle w:val="BulletStyle1"/>
      </w:pPr>
    </w:p>
    <w:p w:rsidR="003470AD" w:rsidRPr="00CC5488" w:rsidRDefault="003470AD" w:rsidP="003470AD">
      <w:pPr>
        <w:tabs>
          <w:tab w:val="left" w:pos="0"/>
        </w:tabs>
        <w:spacing w:after="0" w:line="240" w:lineRule="auto"/>
      </w:pPr>
      <w:r w:rsidRPr="00CC5488">
        <w:t>The</w:t>
      </w:r>
      <w:r w:rsidR="00EB7224">
        <w:t xml:space="preserve"> CoC</w:t>
      </w:r>
      <w:r w:rsidRPr="00CC5488">
        <w:t xml:space="preserve"> </w:t>
      </w:r>
      <w:r w:rsidRPr="003470AD">
        <w:t>Project Selection Committee</w:t>
      </w:r>
      <w:r w:rsidRPr="00CC5488">
        <w:t xml:space="preserve"> will:</w:t>
      </w:r>
    </w:p>
    <w:p w:rsidR="003470AD" w:rsidRPr="00CC5488" w:rsidRDefault="00EB7224" w:rsidP="003470AD">
      <w:pPr>
        <w:numPr>
          <w:ilvl w:val="0"/>
          <w:numId w:val="14"/>
        </w:numPr>
        <w:tabs>
          <w:tab w:val="left" w:pos="0"/>
        </w:tabs>
        <w:spacing w:after="0" w:line="240" w:lineRule="auto"/>
        <w:ind w:left="360"/>
      </w:pPr>
      <w:r>
        <w:t>Develop and refine the scoring t</w:t>
      </w:r>
      <w:r w:rsidR="003470AD" w:rsidRPr="00CC5488">
        <w:t>emplates, methodology</w:t>
      </w:r>
      <w:r w:rsidR="003470AD" w:rsidRPr="00CC5488">
        <w:rPr>
          <w:b/>
        </w:rPr>
        <w:t xml:space="preserve"> </w:t>
      </w:r>
      <w:r w:rsidR="003470AD" w:rsidRPr="00CC5488">
        <w:t xml:space="preserve">and protocols used to score and rank new and renewal project applications seeking inclusion in the COC annual application to HUD.  </w:t>
      </w:r>
    </w:p>
    <w:p w:rsidR="003470AD" w:rsidRPr="00CC5488" w:rsidRDefault="003470AD" w:rsidP="003470AD">
      <w:pPr>
        <w:numPr>
          <w:ilvl w:val="0"/>
          <w:numId w:val="14"/>
        </w:numPr>
        <w:tabs>
          <w:tab w:val="left" w:pos="0"/>
        </w:tabs>
        <w:spacing w:after="0" w:line="240" w:lineRule="auto"/>
        <w:ind w:left="360"/>
      </w:pPr>
      <w:r>
        <w:t>W</w:t>
      </w:r>
      <w:r w:rsidRPr="00CC5488">
        <w:t>ork closely with other</w:t>
      </w:r>
      <w:r>
        <w:t xml:space="preserve"> CoC</w:t>
      </w:r>
      <w:r w:rsidRPr="00CC5488">
        <w:t xml:space="preserve"> committees to determine appropr</w:t>
      </w:r>
      <w:r>
        <w:t>iate criteria for the separate scoring t</w:t>
      </w:r>
      <w:r w:rsidRPr="00CC5488">
        <w:t xml:space="preserve">emplates for new, renewal and HMIS project applications based on priorities established by COC and by HUD.  </w:t>
      </w:r>
    </w:p>
    <w:p w:rsidR="003470AD" w:rsidRPr="00CC5488" w:rsidRDefault="003470AD" w:rsidP="003470AD">
      <w:pPr>
        <w:numPr>
          <w:ilvl w:val="0"/>
          <w:numId w:val="14"/>
        </w:numPr>
        <w:tabs>
          <w:tab w:val="left" w:pos="0"/>
        </w:tabs>
        <w:spacing w:after="0" w:line="240" w:lineRule="auto"/>
        <w:ind w:left="360"/>
      </w:pPr>
      <w:r w:rsidRPr="00CC5488">
        <w:t xml:space="preserve">Establish a list of protocols and a set of instructions to be provided to the </w:t>
      </w:r>
      <w:r w:rsidR="00EB7224">
        <w:t xml:space="preserve">CoC </w:t>
      </w:r>
      <w:r>
        <w:t xml:space="preserve">Project </w:t>
      </w:r>
      <w:r w:rsidRPr="00CC5488">
        <w:t xml:space="preserve">Selection Committee. </w:t>
      </w:r>
    </w:p>
    <w:p w:rsidR="003470AD" w:rsidRPr="00CC5488" w:rsidRDefault="003470AD" w:rsidP="003470AD">
      <w:pPr>
        <w:numPr>
          <w:ilvl w:val="0"/>
          <w:numId w:val="14"/>
        </w:numPr>
        <w:tabs>
          <w:tab w:val="left" w:pos="0"/>
        </w:tabs>
        <w:spacing w:after="0" w:line="240" w:lineRule="auto"/>
        <w:ind w:left="360"/>
      </w:pPr>
      <w:r w:rsidRPr="00CC5488">
        <w:t>Present t</w:t>
      </w:r>
      <w:r>
        <w:t>he scoring t</w:t>
      </w:r>
      <w:r w:rsidRPr="00CC5488">
        <w:t xml:space="preserve">emplates, protocols and instructions to the CoC for approval. Copies of the approved forms will be provided to the </w:t>
      </w:r>
      <w:r w:rsidR="00EB7224">
        <w:t xml:space="preserve">CoC </w:t>
      </w:r>
      <w:r>
        <w:t xml:space="preserve">Project </w:t>
      </w:r>
      <w:r w:rsidRPr="00CC5488">
        <w:t xml:space="preserve">Selection Committee and to all new, renewal and HMIS project applicants prior to </w:t>
      </w:r>
      <w:r w:rsidRPr="00CC5488">
        <w:rPr>
          <w:b/>
        </w:rPr>
        <w:t xml:space="preserve">the application </w:t>
      </w:r>
      <w:r w:rsidRPr="00CC5488">
        <w:t>and selection process.</w:t>
      </w:r>
    </w:p>
    <w:p w:rsidR="00ED358D" w:rsidRDefault="00ED358D" w:rsidP="009E5293">
      <w:pPr>
        <w:pStyle w:val="BulletStyle1"/>
      </w:pPr>
    </w:p>
    <w:p w:rsidR="007B7D65" w:rsidRPr="00116A69" w:rsidRDefault="007B7D65" w:rsidP="00116A69">
      <w:pPr>
        <w:pStyle w:val="BulletStyle1"/>
        <w:numPr>
          <w:ilvl w:val="0"/>
          <w:numId w:val="33"/>
        </w:numPr>
        <w:rPr>
          <w:b/>
        </w:rPr>
      </w:pPr>
      <w:r w:rsidRPr="00116A69">
        <w:rPr>
          <w:b/>
        </w:rPr>
        <w:t>New Projects</w:t>
      </w:r>
      <w:r w:rsidR="00EB7224" w:rsidRPr="00116A69">
        <w:rPr>
          <w:b/>
        </w:rPr>
        <w:t xml:space="preserve"> Scoring Process</w:t>
      </w:r>
    </w:p>
    <w:p w:rsidR="00926566" w:rsidRDefault="007B7D65" w:rsidP="00926566">
      <w:pPr>
        <w:spacing w:after="0" w:line="276" w:lineRule="auto"/>
        <w:rPr>
          <w:rFonts w:eastAsia="Calibri" w:cs="Times New Roman"/>
          <w:bCs/>
          <w:sz w:val="18"/>
          <w:szCs w:val="18"/>
        </w:rPr>
      </w:pPr>
      <w:r w:rsidRPr="00FD7114">
        <w:t xml:space="preserve">If funding is available for </w:t>
      </w:r>
      <w:r w:rsidR="008224F6" w:rsidRPr="00FD7114">
        <w:t xml:space="preserve">new projects, new programs will be required to submit their proposed applications through the RFP process outlined by the CoC. </w:t>
      </w:r>
      <w:proofErr w:type="gramStart"/>
      <w:r w:rsidR="00822FAA">
        <w:rPr>
          <w:rFonts w:eastAsia="Calibri" w:cs="Times New Roman"/>
          <w:bCs/>
        </w:rPr>
        <w:t>Once proposals have been received (as outlined above), e</w:t>
      </w:r>
      <w:r w:rsidR="00822FAA" w:rsidRPr="00FD7114">
        <w:rPr>
          <w:rFonts w:eastAsia="Calibri" w:cs="Times New Roman"/>
          <w:bCs/>
        </w:rPr>
        <w:t xml:space="preserve">ach </w:t>
      </w:r>
      <w:r w:rsidR="008224F6" w:rsidRPr="00FD7114">
        <w:rPr>
          <w:rFonts w:eastAsia="Calibri" w:cs="Times New Roman"/>
          <w:bCs/>
        </w:rPr>
        <w:t xml:space="preserve">new project applicant shall give a </w:t>
      </w:r>
      <w:r w:rsidR="00FD7114">
        <w:rPr>
          <w:rFonts w:eastAsia="Calibri" w:cs="Times New Roman"/>
          <w:bCs/>
        </w:rPr>
        <w:t xml:space="preserve">brief </w:t>
      </w:r>
      <w:r w:rsidR="008224F6" w:rsidRPr="00FD7114">
        <w:rPr>
          <w:rFonts w:eastAsia="Calibri" w:cs="Times New Roman"/>
          <w:bCs/>
        </w:rPr>
        <w:t xml:space="preserve">project presentation, including a question and answer session, to the </w:t>
      </w:r>
      <w:r w:rsidR="00EB7224">
        <w:t xml:space="preserve">CoC </w:t>
      </w:r>
      <w:r w:rsidR="008224F6" w:rsidRPr="00FD7114">
        <w:rPr>
          <w:rFonts w:eastAsia="Calibri" w:cs="Times New Roman"/>
          <w:bCs/>
        </w:rPr>
        <w:t>Project Selection Committee.</w:t>
      </w:r>
      <w:proofErr w:type="gramEnd"/>
      <w:r w:rsidR="008224F6" w:rsidRPr="00FD7114">
        <w:rPr>
          <w:rFonts w:eastAsia="Calibri" w:cs="Times New Roman"/>
          <w:bCs/>
        </w:rPr>
        <w:t xml:space="preserve"> </w:t>
      </w:r>
      <w:r w:rsidR="00FD7114">
        <w:rPr>
          <w:rFonts w:eastAsia="Calibri" w:cs="Times New Roman"/>
          <w:bCs/>
        </w:rPr>
        <w:t xml:space="preserve">At the conclusion of the presentation the </w:t>
      </w:r>
      <w:r w:rsidR="00EB7224">
        <w:t xml:space="preserve">CoC </w:t>
      </w:r>
      <w:r w:rsidR="00FD7114">
        <w:rPr>
          <w:rFonts w:eastAsia="Calibri" w:cs="Times New Roman"/>
          <w:bCs/>
        </w:rPr>
        <w:t>Project Selection Committee will have the opportunity to discuss the application</w:t>
      </w:r>
      <w:r w:rsidR="00822FAA">
        <w:rPr>
          <w:rFonts w:eastAsia="Calibri" w:cs="Times New Roman"/>
          <w:bCs/>
        </w:rPr>
        <w:t>,</w:t>
      </w:r>
      <w:r w:rsidR="00FD7114">
        <w:rPr>
          <w:rFonts w:eastAsia="Calibri" w:cs="Times New Roman"/>
          <w:bCs/>
        </w:rPr>
        <w:t xml:space="preserve"> and </w:t>
      </w:r>
      <w:r w:rsidR="00822FAA">
        <w:rPr>
          <w:rFonts w:eastAsia="Calibri" w:cs="Times New Roman"/>
          <w:bCs/>
        </w:rPr>
        <w:t>then proceed to scoring</w:t>
      </w:r>
      <w:r w:rsidR="00FD7114">
        <w:rPr>
          <w:rFonts w:eastAsia="Calibri" w:cs="Times New Roman"/>
          <w:bCs/>
        </w:rPr>
        <w:t xml:space="preserve">. </w:t>
      </w:r>
      <w:r w:rsidR="008224F6" w:rsidRPr="00FD7114">
        <w:rPr>
          <w:rFonts w:eastAsia="Calibri" w:cs="Times New Roman"/>
          <w:bCs/>
        </w:rPr>
        <w:t xml:space="preserve">All new projects shall be scored </w:t>
      </w:r>
      <w:r w:rsidR="00FD7114">
        <w:rPr>
          <w:rFonts w:eastAsia="Calibri" w:cs="Times New Roman"/>
          <w:bCs/>
        </w:rPr>
        <w:t xml:space="preserve">based on their application and the project presentation, </w:t>
      </w:r>
      <w:r w:rsidR="008224F6" w:rsidRPr="00FD7114">
        <w:rPr>
          <w:rFonts w:eastAsia="Calibri" w:cs="Times New Roman"/>
          <w:bCs/>
        </w:rPr>
        <w:t xml:space="preserve">using the approved </w:t>
      </w:r>
      <w:r w:rsidR="00822FAA">
        <w:rPr>
          <w:rFonts w:eastAsia="Calibri" w:cs="Times New Roman"/>
          <w:bCs/>
        </w:rPr>
        <w:t>CoC</w:t>
      </w:r>
      <w:r w:rsidR="00FD7114" w:rsidRPr="00FD7114">
        <w:rPr>
          <w:rFonts w:eastAsia="Calibri" w:cs="Times New Roman"/>
          <w:bCs/>
        </w:rPr>
        <w:t xml:space="preserve"> Project Rating Form for New Projects</w:t>
      </w:r>
      <w:r w:rsidR="008224F6" w:rsidRPr="00FD7114">
        <w:rPr>
          <w:rFonts w:eastAsia="Calibri" w:cs="Times New Roman"/>
          <w:bCs/>
        </w:rPr>
        <w:t>.</w:t>
      </w:r>
      <w:r w:rsidR="00FD7114">
        <w:rPr>
          <w:rFonts w:eastAsia="Calibri" w:cs="Times New Roman"/>
          <w:bCs/>
        </w:rPr>
        <w:t xml:space="preserve"> </w:t>
      </w:r>
      <w:r w:rsidR="00926566" w:rsidRPr="00926566">
        <w:rPr>
          <w:rFonts w:eastAsia="Calibri" w:cs="Times New Roman"/>
          <w:bCs/>
        </w:rPr>
        <w:t xml:space="preserve">Ranking of applications will be based on </w:t>
      </w:r>
      <w:r w:rsidR="003C6319">
        <w:rPr>
          <w:rFonts w:eastAsia="Calibri" w:cs="Times New Roman"/>
          <w:bCs/>
        </w:rPr>
        <w:t xml:space="preserve">the average </w:t>
      </w:r>
      <w:r w:rsidR="00926566" w:rsidRPr="00926566">
        <w:rPr>
          <w:rFonts w:eastAsia="Calibri" w:cs="Times New Roman"/>
          <w:bCs/>
        </w:rPr>
        <w:t xml:space="preserve">scoring results and adjusted as appropriate to address </w:t>
      </w:r>
      <w:r w:rsidR="001F2690" w:rsidRPr="00926566">
        <w:rPr>
          <w:rFonts w:eastAsia="Calibri" w:cs="Times New Roman"/>
        </w:rPr>
        <w:t>C</w:t>
      </w:r>
      <w:r w:rsidR="001F2690">
        <w:rPr>
          <w:rFonts w:eastAsia="Calibri" w:cs="Times New Roman"/>
        </w:rPr>
        <w:t>o</w:t>
      </w:r>
      <w:r w:rsidR="001F2690" w:rsidRPr="00926566">
        <w:rPr>
          <w:rFonts w:eastAsia="Calibri" w:cs="Times New Roman"/>
        </w:rPr>
        <w:t xml:space="preserve">C </w:t>
      </w:r>
      <w:r w:rsidR="00926566" w:rsidRPr="00926566">
        <w:rPr>
          <w:rFonts w:eastAsia="Calibri" w:cs="Times New Roman"/>
        </w:rPr>
        <w:t>and HUD</w:t>
      </w:r>
      <w:r w:rsidR="00926566" w:rsidRPr="00926566">
        <w:rPr>
          <w:rFonts w:eastAsia="Calibri" w:cs="Times New Roman"/>
          <w:bCs/>
        </w:rPr>
        <w:t xml:space="preserve"> priorities</w:t>
      </w:r>
      <w:r w:rsidR="001F2690">
        <w:rPr>
          <w:rFonts w:eastAsia="Calibri" w:cs="Times New Roman"/>
          <w:bCs/>
        </w:rPr>
        <w:t>,</w:t>
      </w:r>
      <w:r w:rsidR="00926566" w:rsidRPr="00926566">
        <w:rPr>
          <w:rFonts w:eastAsia="Calibri" w:cs="Times New Roman"/>
          <w:bCs/>
        </w:rPr>
        <w:t xml:space="preserve"> and to maximize potential funding.</w:t>
      </w:r>
    </w:p>
    <w:p w:rsidR="00926566" w:rsidRPr="007B7D65" w:rsidRDefault="00926566" w:rsidP="007B7D65">
      <w:pPr>
        <w:pStyle w:val="BulletStyle1"/>
      </w:pPr>
    </w:p>
    <w:p w:rsidR="007B7D65" w:rsidRPr="00116A69" w:rsidRDefault="003470AD" w:rsidP="00116A69">
      <w:pPr>
        <w:pStyle w:val="BulletStyle1"/>
        <w:numPr>
          <w:ilvl w:val="0"/>
          <w:numId w:val="33"/>
        </w:numPr>
        <w:rPr>
          <w:b/>
        </w:rPr>
      </w:pPr>
      <w:r w:rsidRPr="00116A69">
        <w:rPr>
          <w:b/>
        </w:rPr>
        <w:t>New Project Scoring Criteria</w:t>
      </w:r>
    </w:p>
    <w:p w:rsidR="00926566" w:rsidRDefault="00926566" w:rsidP="007B7D65">
      <w:pPr>
        <w:pStyle w:val="BulletStyle1"/>
      </w:pPr>
      <w:r>
        <w:t xml:space="preserve">New projects will be scored </w:t>
      </w:r>
      <w:r w:rsidR="001F2690">
        <w:t xml:space="preserve">using </w:t>
      </w:r>
      <w:r>
        <w:t>the following criteria. These criteria are subject to change pending review and approval by the Project Selection Committee and the CoC.</w:t>
      </w:r>
    </w:p>
    <w:p w:rsidR="00926566" w:rsidRDefault="00926566" w:rsidP="00926566">
      <w:pPr>
        <w:pStyle w:val="BulletStyle1"/>
        <w:numPr>
          <w:ilvl w:val="0"/>
          <w:numId w:val="31"/>
        </w:numPr>
      </w:pPr>
      <w:r>
        <w:t>Housing Emphasis/Type of Program</w:t>
      </w:r>
    </w:p>
    <w:p w:rsidR="00926566" w:rsidRDefault="00926566" w:rsidP="00926566">
      <w:pPr>
        <w:pStyle w:val="BulletStyle1"/>
        <w:numPr>
          <w:ilvl w:val="0"/>
          <w:numId w:val="31"/>
        </w:numPr>
      </w:pPr>
      <w:r>
        <w:t>Experience and Capacity</w:t>
      </w:r>
    </w:p>
    <w:p w:rsidR="00926566" w:rsidRDefault="00926566" w:rsidP="00926566">
      <w:pPr>
        <w:pStyle w:val="BulletStyle1"/>
        <w:numPr>
          <w:ilvl w:val="0"/>
          <w:numId w:val="31"/>
        </w:numPr>
      </w:pPr>
      <w:r>
        <w:t>Target Homeless Population</w:t>
      </w:r>
    </w:p>
    <w:p w:rsidR="00926566" w:rsidRDefault="00926566" w:rsidP="00926566">
      <w:pPr>
        <w:pStyle w:val="BulletStyle1"/>
        <w:numPr>
          <w:ilvl w:val="0"/>
          <w:numId w:val="31"/>
        </w:numPr>
      </w:pPr>
      <w:r>
        <w:t>Leverage</w:t>
      </w:r>
    </w:p>
    <w:p w:rsidR="00376994" w:rsidRDefault="00376994" w:rsidP="00376994">
      <w:pPr>
        <w:pStyle w:val="BulletStyle1"/>
        <w:numPr>
          <w:ilvl w:val="0"/>
          <w:numId w:val="31"/>
        </w:numPr>
      </w:pPr>
      <w:r>
        <w:t>HMIS utilization</w:t>
      </w:r>
    </w:p>
    <w:p w:rsidR="00926566" w:rsidRPr="00926566" w:rsidRDefault="00926566" w:rsidP="00926566">
      <w:pPr>
        <w:pStyle w:val="BulletStyle1"/>
        <w:numPr>
          <w:ilvl w:val="0"/>
          <w:numId w:val="31"/>
        </w:numPr>
      </w:pPr>
      <w:r>
        <w:t>Administration</w:t>
      </w:r>
    </w:p>
    <w:p w:rsidR="002464B6" w:rsidRPr="00116A69" w:rsidRDefault="002464B6" w:rsidP="00116A69">
      <w:pPr>
        <w:pStyle w:val="BulletStyle1"/>
        <w:numPr>
          <w:ilvl w:val="0"/>
          <w:numId w:val="33"/>
        </w:numPr>
        <w:rPr>
          <w:b/>
        </w:rPr>
      </w:pPr>
      <w:r w:rsidRPr="00116A69">
        <w:rPr>
          <w:b/>
        </w:rPr>
        <w:lastRenderedPageBreak/>
        <w:t>Renewal Projects</w:t>
      </w:r>
      <w:r w:rsidR="00DC53DE" w:rsidRPr="00116A69">
        <w:rPr>
          <w:b/>
        </w:rPr>
        <w:t xml:space="preserve"> </w:t>
      </w:r>
      <w:r w:rsidR="00EB7224" w:rsidRPr="00116A69">
        <w:rPr>
          <w:b/>
        </w:rPr>
        <w:t>Scoring Process</w:t>
      </w:r>
    </w:p>
    <w:p w:rsidR="001F2690" w:rsidRDefault="003470AD" w:rsidP="00AE362A">
      <w:pPr>
        <w:spacing w:after="0" w:line="240" w:lineRule="auto"/>
        <w:rPr>
          <w:rFonts w:eastAsia="Calibri" w:cs="Times New Roman"/>
          <w:bCs/>
        </w:rPr>
      </w:pPr>
      <w:r>
        <w:t xml:space="preserve">Projects seeking renewal through the CoC </w:t>
      </w:r>
      <w:r w:rsidR="001F2690">
        <w:t xml:space="preserve">will be </w:t>
      </w:r>
      <w:r w:rsidRPr="00FD7114">
        <w:t xml:space="preserve">required to submit their applications through the RFP process </w:t>
      </w:r>
      <w:r w:rsidR="001F2690">
        <w:t>determined</w:t>
      </w:r>
      <w:r w:rsidR="001F2690" w:rsidRPr="00FD7114">
        <w:t xml:space="preserve"> </w:t>
      </w:r>
      <w:r w:rsidRPr="00FD7114">
        <w:t xml:space="preserve">by the CoC.  </w:t>
      </w:r>
      <w:r w:rsidR="003B6EB8" w:rsidRPr="00FD7114">
        <w:rPr>
          <w:rFonts w:eastAsia="Calibri" w:cs="Times New Roman"/>
          <w:bCs/>
        </w:rPr>
        <w:t xml:space="preserve">Each </w:t>
      </w:r>
      <w:r w:rsidR="003B6EB8">
        <w:rPr>
          <w:rFonts w:eastAsia="Calibri" w:cs="Times New Roman"/>
          <w:bCs/>
        </w:rPr>
        <w:t>renewal</w:t>
      </w:r>
      <w:r w:rsidR="003B6EB8" w:rsidRPr="00FD7114">
        <w:rPr>
          <w:rFonts w:eastAsia="Calibri" w:cs="Times New Roman"/>
          <w:bCs/>
        </w:rPr>
        <w:t xml:space="preserve"> project applicant </w:t>
      </w:r>
      <w:r w:rsidR="003B6EB8">
        <w:rPr>
          <w:rFonts w:eastAsia="Calibri" w:cs="Times New Roman"/>
          <w:bCs/>
        </w:rPr>
        <w:t>may be asked to</w:t>
      </w:r>
      <w:r w:rsidR="003B6EB8" w:rsidRPr="00FD7114">
        <w:rPr>
          <w:rFonts w:eastAsia="Calibri" w:cs="Times New Roman"/>
          <w:bCs/>
        </w:rPr>
        <w:t xml:space="preserve"> give a </w:t>
      </w:r>
      <w:r w:rsidR="003B6EB8">
        <w:rPr>
          <w:rFonts w:eastAsia="Calibri" w:cs="Times New Roman"/>
          <w:bCs/>
        </w:rPr>
        <w:t xml:space="preserve">brief </w:t>
      </w:r>
      <w:r w:rsidR="003B6EB8" w:rsidRPr="00FD7114">
        <w:rPr>
          <w:rFonts w:eastAsia="Calibri" w:cs="Times New Roman"/>
          <w:bCs/>
        </w:rPr>
        <w:t xml:space="preserve">project presentation, including a question and answer session, to the </w:t>
      </w:r>
      <w:r w:rsidR="00EB7224">
        <w:t xml:space="preserve">CoC </w:t>
      </w:r>
      <w:r w:rsidR="003B6EB8" w:rsidRPr="00FD7114">
        <w:rPr>
          <w:rFonts w:eastAsia="Calibri" w:cs="Times New Roman"/>
          <w:bCs/>
        </w:rPr>
        <w:t xml:space="preserve">Project Selection Committee. </w:t>
      </w:r>
      <w:r w:rsidR="003B6EB8">
        <w:rPr>
          <w:rFonts w:eastAsia="Calibri" w:cs="Times New Roman"/>
          <w:bCs/>
        </w:rPr>
        <w:t xml:space="preserve">At the conclusion of the presentation the </w:t>
      </w:r>
      <w:r w:rsidR="00EB7224">
        <w:t xml:space="preserve">CoC </w:t>
      </w:r>
      <w:r w:rsidR="003B6EB8">
        <w:rPr>
          <w:rFonts w:eastAsia="Calibri" w:cs="Times New Roman"/>
          <w:bCs/>
        </w:rPr>
        <w:t>Project Selection Committee will have the opportunity to discuss the application</w:t>
      </w:r>
      <w:r w:rsidR="001F2690">
        <w:rPr>
          <w:rFonts w:eastAsia="Calibri" w:cs="Times New Roman"/>
          <w:bCs/>
        </w:rPr>
        <w:t>,</w:t>
      </w:r>
      <w:r w:rsidR="003B6EB8">
        <w:rPr>
          <w:rFonts w:eastAsia="Calibri" w:cs="Times New Roman"/>
          <w:bCs/>
        </w:rPr>
        <w:t xml:space="preserve"> and </w:t>
      </w:r>
      <w:r w:rsidR="001F2690">
        <w:rPr>
          <w:rFonts w:eastAsia="Calibri" w:cs="Times New Roman"/>
          <w:bCs/>
        </w:rPr>
        <w:t>then proceed to scoring</w:t>
      </w:r>
      <w:r w:rsidR="003B6EB8">
        <w:rPr>
          <w:rFonts w:eastAsia="Calibri" w:cs="Times New Roman"/>
          <w:bCs/>
        </w:rPr>
        <w:t>.</w:t>
      </w:r>
      <w:r w:rsidR="001F2690">
        <w:rPr>
          <w:rFonts w:eastAsia="Calibri" w:cs="Times New Roman"/>
          <w:bCs/>
        </w:rPr>
        <w:t xml:space="preserve"> </w:t>
      </w:r>
      <w:r w:rsidR="003B6EB8">
        <w:rPr>
          <w:rFonts w:eastAsia="Calibri" w:cs="Times New Roman"/>
          <w:bCs/>
        </w:rPr>
        <w:t xml:space="preserve">If </w:t>
      </w:r>
      <w:r w:rsidR="00046ADD">
        <w:rPr>
          <w:rFonts w:eastAsia="Calibri" w:cs="Times New Roman"/>
          <w:bCs/>
        </w:rPr>
        <w:t xml:space="preserve">applicants </w:t>
      </w:r>
      <w:r w:rsidR="001F2690">
        <w:rPr>
          <w:rFonts w:eastAsia="Calibri" w:cs="Times New Roman"/>
          <w:bCs/>
        </w:rPr>
        <w:t>are not required to present, the Committee</w:t>
      </w:r>
      <w:r w:rsidR="003B6EB8">
        <w:rPr>
          <w:rFonts w:eastAsia="Calibri" w:cs="Times New Roman"/>
          <w:bCs/>
        </w:rPr>
        <w:t xml:space="preserve"> will discuss the score based on the </w:t>
      </w:r>
      <w:r w:rsidR="001F2690">
        <w:rPr>
          <w:rFonts w:eastAsia="Calibri" w:cs="Times New Roman"/>
          <w:bCs/>
        </w:rPr>
        <w:t xml:space="preserve">written </w:t>
      </w:r>
      <w:r w:rsidR="003B6EB8">
        <w:rPr>
          <w:rFonts w:eastAsia="Calibri" w:cs="Times New Roman"/>
          <w:bCs/>
        </w:rPr>
        <w:t>application</w:t>
      </w:r>
      <w:r w:rsidR="001F2690">
        <w:rPr>
          <w:rFonts w:eastAsia="Calibri" w:cs="Times New Roman"/>
          <w:bCs/>
        </w:rPr>
        <w:t xml:space="preserve"> alone</w:t>
      </w:r>
      <w:r w:rsidR="003B6EB8">
        <w:rPr>
          <w:rFonts w:eastAsia="Calibri" w:cs="Times New Roman"/>
          <w:bCs/>
        </w:rPr>
        <w:t xml:space="preserve">. </w:t>
      </w:r>
    </w:p>
    <w:p w:rsidR="001F2690" w:rsidRDefault="001F2690" w:rsidP="00AE362A">
      <w:pPr>
        <w:spacing w:after="0" w:line="240" w:lineRule="auto"/>
        <w:rPr>
          <w:rFonts w:eastAsia="Calibri" w:cs="Times New Roman"/>
          <w:bCs/>
        </w:rPr>
      </w:pPr>
    </w:p>
    <w:p w:rsidR="003B6EB8" w:rsidRDefault="003B6EB8" w:rsidP="00AE362A">
      <w:pPr>
        <w:spacing w:after="0" w:line="240" w:lineRule="auto"/>
        <w:rPr>
          <w:rFonts w:eastAsia="Calibri" w:cs="Times New Roman"/>
          <w:bCs/>
        </w:rPr>
      </w:pPr>
      <w:r w:rsidRPr="00FD7114">
        <w:rPr>
          <w:rFonts w:eastAsia="Calibri" w:cs="Times New Roman"/>
          <w:bCs/>
        </w:rPr>
        <w:t xml:space="preserve">All </w:t>
      </w:r>
      <w:r>
        <w:rPr>
          <w:rFonts w:eastAsia="Calibri" w:cs="Times New Roman"/>
          <w:bCs/>
        </w:rPr>
        <w:t>re</w:t>
      </w:r>
      <w:r w:rsidRPr="00FD7114">
        <w:rPr>
          <w:rFonts w:eastAsia="Calibri" w:cs="Times New Roman"/>
          <w:bCs/>
        </w:rPr>
        <w:t>new</w:t>
      </w:r>
      <w:r>
        <w:rPr>
          <w:rFonts w:eastAsia="Calibri" w:cs="Times New Roman"/>
          <w:bCs/>
        </w:rPr>
        <w:t>al</w:t>
      </w:r>
      <w:r w:rsidRPr="00FD7114">
        <w:rPr>
          <w:rFonts w:eastAsia="Calibri" w:cs="Times New Roman"/>
          <w:bCs/>
        </w:rPr>
        <w:t xml:space="preserve"> projects shall be scored </w:t>
      </w:r>
      <w:r>
        <w:rPr>
          <w:rFonts w:eastAsia="Calibri" w:cs="Times New Roman"/>
          <w:bCs/>
        </w:rPr>
        <w:t xml:space="preserve">based on their application and the project presentation, if applicable; </w:t>
      </w:r>
      <w:r w:rsidRPr="00FD7114">
        <w:rPr>
          <w:rFonts w:eastAsia="Calibri" w:cs="Times New Roman"/>
          <w:bCs/>
        </w:rPr>
        <w:t xml:space="preserve">using the approved </w:t>
      </w:r>
      <w:r w:rsidR="001F2690">
        <w:rPr>
          <w:rFonts w:eastAsia="Calibri" w:cs="Times New Roman"/>
          <w:bCs/>
        </w:rPr>
        <w:t>CoC</w:t>
      </w:r>
      <w:r>
        <w:rPr>
          <w:rFonts w:eastAsia="Calibri" w:cs="Times New Roman"/>
          <w:bCs/>
        </w:rPr>
        <w:t xml:space="preserve"> Project Rating Form for Ren</w:t>
      </w:r>
      <w:r w:rsidRPr="00FD7114">
        <w:rPr>
          <w:rFonts w:eastAsia="Calibri" w:cs="Times New Roman"/>
          <w:bCs/>
        </w:rPr>
        <w:t>ew</w:t>
      </w:r>
      <w:r>
        <w:rPr>
          <w:rFonts w:eastAsia="Calibri" w:cs="Times New Roman"/>
          <w:bCs/>
        </w:rPr>
        <w:t>al</w:t>
      </w:r>
      <w:r w:rsidRPr="00FD7114">
        <w:rPr>
          <w:rFonts w:eastAsia="Calibri" w:cs="Times New Roman"/>
          <w:bCs/>
        </w:rPr>
        <w:t xml:space="preserve"> Projects.</w:t>
      </w:r>
      <w:r>
        <w:rPr>
          <w:rFonts w:eastAsia="Calibri" w:cs="Times New Roman"/>
          <w:bCs/>
        </w:rPr>
        <w:t xml:space="preserve"> </w:t>
      </w:r>
      <w:r w:rsidR="001F2690">
        <w:rPr>
          <w:rFonts w:eastAsia="Calibri" w:cs="Times New Roman"/>
          <w:bCs/>
        </w:rPr>
        <w:t>The</w:t>
      </w:r>
      <w:r w:rsidR="001F2690" w:rsidRPr="00EB7224">
        <w:t xml:space="preserve"> </w:t>
      </w:r>
      <w:r w:rsidR="001F2690">
        <w:t>CoC</w:t>
      </w:r>
      <w:r w:rsidR="001F2690">
        <w:rPr>
          <w:rFonts w:eastAsia="Calibri" w:cs="Times New Roman"/>
          <w:bCs/>
        </w:rPr>
        <w:t xml:space="preserve"> Project Selection Committee will also consider any recommendation from the CoC Monitoring Committee based on results of any monitoring findings that occurred during the renewal program’s monitoring evaluation. </w:t>
      </w:r>
    </w:p>
    <w:p w:rsidR="003B6EB8" w:rsidRDefault="003B6EB8" w:rsidP="00AE362A">
      <w:pPr>
        <w:pStyle w:val="BulletStyle1"/>
      </w:pPr>
    </w:p>
    <w:p w:rsidR="003B6EB8" w:rsidRPr="00116A69" w:rsidRDefault="003B6EB8" w:rsidP="00116A69">
      <w:pPr>
        <w:pStyle w:val="BulletStyle1"/>
        <w:numPr>
          <w:ilvl w:val="0"/>
          <w:numId w:val="33"/>
        </w:numPr>
        <w:rPr>
          <w:b/>
        </w:rPr>
      </w:pPr>
      <w:r w:rsidRPr="00116A69">
        <w:rPr>
          <w:b/>
        </w:rPr>
        <w:t>Renewal Project Scoring Criteria</w:t>
      </w:r>
    </w:p>
    <w:p w:rsidR="003B6EB8" w:rsidRDefault="003B6EB8" w:rsidP="003B6EB8">
      <w:pPr>
        <w:pStyle w:val="BulletStyle1"/>
      </w:pPr>
      <w:r>
        <w:t xml:space="preserve">Renewal projects will be scored </w:t>
      </w:r>
      <w:r w:rsidR="001F2690">
        <w:t xml:space="preserve">using </w:t>
      </w:r>
      <w:r>
        <w:t>the following criteria. These criteria are subject to change pending review and approval by the Project Selection Committee and the CoC</w:t>
      </w:r>
      <w:r w:rsidR="009C11C4">
        <w:t xml:space="preserve">, and </w:t>
      </w:r>
      <w:r w:rsidR="00721CBF">
        <w:t>should be modified annually to reflect changes in HUD CoC funding priorities, as well as priorities established by the CoCs and the local and state plans to end and prevent homelessness</w:t>
      </w:r>
      <w:r>
        <w:t>.</w:t>
      </w:r>
    </w:p>
    <w:p w:rsidR="003B6EB8" w:rsidRDefault="003B6EB8" w:rsidP="003B6EB8">
      <w:pPr>
        <w:pStyle w:val="BulletStyle1"/>
        <w:numPr>
          <w:ilvl w:val="0"/>
          <w:numId w:val="31"/>
        </w:numPr>
      </w:pPr>
      <w:r>
        <w:t>Housing Emphasis/Type of Program</w:t>
      </w:r>
    </w:p>
    <w:p w:rsidR="003B6EB8" w:rsidRDefault="003B6EB8" w:rsidP="003B6EB8">
      <w:pPr>
        <w:pStyle w:val="BulletStyle1"/>
        <w:numPr>
          <w:ilvl w:val="0"/>
          <w:numId w:val="31"/>
        </w:numPr>
      </w:pPr>
      <w:r>
        <w:t>HMIS Data Quality &amp; APR</w:t>
      </w:r>
    </w:p>
    <w:p w:rsidR="003B6EB8" w:rsidRDefault="003B6EB8" w:rsidP="003B6EB8">
      <w:pPr>
        <w:pStyle w:val="BulletStyle1"/>
        <w:numPr>
          <w:ilvl w:val="0"/>
          <w:numId w:val="31"/>
        </w:numPr>
      </w:pPr>
      <w:r>
        <w:t>Performance</w:t>
      </w:r>
    </w:p>
    <w:p w:rsidR="003B6EB8" w:rsidRDefault="003B6EB8" w:rsidP="003B6EB8">
      <w:pPr>
        <w:pStyle w:val="BulletStyle1"/>
        <w:numPr>
          <w:ilvl w:val="0"/>
          <w:numId w:val="31"/>
        </w:numPr>
      </w:pPr>
      <w:r>
        <w:t>Target Homeless Population</w:t>
      </w:r>
    </w:p>
    <w:p w:rsidR="003B6EB8" w:rsidRDefault="003B6EB8" w:rsidP="003B6EB8">
      <w:pPr>
        <w:pStyle w:val="BulletStyle1"/>
        <w:numPr>
          <w:ilvl w:val="0"/>
          <w:numId w:val="31"/>
        </w:numPr>
      </w:pPr>
      <w:r>
        <w:t>Leverage</w:t>
      </w:r>
    </w:p>
    <w:p w:rsidR="003B6EB8" w:rsidRDefault="003B6EB8" w:rsidP="003B6EB8">
      <w:pPr>
        <w:pStyle w:val="BulletStyle1"/>
        <w:numPr>
          <w:ilvl w:val="0"/>
          <w:numId w:val="31"/>
        </w:numPr>
      </w:pPr>
      <w:r>
        <w:t>Administration</w:t>
      </w:r>
    </w:p>
    <w:p w:rsidR="003B6EB8" w:rsidRDefault="003B6EB8" w:rsidP="009E5293">
      <w:pPr>
        <w:pStyle w:val="BulletStyle1"/>
      </w:pPr>
    </w:p>
    <w:p w:rsidR="003B6EB8" w:rsidRPr="00116A69" w:rsidRDefault="00EB7224" w:rsidP="00116A69">
      <w:pPr>
        <w:pStyle w:val="ListParagraph"/>
        <w:numPr>
          <w:ilvl w:val="0"/>
          <w:numId w:val="33"/>
        </w:numPr>
        <w:tabs>
          <w:tab w:val="left" w:pos="0"/>
        </w:tabs>
        <w:spacing w:after="0" w:line="240" w:lineRule="auto"/>
        <w:rPr>
          <w:b/>
        </w:rPr>
      </w:pPr>
      <w:r w:rsidRPr="00116A69">
        <w:rPr>
          <w:b/>
        </w:rPr>
        <w:t>Ranking</w:t>
      </w:r>
      <w:r w:rsidR="003B6EB8" w:rsidRPr="00116A69">
        <w:rPr>
          <w:b/>
        </w:rPr>
        <w:t xml:space="preserve"> Process</w:t>
      </w:r>
    </w:p>
    <w:p w:rsidR="00F562D2" w:rsidRDefault="00721CBF" w:rsidP="00376994">
      <w:pPr>
        <w:tabs>
          <w:tab w:val="left" w:pos="0"/>
        </w:tabs>
        <w:spacing w:after="0" w:line="240" w:lineRule="auto"/>
        <w:rPr>
          <w:rFonts w:eastAsia="Calibri" w:cs="Times New Roman"/>
          <w:bCs/>
        </w:rPr>
      </w:pPr>
      <w:r w:rsidRPr="00926566">
        <w:rPr>
          <w:rFonts w:eastAsia="Calibri" w:cs="Times New Roman"/>
          <w:bCs/>
        </w:rPr>
        <w:t xml:space="preserve">Ranking of applications will be based on </w:t>
      </w:r>
      <w:r w:rsidR="003C6319">
        <w:rPr>
          <w:rFonts w:eastAsia="Calibri" w:cs="Times New Roman"/>
          <w:bCs/>
        </w:rPr>
        <w:t xml:space="preserve">average </w:t>
      </w:r>
      <w:r w:rsidRPr="00926566">
        <w:rPr>
          <w:rFonts w:eastAsia="Calibri" w:cs="Times New Roman"/>
          <w:bCs/>
        </w:rPr>
        <w:t>scoring results</w:t>
      </w:r>
      <w:r>
        <w:rPr>
          <w:rFonts w:eastAsia="Calibri" w:cs="Times New Roman"/>
          <w:bCs/>
        </w:rPr>
        <w:t>,</w:t>
      </w:r>
      <w:r w:rsidRPr="00926566">
        <w:rPr>
          <w:rFonts w:eastAsia="Calibri" w:cs="Times New Roman"/>
          <w:bCs/>
        </w:rPr>
        <w:t xml:space="preserve"> and adjusted as appropriate to address </w:t>
      </w:r>
      <w:r w:rsidRPr="00926566">
        <w:rPr>
          <w:rFonts w:eastAsia="Calibri" w:cs="Times New Roman"/>
        </w:rPr>
        <w:t>COC and HUD</w:t>
      </w:r>
      <w:r w:rsidRPr="00926566">
        <w:rPr>
          <w:rFonts w:eastAsia="Calibri" w:cs="Times New Roman"/>
          <w:bCs/>
        </w:rPr>
        <w:t xml:space="preserve"> priorities and to maximize potential funding.</w:t>
      </w:r>
      <w:r>
        <w:rPr>
          <w:rFonts w:eastAsia="Calibri" w:cs="Times New Roman"/>
          <w:bCs/>
        </w:rPr>
        <w:t xml:space="preserve"> </w:t>
      </w:r>
      <w:r w:rsidR="00EB7224" w:rsidRPr="00EB7224">
        <w:t xml:space="preserve">After </w:t>
      </w:r>
      <w:r>
        <w:t>scoring and ranking</w:t>
      </w:r>
      <w:r w:rsidRPr="00EB7224">
        <w:t xml:space="preserve"> </w:t>
      </w:r>
      <w:r w:rsidR="00EB7224" w:rsidRPr="00EB7224">
        <w:t>all new and renewal projects, t</w:t>
      </w:r>
      <w:r w:rsidR="00F562D2" w:rsidRPr="00EB7224">
        <w:t>he</w:t>
      </w:r>
      <w:r w:rsidR="00EB7224" w:rsidRPr="00EB7224">
        <w:t xml:space="preserve"> </w:t>
      </w:r>
      <w:r w:rsidR="00EB7224">
        <w:t>CoC</w:t>
      </w:r>
      <w:r w:rsidR="00F562D2" w:rsidRPr="00EB7224">
        <w:t xml:space="preserve"> Project </w:t>
      </w:r>
      <w:r w:rsidR="00EB7224" w:rsidRPr="00EB7224">
        <w:t xml:space="preserve">Selection </w:t>
      </w:r>
      <w:r w:rsidR="00F562D2" w:rsidRPr="00EB7224">
        <w:t>Committee</w:t>
      </w:r>
      <w:r w:rsidR="00CC5488" w:rsidRPr="00EB7224">
        <w:t xml:space="preserve"> will</w:t>
      </w:r>
      <w:r w:rsidR="00F562D2" w:rsidRPr="00EB7224">
        <w:t xml:space="preserve"> </w:t>
      </w:r>
      <w:r w:rsidR="00F562D2" w:rsidRPr="00CC5488">
        <w:t xml:space="preserve">present </w:t>
      </w:r>
      <w:r w:rsidR="00CC5488">
        <w:t>its</w:t>
      </w:r>
      <w:r w:rsidR="00F562D2" w:rsidRPr="00CC5488">
        <w:t xml:space="preserve"> recommendations for renewals </w:t>
      </w:r>
      <w:r w:rsidR="00EB7224">
        <w:t xml:space="preserve">and any new projects </w:t>
      </w:r>
      <w:r w:rsidR="00F562D2" w:rsidRPr="00CC5488">
        <w:t xml:space="preserve">to the </w:t>
      </w:r>
      <w:r>
        <w:t>full</w:t>
      </w:r>
      <w:r w:rsidRPr="00CC5488">
        <w:t xml:space="preserve"> C</w:t>
      </w:r>
      <w:r>
        <w:t>o</w:t>
      </w:r>
      <w:r w:rsidRPr="00CC5488">
        <w:t>C</w:t>
      </w:r>
      <w:r w:rsidR="00F562D2" w:rsidRPr="00CC5488">
        <w:t xml:space="preserve">. </w:t>
      </w:r>
    </w:p>
    <w:p w:rsidR="00F562D2" w:rsidRDefault="00F562D2" w:rsidP="009E5293">
      <w:pPr>
        <w:pStyle w:val="BulletStyle1"/>
      </w:pPr>
    </w:p>
    <w:p w:rsidR="00E9519C" w:rsidRPr="00116A69" w:rsidRDefault="003B6EB8" w:rsidP="00116A69">
      <w:pPr>
        <w:pStyle w:val="ListParagraph"/>
        <w:numPr>
          <w:ilvl w:val="0"/>
          <w:numId w:val="33"/>
        </w:numPr>
        <w:spacing w:after="0" w:line="240" w:lineRule="auto"/>
        <w:rPr>
          <w:b/>
        </w:rPr>
      </w:pPr>
      <w:r w:rsidRPr="00116A69">
        <w:rPr>
          <w:b/>
        </w:rPr>
        <w:t>Appeals Process</w:t>
      </w:r>
    </w:p>
    <w:p w:rsidR="0019272D" w:rsidRPr="00624AB2" w:rsidRDefault="00721CBF" w:rsidP="0019272D">
      <w:pPr>
        <w:pStyle w:val="Default"/>
        <w:rPr>
          <w:sz w:val="22"/>
          <w:szCs w:val="22"/>
        </w:rPr>
      </w:pPr>
      <w:r w:rsidRPr="00624AB2">
        <w:rPr>
          <w:sz w:val="22"/>
          <w:szCs w:val="22"/>
        </w:rPr>
        <w:t>Applicants who believe</w:t>
      </w:r>
      <w:r w:rsidR="0019272D" w:rsidRPr="00624AB2">
        <w:rPr>
          <w:sz w:val="22"/>
          <w:szCs w:val="22"/>
        </w:rPr>
        <w:t xml:space="preserve"> </w:t>
      </w:r>
      <w:r w:rsidRPr="00624AB2">
        <w:rPr>
          <w:sz w:val="22"/>
          <w:szCs w:val="22"/>
        </w:rPr>
        <w:t xml:space="preserve">they were </w:t>
      </w:r>
      <w:r w:rsidR="0019272D" w:rsidRPr="00624AB2">
        <w:rPr>
          <w:sz w:val="22"/>
          <w:szCs w:val="22"/>
        </w:rPr>
        <w:t>denied the right to reasonably participate in the local application process</w:t>
      </w:r>
      <w:r w:rsidRPr="00624AB2">
        <w:rPr>
          <w:sz w:val="22"/>
          <w:szCs w:val="22"/>
        </w:rPr>
        <w:t>,</w:t>
      </w:r>
      <w:r w:rsidR="0019272D" w:rsidRPr="00624AB2">
        <w:rPr>
          <w:sz w:val="22"/>
          <w:szCs w:val="22"/>
        </w:rPr>
        <w:t xml:space="preserve"> </w:t>
      </w:r>
      <w:r w:rsidRPr="00624AB2">
        <w:rPr>
          <w:sz w:val="22"/>
          <w:szCs w:val="22"/>
        </w:rPr>
        <w:t xml:space="preserve">or </w:t>
      </w:r>
      <w:r w:rsidR="0019272D" w:rsidRPr="00624AB2">
        <w:rPr>
          <w:sz w:val="22"/>
          <w:szCs w:val="22"/>
        </w:rPr>
        <w:t xml:space="preserve">that a decision made by the CoC Project Selection </w:t>
      </w:r>
      <w:r w:rsidRPr="00624AB2">
        <w:rPr>
          <w:sz w:val="22"/>
          <w:szCs w:val="22"/>
        </w:rPr>
        <w:t xml:space="preserve">Committee </w:t>
      </w:r>
      <w:r w:rsidR="0019272D" w:rsidRPr="00624AB2">
        <w:rPr>
          <w:sz w:val="22"/>
          <w:szCs w:val="22"/>
        </w:rPr>
        <w:t xml:space="preserve">regarding the </w:t>
      </w:r>
      <w:r w:rsidR="008004B9" w:rsidRPr="00624AB2">
        <w:rPr>
          <w:sz w:val="22"/>
          <w:szCs w:val="22"/>
        </w:rPr>
        <w:t xml:space="preserve">scoring, </w:t>
      </w:r>
      <w:r w:rsidR="0019272D" w:rsidRPr="00624AB2">
        <w:rPr>
          <w:sz w:val="22"/>
          <w:szCs w:val="22"/>
        </w:rPr>
        <w:t xml:space="preserve">ranking, rejection, or funding of their project was prejudicial, unsubstantiated by project performance, or in violation of the </w:t>
      </w:r>
      <w:r w:rsidRPr="00624AB2">
        <w:rPr>
          <w:sz w:val="22"/>
          <w:szCs w:val="22"/>
        </w:rPr>
        <w:t>CoC</w:t>
      </w:r>
      <w:r w:rsidR="0019272D" w:rsidRPr="00624AB2">
        <w:rPr>
          <w:sz w:val="22"/>
          <w:szCs w:val="22"/>
        </w:rPr>
        <w:t xml:space="preserve"> Governance Charter or Performance Monitoring and Evaluation Policies and Procedures, may file an appeal to be re-considered for inclusion in</w:t>
      </w:r>
      <w:r w:rsidR="00786361" w:rsidRPr="00624AB2">
        <w:rPr>
          <w:sz w:val="22"/>
          <w:szCs w:val="22"/>
        </w:rPr>
        <w:t xml:space="preserve"> the CoC application</w:t>
      </w:r>
      <w:r w:rsidR="0019272D" w:rsidRPr="00624AB2">
        <w:rPr>
          <w:sz w:val="22"/>
          <w:szCs w:val="22"/>
        </w:rPr>
        <w:t xml:space="preserve">. </w:t>
      </w:r>
      <w:bookmarkStart w:id="0" w:name="_GoBack"/>
      <w:bookmarkEnd w:id="0"/>
    </w:p>
    <w:p w:rsidR="0019272D" w:rsidRPr="00624AB2" w:rsidRDefault="0019272D" w:rsidP="0019272D">
      <w:pPr>
        <w:pStyle w:val="Default"/>
        <w:rPr>
          <w:sz w:val="22"/>
          <w:szCs w:val="22"/>
        </w:rPr>
      </w:pPr>
    </w:p>
    <w:p w:rsidR="001631AE" w:rsidRPr="00624AB2" w:rsidRDefault="0019272D" w:rsidP="003B53D8">
      <w:pPr>
        <w:autoSpaceDE w:val="0"/>
        <w:autoSpaceDN w:val="0"/>
        <w:adjustRightInd w:val="0"/>
        <w:spacing w:after="0"/>
        <w:rPr>
          <w:rFonts w:cs="Calibri"/>
          <w:color w:val="000000"/>
        </w:rPr>
      </w:pPr>
      <w:r w:rsidRPr="00624AB2">
        <w:t xml:space="preserve">A written appeal must be submitted to the CoC Project Selection Committee within five business days of the notice of the decision. </w:t>
      </w:r>
      <w:r w:rsidR="001631AE" w:rsidRPr="00624AB2">
        <w:rPr>
          <w:rFonts w:cs="Calibri"/>
          <w:color w:val="000000"/>
        </w:rPr>
        <w:t xml:space="preserve">All notices of appeal must be based on the information submitted by the application due date. No new or additional information will be considered. Omissions to the application cannot be appealed. The decision of the </w:t>
      </w:r>
      <w:r w:rsidR="00116A69" w:rsidRPr="00624AB2">
        <w:t xml:space="preserve">CoC Project Selection </w:t>
      </w:r>
      <w:r w:rsidR="001631AE" w:rsidRPr="00624AB2">
        <w:rPr>
          <w:rFonts w:cs="Calibri"/>
          <w:color w:val="000000"/>
        </w:rPr>
        <w:t>Committee will be final.</w:t>
      </w:r>
    </w:p>
    <w:p w:rsidR="00786361" w:rsidRPr="00624AB2" w:rsidRDefault="00786361" w:rsidP="003B53D8">
      <w:pPr>
        <w:autoSpaceDE w:val="0"/>
        <w:autoSpaceDN w:val="0"/>
        <w:adjustRightInd w:val="0"/>
        <w:spacing w:after="0"/>
        <w:rPr>
          <w:rFonts w:cs="Calibri"/>
          <w:color w:val="000000"/>
        </w:rPr>
      </w:pPr>
    </w:p>
    <w:p w:rsidR="003B6EB8" w:rsidRPr="00624AB2" w:rsidRDefault="0019272D" w:rsidP="003B53D8">
      <w:pPr>
        <w:spacing w:after="0" w:line="240" w:lineRule="auto"/>
      </w:pPr>
      <w:r w:rsidRPr="00624AB2">
        <w:t>The CoC Project Selection Committee will hear all appeals. It is the responsibility of the applicant to address each area(s) identified as a factor(s) of the funding decision in a manner that could result in a more favorable decision.</w:t>
      </w:r>
      <w:r w:rsidR="00786361" w:rsidRPr="00624AB2">
        <w:t xml:space="preserve"> The role of the </w:t>
      </w:r>
      <w:r w:rsidR="00116A69" w:rsidRPr="00624AB2">
        <w:t xml:space="preserve">CoC Project Selection </w:t>
      </w:r>
      <w:r w:rsidR="00786361" w:rsidRPr="00624AB2">
        <w:t>Committee is to read and review only those areas of the application that are being appealed.</w:t>
      </w:r>
    </w:p>
    <w:p w:rsidR="00B05446" w:rsidRDefault="00B05446" w:rsidP="0019272D">
      <w:pPr>
        <w:spacing w:after="0" w:line="240" w:lineRule="auto"/>
      </w:pPr>
    </w:p>
    <w:p w:rsidR="00E238ED" w:rsidRPr="00624AB2" w:rsidRDefault="00E238ED" w:rsidP="0019272D">
      <w:pPr>
        <w:spacing w:after="0" w:line="240" w:lineRule="auto"/>
      </w:pPr>
    </w:p>
    <w:p w:rsidR="00E9519C" w:rsidRPr="00951408" w:rsidRDefault="002464B6" w:rsidP="00197741">
      <w:pPr>
        <w:spacing w:after="0" w:line="240" w:lineRule="auto"/>
        <w:rPr>
          <w:u w:val="single"/>
        </w:rPr>
      </w:pPr>
      <w:r w:rsidRPr="00951408">
        <w:rPr>
          <w:u w:val="single"/>
        </w:rPr>
        <w:lastRenderedPageBreak/>
        <w:t>Project Scoring Timeline</w:t>
      </w:r>
    </w:p>
    <w:p w:rsidR="002464B6" w:rsidRDefault="00951408" w:rsidP="00197741">
      <w:pPr>
        <w:spacing w:after="0" w:line="240" w:lineRule="auto"/>
      </w:pPr>
      <w:r>
        <w:t>Include due dates/ party responsible and appeal procedure</w:t>
      </w:r>
    </w:p>
    <w:p w:rsidR="00951408" w:rsidRDefault="00951408" w:rsidP="00197741">
      <w:pPr>
        <w:spacing w:after="0" w:line="240" w:lineRule="auto"/>
      </w:pPr>
      <w:r>
        <w:t>Establish timeframes that can then be converted to dates each year</w:t>
      </w:r>
    </w:p>
    <w:tbl>
      <w:tblPr>
        <w:tblStyle w:val="TableGrid"/>
        <w:tblW w:w="0" w:type="auto"/>
        <w:tblLook w:val="04A0"/>
      </w:tblPr>
      <w:tblGrid>
        <w:gridCol w:w="5220"/>
        <w:gridCol w:w="5220"/>
      </w:tblGrid>
      <w:tr w:rsidR="002464B6" w:rsidTr="002464B6">
        <w:tc>
          <w:tcPr>
            <w:tcW w:w="5220" w:type="dxa"/>
          </w:tcPr>
          <w:p w:rsidR="002464B6" w:rsidRDefault="002464B6" w:rsidP="00197741"/>
        </w:tc>
        <w:tc>
          <w:tcPr>
            <w:tcW w:w="5220" w:type="dxa"/>
          </w:tcPr>
          <w:p w:rsidR="002464B6" w:rsidRDefault="002464B6" w:rsidP="00197741"/>
        </w:tc>
      </w:tr>
      <w:tr w:rsidR="002464B6" w:rsidTr="002464B6">
        <w:tc>
          <w:tcPr>
            <w:tcW w:w="5220" w:type="dxa"/>
          </w:tcPr>
          <w:p w:rsidR="002464B6" w:rsidRDefault="002464B6" w:rsidP="00197741"/>
        </w:tc>
        <w:tc>
          <w:tcPr>
            <w:tcW w:w="5220" w:type="dxa"/>
          </w:tcPr>
          <w:p w:rsidR="002464B6" w:rsidRDefault="002464B6" w:rsidP="00197741"/>
        </w:tc>
      </w:tr>
      <w:tr w:rsidR="002464B6" w:rsidTr="002464B6">
        <w:tc>
          <w:tcPr>
            <w:tcW w:w="5220" w:type="dxa"/>
          </w:tcPr>
          <w:p w:rsidR="002464B6" w:rsidRDefault="002464B6" w:rsidP="00197741"/>
        </w:tc>
        <w:tc>
          <w:tcPr>
            <w:tcW w:w="5220" w:type="dxa"/>
          </w:tcPr>
          <w:p w:rsidR="002464B6" w:rsidRDefault="002464B6" w:rsidP="00197741"/>
        </w:tc>
      </w:tr>
    </w:tbl>
    <w:p w:rsidR="002464B6" w:rsidRPr="009E5293" w:rsidRDefault="002464B6" w:rsidP="00197741">
      <w:pPr>
        <w:spacing w:after="0" w:line="240" w:lineRule="auto"/>
      </w:pPr>
    </w:p>
    <w:sectPr w:rsidR="002464B6" w:rsidRPr="009E5293" w:rsidSect="006E3318">
      <w:headerReference w:type="even" r:id="rId8"/>
      <w:headerReference w:type="default" r:id="rId9"/>
      <w:footerReference w:type="default" r:id="rId10"/>
      <w:headerReference w:type="first" r:id="rId11"/>
      <w:pgSz w:w="12240" w:h="15840"/>
      <w:pgMar w:top="1296"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52" w:rsidRDefault="00856A52" w:rsidP="0086253B">
      <w:pPr>
        <w:spacing w:after="0" w:line="240" w:lineRule="auto"/>
      </w:pPr>
      <w:r>
        <w:separator/>
      </w:r>
    </w:p>
  </w:endnote>
  <w:endnote w:type="continuationSeparator" w:id="0">
    <w:p w:rsidR="00856A52" w:rsidRDefault="00856A52" w:rsidP="00862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516703"/>
      <w:docPartObj>
        <w:docPartGallery w:val="Page Numbers (Bottom of Page)"/>
        <w:docPartUnique/>
      </w:docPartObj>
    </w:sdtPr>
    <w:sdtEndPr>
      <w:rPr>
        <w:noProof/>
      </w:rPr>
    </w:sdtEndPr>
    <w:sdtContent>
      <w:p w:rsidR="003B53D8" w:rsidRDefault="003B53D8">
        <w:pPr>
          <w:pStyle w:val="Footer"/>
        </w:pPr>
        <w:r>
          <w:t xml:space="preserve">Page | </w:t>
        </w:r>
        <w:fldSimple w:instr=" PAGE   \* MERGEFORMAT ">
          <w:r w:rsidR="00E238ED">
            <w:rPr>
              <w:noProof/>
            </w:rPr>
            <w:t>10</w:t>
          </w:r>
        </w:fldSimple>
        <w:r>
          <w:rPr>
            <w:noProof/>
          </w:rPr>
          <w:tab/>
        </w:r>
        <w:r>
          <w:rPr>
            <w:noProof/>
          </w:rPr>
          <w:tab/>
        </w:r>
      </w:p>
    </w:sdtContent>
  </w:sdt>
  <w:p w:rsidR="003B53D8" w:rsidRDefault="003B5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52" w:rsidRDefault="00856A52" w:rsidP="0086253B">
      <w:pPr>
        <w:spacing w:after="0" w:line="240" w:lineRule="auto"/>
      </w:pPr>
      <w:r>
        <w:separator/>
      </w:r>
    </w:p>
  </w:footnote>
  <w:footnote w:type="continuationSeparator" w:id="0">
    <w:p w:rsidR="00856A52" w:rsidRDefault="00856A52" w:rsidP="00862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D8" w:rsidRDefault="00494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6" o:spid="_x0000_s2050"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D8" w:rsidRPr="008F2CA5" w:rsidRDefault="00494E81">
    <w:pPr>
      <w:pStyle w:val="Header"/>
      <w:rPr>
        <w:b/>
        <w:color w:val="FF0000"/>
        <w:sz w:val="32"/>
      </w:rPr>
    </w:pPr>
    <w:r w:rsidRPr="00494E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7" o:spid="_x0000_s2051"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B53D8">
      <w:rPr>
        <w:b/>
        <w:color w:val="FF0000"/>
        <w:sz w:val="32"/>
      </w:rPr>
      <w:t>Draft 9-1</w:t>
    </w:r>
    <w:r w:rsidR="00C15B19">
      <w:rPr>
        <w:b/>
        <w:color w:val="FF0000"/>
        <w:sz w:val="32"/>
      </w:rPr>
      <w:t>6</w:t>
    </w:r>
    <w:r w:rsidR="003B53D8">
      <w:rPr>
        <w:b/>
        <w:color w:val="FF0000"/>
        <w:sz w:val="32"/>
      </w:rPr>
      <w:t>-14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D8" w:rsidRDefault="00494E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7125" o:spid="_x0000_s2049"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C01"/>
    <w:multiLevelType w:val="hybridMultilevel"/>
    <w:tmpl w:val="B0AA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831D5"/>
    <w:multiLevelType w:val="hybridMultilevel"/>
    <w:tmpl w:val="D2DCC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D6A8D"/>
    <w:multiLevelType w:val="hybridMultilevel"/>
    <w:tmpl w:val="DB724C6A"/>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9A237C"/>
    <w:multiLevelType w:val="hybridMultilevel"/>
    <w:tmpl w:val="23B684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CFB1D40"/>
    <w:multiLevelType w:val="hybridMultilevel"/>
    <w:tmpl w:val="BF6C1E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F6954"/>
    <w:multiLevelType w:val="hybridMultilevel"/>
    <w:tmpl w:val="115AFB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0DB17CC2"/>
    <w:multiLevelType w:val="hybridMultilevel"/>
    <w:tmpl w:val="04DC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81509E"/>
    <w:multiLevelType w:val="hybridMultilevel"/>
    <w:tmpl w:val="FC0278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B7200"/>
    <w:multiLevelType w:val="hybridMultilevel"/>
    <w:tmpl w:val="5C7A3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56C63"/>
    <w:multiLevelType w:val="hybridMultilevel"/>
    <w:tmpl w:val="8E5CFD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82F26"/>
    <w:multiLevelType w:val="hybridMultilevel"/>
    <w:tmpl w:val="FAD2FFDA"/>
    <w:lvl w:ilvl="0" w:tplc="AED48BA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56A08"/>
    <w:multiLevelType w:val="hybridMultilevel"/>
    <w:tmpl w:val="1C26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E2E5F"/>
    <w:multiLevelType w:val="hybridMultilevel"/>
    <w:tmpl w:val="783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73A1D"/>
    <w:multiLevelType w:val="hybridMultilevel"/>
    <w:tmpl w:val="5C7A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F11DB"/>
    <w:multiLevelType w:val="hybridMultilevel"/>
    <w:tmpl w:val="750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12452"/>
    <w:multiLevelType w:val="hybridMultilevel"/>
    <w:tmpl w:val="52B6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D7CBB"/>
    <w:multiLevelType w:val="hybridMultilevel"/>
    <w:tmpl w:val="78F84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5E3D92"/>
    <w:multiLevelType w:val="multilevel"/>
    <w:tmpl w:val="8A0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7249F8"/>
    <w:multiLevelType w:val="hybridMultilevel"/>
    <w:tmpl w:val="01C2DEF6"/>
    <w:lvl w:ilvl="0" w:tplc="59C2BF2A">
      <w:start w:val="1"/>
      <w:numFmt w:val="bullet"/>
      <w:lvlText w:val=""/>
      <w:lvlJc w:val="left"/>
      <w:pPr>
        <w:ind w:left="720" w:hanging="360"/>
      </w:pPr>
      <w:rPr>
        <w:rFonts w:ascii="Symbol" w:hAnsi="Symbol" w:hint="default"/>
      </w:rPr>
    </w:lvl>
    <w:lvl w:ilvl="1" w:tplc="D73EFE8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264D0"/>
    <w:multiLevelType w:val="hybridMultilevel"/>
    <w:tmpl w:val="772088D6"/>
    <w:lvl w:ilvl="0" w:tplc="04090001">
      <w:start w:val="1"/>
      <w:numFmt w:val="bullet"/>
      <w:lvlText w:val=""/>
      <w:lvlJc w:val="left"/>
      <w:pPr>
        <w:ind w:left="720" w:hanging="360"/>
      </w:pPr>
      <w:rPr>
        <w:rFonts w:ascii="Symbol" w:hAnsi="Symbol" w:hint="default"/>
      </w:rPr>
    </w:lvl>
    <w:lvl w:ilvl="1" w:tplc="04090003">
      <w:start w:val="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362A0"/>
    <w:multiLevelType w:val="hybridMultilevel"/>
    <w:tmpl w:val="A9221596"/>
    <w:lvl w:ilvl="0" w:tplc="04090001">
      <w:start w:val="1"/>
      <w:numFmt w:val="bullet"/>
      <w:lvlText w:val=""/>
      <w:lvlJc w:val="left"/>
      <w:pPr>
        <w:ind w:left="360" w:hanging="360"/>
      </w:pPr>
      <w:rPr>
        <w:rFonts w:ascii="Symbol" w:hAnsi="Symbol" w:hint="default"/>
      </w:rPr>
    </w:lvl>
    <w:lvl w:ilvl="1" w:tplc="FE245A66"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A778EE"/>
    <w:multiLevelType w:val="hybridMultilevel"/>
    <w:tmpl w:val="22686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7D7C90"/>
    <w:multiLevelType w:val="hybridMultilevel"/>
    <w:tmpl w:val="078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D2EFC"/>
    <w:multiLevelType w:val="hybridMultilevel"/>
    <w:tmpl w:val="618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16B4D"/>
    <w:multiLevelType w:val="hybridMultilevel"/>
    <w:tmpl w:val="BD06121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nsid w:val="53257AAC"/>
    <w:multiLevelType w:val="hybridMultilevel"/>
    <w:tmpl w:val="9C04C6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155F67"/>
    <w:multiLevelType w:val="hybridMultilevel"/>
    <w:tmpl w:val="14BCF442"/>
    <w:lvl w:ilvl="0" w:tplc="207238AA">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BD3769"/>
    <w:multiLevelType w:val="hybridMultilevel"/>
    <w:tmpl w:val="D78CC3DC"/>
    <w:lvl w:ilvl="0" w:tplc="E6D63848">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59F67B9E"/>
    <w:multiLevelType w:val="hybridMultilevel"/>
    <w:tmpl w:val="5C104FAE"/>
    <w:lvl w:ilvl="0" w:tplc="0409000F">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5B5512FC"/>
    <w:multiLevelType w:val="hybridMultilevel"/>
    <w:tmpl w:val="EC88E1EA"/>
    <w:lvl w:ilvl="0" w:tplc="04090015">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5D0D01EB"/>
    <w:multiLevelType w:val="hybridMultilevel"/>
    <w:tmpl w:val="9FDE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333EEA"/>
    <w:multiLevelType w:val="hybridMultilevel"/>
    <w:tmpl w:val="CAA23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C79A3"/>
    <w:multiLevelType w:val="hybridMultilevel"/>
    <w:tmpl w:val="630A06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8B691F"/>
    <w:multiLevelType w:val="hybridMultilevel"/>
    <w:tmpl w:val="441C5830"/>
    <w:lvl w:ilvl="0" w:tplc="04090001">
      <w:start w:val="1"/>
      <w:numFmt w:val="decimal"/>
      <w:lvlText w:val="%1."/>
      <w:lvlJc w:val="left"/>
      <w:pPr>
        <w:ind w:left="450" w:hanging="360"/>
      </w:pPr>
      <w:rPr>
        <w:b w:val="0"/>
      </w:rPr>
    </w:lvl>
    <w:lvl w:ilvl="1" w:tplc="04090003" w:tentative="1">
      <w:start w:val="1"/>
      <w:numFmt w:val="lowerLetter"/>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34">
    <w:nsid w:val="69FB03C8"/>
    <w:multiLevelType w:val="hybridMultilevel"/>
    <w:tmpl w:val="DB724C6A"/>
    <w:lvl w:ilvl="0" w:tplc="A59025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897EDD"/>
    <w:multiLevelType w:val="hybridMultilevel"/>
    <w:tmpl w:val="52BEB97C"/>
    <w:lvl w:ilvl="0" w:tplc="0409000F">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nsid w:val="72307B79"/>
    <w:multiLevelType w:val="hybridMultilevel"/>
    <w:tmpl w:val="44CCDB5E"/>
    <w:lvl w:ilvl="0" w:tplc="04090015">
      <w:start w:val="1"/>
      <w:numFmt w:val="bullet"/>
      <w:pStyle w:val="Style1"/>
      <w:suff w:val="space"/>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20"/>
  </w:num>
  <w:num w:numId="5">
    <w:abstractNumId w:val="35"/>
  </w:num>
  <w:num w:numId="6">
    <w:abstractNumId w:val="3"/>
  </w:num>
  <w:num w:numId="7">
    <w:abstractNumId w:val="0"/>
  </w:num>
  <w:num w:numId="8">
    <w:abstractNumId w:val="36"/>
  </w:num>
  <w:num w:numId="9">
    <w:abstractNumId w:val="22"/>
  </w:num>
  <w:num w:numId="10">
    <w:abstractNumId w:val="9"/>
  </w:num>
  <w:num w:numId="11">
    <w:abstractNumId w:val="28"/>
  </w:num>
  <w:num w:numId="12">
    <w:abstractNumId w:val="2"/>
  </w:num>
  <w:num w:numId="13">
    <w:abstractNumId w:val="12"/>
  </w:num>
  <w:num w:numId="14">
    <w:abstractNumId w:val="4"/>
  </w:num>
  <w:num w:numId="15">
    <w:abstractNumId w:val="24"/>
  </w:num>
  <w:num w:numId="16">
    <w:abstractNumId w:val="14"/>
  </w:num>
  <w:num w:numId="17">
    <w:abstractNumId w:val="29"/>
  </w:num>
  <w:num w:numId="18">
    <w:abstractNumId w:val="18"/>
  </w:num>
  <w:num w:numId="19">
    <w:abstractNumId w:val="5"/>
  </w:num>
  <w:num w:numId="20">
    <w:abstractNumId w:val="26"/>
  </w:num>
  <w:num w:numId="21">
    <w:abstractNumId w:val="11"/>
  </w:num>
  <w:num w:numId="22">
    <w:abstractNumId w:val="21"/>
  </w:num>
  <w:num w:numId="23">
    <w:abstractNumId w:val="13"/>
  </w:num>
  <w:num w:numId="24">
    <w:abstractNumId w:val="34"/>
  </w:num>
  <w:num w:numId="25">
    <w:abstractNumId w:val="7"/>
  </w:num>
  <w:num w:numId="26">
    <w:abstractNumId w:val="1"/>
  </w:num>
  <w:num w:numId="27">
    <w:abstractNumId w:val="33"/>
  </w:num>
  <w:num w:numId="28">
    <w:abstractNumId w:val="6"/>
  </w:num>
  <w:num w:numId="29">
    <w:abstractNumId w:val="30"/>
  </w:num>
  <w:num w:numId="30">
    <w:abstractNumId w:val="27"/>
  </w:num>
  <w:num w:numId="31">
    <w:abstractNumId w:val="23"/>
  </w:num>
  <w:num w:numId="32">
    <w:abstractNumId w:val="10"/>
  </w:num>
  <w:num w:numId="33">
    <w:abstractNumId w:val="25"/>
  </w:num>
  <w:num w:numId="34">
    <w:abstractNumId w:val="31"/>
  </w:num>
  <w:num w:numId="35">
    <w:abstractNumId w:val="32"/>
  </w:num>
  <w:num w:numId="36">
    <w:abstractNumId w:val="1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B74AA"/>
    <w:rsid w:val="0000274C"/>
    <w:rsid w:val="0000617C"/>
    <w:rsid w:val="00006A99"/>
    <w:rsid w:val="000122FD"/>
    <w:rsid w:val="00012507"/>
    <w:rsid w:val="00015DD6"/>
    <w:rsid w:val="000165B5"/>
    <w:rsid w:val="00016BA8"/>
    <w:rsid w:val="0001733C"/>
    <w:rsid w:val="00024927"/>
    <w:rsid w:val="00030C57"/>
    <w:rsid w:val="000313EB"/>
    <w:rsid w:val="00031F9A"/>
    <w:rsid w:val="000335BA"/>
    <w:rsid w:val="00034E49"/>
    <w:rsid w:val="00035744"/>
    <w:rsid w:val="0003596B"/>
    <w:rsid w:val="00043C26"/>
    <w:rsid w:val="000454D2"/>
    <w:rsid w:val="00046ADD"/>
    <w:rsid w:val="00050924"/>
    <w:rsid w:val="00050D33"/>
    <w:rsid w:val="00050ECE"/>
    <w:rsid w:val="00051FD0"/>
    <w:rsid w:val="0005276B"/>
    <w:rsid w:val="0005346C"/>
    <w:rsid w:val="00053E70"/>
    <w:rsid w:val="00060BC2"/>
    <w:rsid w:val="00060FF5"/>
    <w:rsid w:val="00065D44"/>
    <w:rsid w:val="00067688"/>
    <w:rsid w:val="00067C73"/>
    <w:rsid w:val="000705D8"/>
    <w:rsid w:val="00072316"/>
    <w:rsid w:val="00072A86"/>
    <w:rsid w:val="00076E18"/>
    <w:rsid w:val="00081385"/>
    <w:rsid w:val="00081799"/>
    <w:rsid w:val="00081E7E"/>
    <w:rsid w:val="000878C7"/>
    <w:rsid w:val="0009050A"/>
    <w:rsid w:val="000939EA"/>
    <w:rsid w:val="00096710"/>
    <w:rsid w:val="000A0174"/>
    <w:rsid w:val="000A081A"/>
    <w:rsid w:val="000A0BEC"/>
    <w:rsid w:val="000A1CDB"/>
    <w:rsid w:val="000A1EA5"/>
    <w:rsid w:val="000A35E0"/>
    <w:rsid w:val="000A4888"/>
    <w:rsid w:val="000A5E89"/>
    <w:rsid w:val="000A76CC"/>
    <w:rsid w:val="000B0FDB"/>
    <w:rsid w:val="000B3F4F"/>
    <w:rsid w:val="000B6297"/>
    <w:rsid w:val="000B6865"/>
    <w:rsid w:val="000B7973"/>
    <w:rsid w:val="000B79B4"/>
    <w:rsid w:val="000B7EF6"/>
    <w:rsid w:val="000C04C5"/>
    <w:rsid w:val="000C173D"/>
    <w:rsid w:val="000C3B81"/>
    <w:rsid w:val="000C3C78"/>
    <w:rsid w:val="000C6592"/>
    <w:rsid w:val="000D1098"/>
    <w:rsid w:val="000D1A96"/>
    <w:rsid w:val="000D535E"/>
    <w:rsid w:val="000D5F23"/>
    <w:rsid w:val="000E0925"/>
    <w:rsid w:val="000E541E"/>
    <w:rsid w:val="000E618A"/>
    <w:rsid w:val="000F10DC"/>
    <w:rsid w:val="000F3D37"/>
    <w:rsid w:val="000F5BDC"/>
    <w:rsid w:val="000F6893"/>
    <w:rsid w:val="00101892"/>
    <w:rsid w:val="00106570"/>
    <w:rsid w:val="001071BA"/>
    <w:rsid w:val="00107500"/>
    <w:rsid w:val="001077AD"/>
    <w:rsid w:val="00107AF2"/>
    <w:rsid w:val="00116A69"/>
    <w:rsid w:val="00117C8D"/>
    <w:rsid w:val="00117DBF"/>
    <w:rsid w:val="00122426"/>
    <w:rsid w:val="00122A08"/>
    <w:rsid w:val="00123058"/>
    <w:rsid w:val="0012377B"/>
    <w:rsid w:val="0012393D"/>
    <w:rsid w:val="00123A92"/>
    <w:rsid w:val="001268BD"/>
    <w:rsid w:val="001330EF"/>
    <w:rsid w:val="001331C4"/>
    <w:rsid w:val="00133916"/>
    <w:rsid w:val="001400BD"/>
    <w:rsid w:val="001405E7"/>
    <w:rsid w:val="001464B6"/>
    <w:rsid w:val="00151365"/>
    <w:rsid w:val="00152B83"/>
    <w:rsid w:val="001538D7"/>
    <w:rsid w:val="00155231"/>
    <w:rsid w:val="001608B6"/>
    <w:rsid w:val="00163178"/>
    <w:rsid w:val="001631AE"/>
    <w:rsid w:val="0016518D"/>
    <w:rsid w:val="00165674"/>
    <w:rsid w:val="001678A4"/>
    <w:rsid w:val="001730B6"/>
    <w:rsid w:val="00173172"/>
    <w:rsid w:val="0017447F"/>
    <w:rsid w:val="00177C6F"/>
    <w:rsid w:val="001810CA"/>
    <w:rsid w:val="001826AE"/>
    <w:rsid w:val="001829CD"/>
    <w:rsid w:val="00183494"/>
    <w:rsid w:val="00183977"/>
    <w:rsid w:val="0019171E"/>
    <w:rsid w:val="0019272D"/>
    <w:rsid w:val="00193860"/>
    <w:rsid w:val="00197741"/>
    <w:rsid w:val="001A3DCC"/>
    <w:rsid w:val="001A6288"/>
    <w:rsid w:val="001A6A8E"/>
    <w:rsid w:val="001B3668"/>
    <w:rsid w:val="001B4374"/>
    <w:rsid w:val="001B69D1"/>
    <w:rsid w:val="001C1EC5"/>
    <w:rsid w:val="001C3BCD"/>
    <w:rsid w:val="001C5B68"/>
    <w:rsid w:val="001D20C5"/>
    <w:rsid w:val="001D2B86"/>
    <w:rsid w:val="001D3053"/>
    <w:rsid w:val="001E134D"/>
    <w:rsid w:val="001E1A87"/>
    <w:rsid w:val="001E4896"/>
    <w:rsid w:val="001E5481"/>
    <w:rsid w:val="001E7F8E"/>
    <w:rsid w:val="001F01FB"/>
    <w:rsid w:val="001F12CD"/>
    <w:rsid w:val="001F16B0"/>
    <w:rsid w:val="001F2690"/>
    <w:rsid w:val="001F7103"/>
    <w:rsid w:val="00200DEA"/>
    <w:rsid w:val="002032F1"/>
    <w:rsid w:val="00203CD6"/>
    <w:rsid w:val="00206343"/>
    <w:rsid w:val="00206EEE"/>
    <w:rsid w:val="00215021"/>
    <w:rsid w:val="00216910"/>
    <w:rsid w:val="0021735E"/>
    <w:rsid w:val="0021745D"/>
    <w:rsid w:val="00217DB6"/>
    <w:rsid w:val="002257E2"/>
    <w:rsid w:val="002270EA"/>
    <w:rsid w:val="0023032C"/>
    <w:rsid w:val="00230342"/>
    <w:rsid w:val="00230684"/>
    <w:rsid w:val="00230EAB"/>
    <w:rsid w:val="002332CD"/>
    <w:rsid w:val="0023357F"/>
    <w:rsid w:val="00235A7C"/>
    <w:rsid w:val="00235ACF"/>
    <w:rsid w:val="00241F9F"/>
    <w:rsid w:val="0024614D"/>
    <w:rsid w:val="002462E2"/>
    <w:rsid w:val="0024644C"/>
    <w:rsid w:val="002464B6"/>
    <w:rsid w:val="002473DA"/>
    <w:rsid w:val="00253C48"/>
    <w:rsid w:val="00256843"/>
    <w:rsid w:val="00256E43"/>
    <w:rsid w:val="002570A3"/>
    <w:rsid w:val="00257D2A"/>
    <w:rsid w:val="002613D6"/>
    <w:rsid w:val="0026198A"/>
    <w:rsid w:val="00261A72"/>
    <w:rsid w:val="00266D03"/>
    <w:rsid w:val="00270279"/>
    <w:rsid w:val="002716CF"/>
    <w:rsid w:val="0027475B"/>
    <w:rsid w:val="00275B4A"/>
    <w:rsid w:val="00276B74"/>
    <w:rsid w:val="00287860"/>
    <w:rsid w:val="002900D1"/>
    <w:rsid w:val="002920FA"/>
    <w:rsid w:val="00292719"/>
    <w:rsid w:val="00294313"/>
    <w:rsid w:val="00294C78"/>
    <w:rsid w:val="00295F4D"/>
    <w:rsid w:val="002A1D46"/>
    <w:rsid w:val="002A291B"/>
    <w:rsid w:val="002A2EF0"/>
    <w:rsid w:val="002A65E4"/>
    <w:rsid w:val="002A665B"/>
    <w:rsid w:val="002A7880"/>
    <w:rsid w:val="002A7E63"/>
    <w:rsid w:val="002B3F04"/>
    <w:rsid w:val="002B641E"/>
    <w:rsid w:val="002C0FAE"/>
    <w:rsid w:val="002C38FA"/>
    <w:rsid w:val="002C539C"/>
    <w:rsid w:val="002C5568"/>
    <w:rsid w:val="002C75A5"/>
    <w:rsid w:val="002D174F"/>
    <w:rsid w:val="002D1ECF"/>
    <w:rsid w:val="002D2225"/>
    <w:rsid w:val="002D4C07"/>
    <w:rsid w:val="002D5B81"/>
    <w:rsid w:val="002D68D8"/>
    <w:rsid w:val="002D6F49"/>
    <w:rsid w:val="002E1269"/>
    <w:rsid w:val="002E2F96"/>
    <w:rsid w:val="002E4AAB"/>
    <w:rsid w:val="002E6766"/>
    <w:rsid w:val="002E7281"/>
    <w:rsid w:val="002F0A84"/>
    <w:rsid w:val="002F22C1"/>
    <w:rsid w:val="002F4813"/>
    <w:rsid w:val="002F68E1"/>
    <w:rsid w:val="002F6D92"/>
    <w:rsid w:val="00301E92"/>
    <w:rsid w:val="00303F57"/>
    <w:rsid w:val="00303F98"/>
    <w:rsid w:val="003040E2"/>
    <w:rsid w:val="00304293"/>
    <w:rsid w:val="00316C60"/>
    <w:rsid w:val="003203F1"/>
    <w:rsid w:val="00321484"/>
    <w:rsid w:val="00323B79"/>
    <w:rsid w:val="00327072"/>
    <w:rsid w:val="00331ACA"/>
    <w:rsid w:val="00331BB4"/>
    <w:rsid w:val="003333E9"/>
    <w:rsid w:val="0033559B"/>
    <w:rsid w:val="0033567D"/>
    <w:rsid w:val="003371F2"/>
    <w:rsid w:val="00337F02"/>
    <w:rsid w:val="00341AEF"/>
    <w:rsid w:val="003426B6"/>
    <w:rsid w:val="00342A76"/>
    <w:rsid w:val="00343A7F"/>
    <w:rsid w:val="00345040"/>
    <w:rsid w:val="003451A5"/>
    <w:rsid w:val="0034546A"/>
    <w:rsid w:val="00346B41"/>
    <w:rsid w:val="003470AD"/>
    <w:rsid w:val="0035101A"/>
    <w:rsid w:val="00351365"/>
    <w:rsid w:val="00352C19"/>
    <w:rsid w:val="00353DA6"/>
    <w:rsid w:val="00355FD7"/>
    <w:rsid w:val="00360D9E"/>
    <w:rsid w:val="00364AF3"/>
    <w:rsid w:val="00365E0F"/>
    <w:rsid w:val="00366BBA"/>
    <w:rsid w:val="00372D84"/>
    <w:rsid w:val="0037441C"/>
    <w:rsid w:val="00376440"/>
    <w:rsid w:val="00376994"/>
    <w:rsid w:val="00380787"/>
    <w:rsid w:val="00381842"/>
    <w:rsid w:val="00381DBB"/>
    <w:rsid w:val="00382FE9"/>
    <w:rsid w:val="003839F8"/>
    <w:rsid w:val="00385396"/>
    <w:rsid w:val="003855C9"/>
    <w:rsid w:val="0038727D"/>
    <w:rsid w:val="003877F0"/>
    <w:rsid w:val="00394230"/>
    <w:rsid w:val="00395B7A"/>
    <w:rsid w:val="00396B59"/>
    <w:rsid w:val="003976CC"/>
    <w:rsid w:val="003A243A"/>
    <w:rsid w:val="003A3173"/>
    <w:rsid w:val="003A5E91"/>
    <w:rsid w:val="003B0284"/>
    <w:rsid w:val="003B0CB2"/>
    <w:rsid w:val="003B1112"/>
    <w:rsid w:val="003B321B"/>
    <w:rsid w:val="003B53D8"/>
    <w:rsid w:val="003B6231"/>
    <w:rsid w:val="003B6EB8"/>
    <w:rsid w:val="003B739D"/>
    <w:rsid w:val="003B7677"/>
    <w:rsid w:val="003C3F10"/>
    <w:rsid w:val="003C4824"/>
    <w:rsid w:val="003C4E46"/>
    <w:rsid w:val="003C5C37"/>
    <w:rsid w:val="003C6319"/>
    <w:rsid w:val="003C66D3"/>
    <w:rsid w:val="003C7606"/>
    <w:rsid w:val="003D080C"/>
    <w:rsid w:val="003D14AD"/>
    <w:rsid w:val="003D1740"/>
    <w:rsid w:val="003D208D"/>
    <w:rsid w:val="003D351F"/>
    <w:rsid w:val="003D43F2"/>
    <w:rsid w:val="003D7B3D"/>
    <w:rsid w:val="003E2878"/>
    <w:rsid w:val="003E3304"/>
    <w:rsid w:val="003E3BC3"/>
    <w:rsid w:val="003E696B"/>
    <w:rsid w:val="00400663"/>
    <w:rsid w:val="004024E9"/>
    <w:rsid w:val="0041685E"/>
    <w:rsid w:val="004206BF"/>
    <w:rsid w:val="00420E49"/>
    <w:rsid w:val="00430897"/>
    <w:rsid w:val="00433E19"/>
    <w:rsid w:val="00435F28"/>
    <w:rsid w:val="00435F5D"/>
    <w:rsid w:val="00437E41"/>
    <w:rsid w:val="00444A29"/>
    <w:rsid w:val="004459E7"/>
    <w:rsid w:val="00447191"/>
    <w:rsid w:val="00450EF9"/>
    <w:rsid w:val="00451641"/>
    <w:rsid w:val="00453496"/>
    <w:rsid w:val="0045449F"/>
    <w:rsid w:val="00454594"/>
    <w:rsid w:val="0045495A"/>
    <w:rsid w:val="004609E4"/>
    <w:rsid w:val="0046439F"/>
    <w:rsid w:val="00464B6C"/>
    <w:rsid w:val="00464C0D"/>
    <w:rsid w:val="00464DBF"/>
    <w:rsid w:val="004663A8"/>
    <w:rsid w:val="004671DB"/>
    <w:rsid w:val="00470617"/>
    <w:rsid w:val="00471248"/>
    <w:rsid w:val="0047228C"/>
    <w:rsid w:val="004724BC"/>
    <w:rsid w:val="00472D84"/>
    <w:rsid w:val="00474F02"/>
    <w:rsid w:val="00477753"/>
    <w:rsid w:val="00477B89"/>
    <w:rsid w:val="004800A6"/>
    <w:rsid w:val="00481BD2"/>
    <w:rsid w:val="00483392"/>
    <w:rsid w:val="0048398F"/>
    <w:rsid w:val="004870D9"/>
    <w:rsid w:val="00492802"/>
    <w:rsid w:val="00492939"/>
    <w:rsid w:val="00494E81"/>
    <w:rsid w:val="00494F57"/>
    <w:rsid w:val="00495DCA"/>
    <w:rsid w:val="00496BE4"/>
    <w:rsid w:val="004A0888"/>
    <w:rsid w:val="004A0D5A"/>
    <w:rsid w:val="004A2AE7"/>
    <w:rsid w:val="004A4036"/>
    <w:rsid w:val="004A5232"/>
    <w:rsid w:val="004A5A7C"/>
    <w:rsid w:val="004A612D"/>
    <w:rsid w:val="004A68A4"/>
    <w:rsid w:val="004B03D4"/>
    <w:rsid w:val="004B0D57"/>
    <w:rsid w:val="004B5343"/>
    <w:rsid w:val="004C28BC"/>
    <w:rsid w:val="004D03B6"/>
    <w:rsid w:val="004D1F26"/>
    <w:rsid w:val="004D3D32"/>
    <w:rsid w:val="004D4033"/>
    <w:rsid w:val="004D4412"/>
    <w:rsid w:val="004D6F28"/>
    <w:rsid w:val="004D7272"/>
    <w:rsid w:val="004D79D3"/>
    <w:rsid w:val="004E0A7A"/>
    <w:rsid w:val="004E2B49"/>
    <w:rsid w:val="004E4AF2"/>
    <w:rsid w:val="004E4EA3"/>
    <w:rsid w:val="004E5112"/>
    <w:rsid w:val="004E6E21"/>
    <w:rsid w:val="004F05DE"/>
    <w:rsid w:val="004F5A33"/>
    <w:rsid w:val="004F74CB"/>
    <w:rsid w:val="005004DE"/>
    <w:rsid w:val="00500633"/>
    <w:rsid w:val="005008E2"/>
    <w:rsid w:val="00501423"/>
    <w:rsid w:val="00502B05"/>
    <w:rsid w:val="00503F94"/>
    <w:rsid w:val="00506CDC"/>
    <w:rsid w:val="00507C20"/>
    <w:rsid w:val="005134D1"/>
    <w:rsid w:val="00514D9D"/>
    <w:rsid w:val="00521D3A"/>
    <w:rsid w:val="0052246E"/>
    <w:rsid w:val="005241BD"/>
    <w:rsid w:val="005244E3"/>
    <w:rsid w:val="005251D5"/>
    <w:rsid w:val="005264BE"/>
    <w:rsid w:val="00526AD6"/>
    <w:rsid w:val="00527928"/>
    <w:rsid w:val="005340E6"/>
    <w:rsid w:val="005356BA"/>
    <w:rsid w:val="005400F4"/>
    <w:rsid w:val="00541500"/>
    <w:rsid w:val="00541514"/>
    <w:rsid w:val="005458A6"/>
    <w:rsid w:val="005469E4"/>
    <w:rsid w:val="00547C77"/>
    <w:rsid w:val="00551222"/>
    <w:rsid w:val="00552D02"/>
    <w:rsid w:val="00553670"/>
    <w:rsid w:val="00557A8E"/>
    <w:rsid w:val="00566E75"/>
    <w:rsid w:val="00566F51"/>
    <w:rsid w:val="005720EB"/>
    <w:rsid w:val="005735FD"/>
    <w:rsid w:val="00574FCB"/>
    <w:rsid w:val="00576B57"/>
    <w:rsid w:val="00581903"/>
    <w:rsid w:val="00582471"/>
    <w:rsid w:val="005937A2"/>
    <w:rsid w:val="00594832"/>
    <w:rsid w:val="0059642D"/>
    <w:rsid w:val="00597E29"/>
    <w:rsid w:val="005A1C09"/>
    <w:rsid w:val="005A1CCF"/>
    <w:rsid w:val="005A3978"/>
    <w:rsid w:val="005A4308"/>
    <w:rsid w:val="005A61D6"/>
    <w:rsid w:val="005A792B"/>
    <w:rsid w:val="005A7E61"/>
    <w:rsid w:val="005B0AB9"/>
    <w:rsid w:val="005B0C66"/>
    <w:rsid w:val="005B0EC9"/>
    <w:rsid w:val="005B1D38"/>
    <w:rsid w:val="005B2704"/>
    <w:rsid w:val="005B4F34"/>
    <w:rsid w:val="005B74AA"/>
    <w:rsid w:val="005B7C63"/>
    <w:rsid w:val="005C0E4C"/>
    <w:rsid w:val="005C2D13"/>
    <w:rsid w:val="005C32C5"/>
    <w:rsid w:val="005C4658"/>
    <w:rsid w:val="005C5F94"/>
    <w:rsid w:val="005D07B5"/>
    <w:rsid w:val="005D4A86"/>
    <w:rsid w:val="005D4D56"/>
    <w:rsid w:val="005D524F"/>
    <w:rsid w:val="005D7B1F"/>
    <w:rsid w:val="005E2771"/>
    <w:rsid w:val="005E3C64"/>
    <w:rsid w:val="005E4105"/>
    <w:rsid w:val="005F3851"/>
    <w:rsid w:val="005F42EB"/>
    <w:rsid w:val="005F521F"/>
    <w:rsid w:val="00604342"/>
    <w:rsid w:val="00607D57"/>
    <w:rsid w:val="00612A78"/>
    <w:rsid w:val="00613159"/>
    <w:rsid w:val="006146DF"/>
    <w:rsid w:val="00620BF8"/>
    <w:rsid w:val="00624AB2"/>
    <w:rsid w:val="00626B34"/>
    <w:rsid w:val="0063118A"/>
    <w:rsid w:val="006334C3"/>
    <w:rsid w:val="00633C7F"/>
    <w:rsid w:val="0063456D"/>
    <w:rsid w:val="006362C5"/>
    <w:rsid w:val="0063653A"/>
    <w:rsid w:val="00641466"/>
    <w:rsid w:val="0064216B"/>
    <w:rsid w:val="006441DF"/>
    <w:rsid w:val="00645C61"/>
    <w:rsid w:val="006503C0"/>
    <w:rsid w:val="00652EB9"/>
    <w:rsid w:val="0065337F"/>
    <w:rsid w:val="006577F6"/>
    <w:rsid w:val="00657C4D"/>
    <w:rsid w:val="00663D76"/>
    <w:rsid w:val="00666626"/>
    <w:rsid w:val="0066717F"/>
    <w:rsid w:val="006718BF"/>
    <w:rsid w:val="00672CB7"/>
    <w:rsid w:val="00672E0B"/>
    <w:rsid w:val="0067457C"/>
    <w:rsid w:val="00676BBC"/>
    <w:rsid w:val="00677BC9"/>
    <w:rsid w:val="006800A2"/>
    <w:rsid w:val="006841F5"/>
    <w:rsid w:val="00684AB7"/>
    <w:rsid w:val="00685890"/>
    <w:rsid w:val="0068671E"/>
    <w:rsid w:val="00686EFA"/>
    <w:rsid w:val="00687F18"/>
    <w:rsid w:val="006918D0"/>
    <w:rsid w:val="00691B6B"/>
    <w:rsid w:val="0069460C"/>
    <w:rsid w:val="006965D3"/>
    <w:rsid w:val="006A59BA"/>
    <w:rsid w:val="006B1C0E"/>
    <w:rsid w:val="006B3ADD"/>
    <w:rsid w:val="006B410B"/>
    <w:rsid w:val="006B6D66"/>
    <w:rsid w:val="006C0910"/>
    <w:rsid w:val="006C0C0F"/>
    <w:rsid w:val="006C2A87"/>
    <w:rsid w:val="006C3510"/>
    <w:rsid w:val="006C3C8C"/>
    <w:rsid w:val="006C465B"/>
    <w:rsid w:val="006C488F"/>
    <w:rsid w:val="006C4FE6"/>
    <w:rsid w:val="006C6062"/>
    <w:rsid w:val="006C6F16"/>
    <w:rsid w:val="006C7406"/>
    <w:rsid w:val="006C7E59"/>
    <w:rsid w:val="006D2EB9"/>
    <w:rsid w:val="006D7246"/>
    <w:rsid w:val="006E06F0"/>
    <w:rsid w:val="006E1000"/>
    <w:rsid w:val="006E1377"/>
    <w:rsid w:val="006E223A"/>
    <w:rsid w:val="006E2C0B"/>
    <w:rsid w:val="006E3318"/>
    <w:rsid w:val="006E3F3E"/>
    <w:rsid w:val="006F10CA"/>
    <w:rsid w:val="006F7EFC"/>
    <w:rsid w:val="007003AB"/>
    <w:rsid w:val="00700DF3"/>
    <w:rsid w:val="0070228F"/>
    <w:rsid w:val="00702EF2"/>
    <w:rsid w:val="00705265"/>
    <w:rsid w:val="00707C2A"/>
    <w:rsid w:val="00707E16"/>
    <w:rsid w:val="0071788C"/>
    <w:rsid w:val="00720106"/>
    <w:rsid w:val="00721CBF"/>
    <w:rsid w:val="00721D13"/>
    <w:rsid w:val="00727B8C"/>
    <w:rsid w:val="0073039B"/>
    <w:rsid w:val="00730B25"/>
    <w:rsid w:val="00731254"/>
    <w:rsid w:val="0073265B"/>
    <w:rsid w:val="0073381B"/>
    <w:rsid w:val="00734B44"/>
    <w:rsid w:val="0073613F"/>
    <w:rsid w:val="00744D2B"/>
    <w:rsid w:val="00744E5F"/>
    <w:rsid w:val="00745D89"/>
    <w:rsid w:val="00746F37"/>
    <w:rsid w:val="00747BF9"/>
    <w:rsid w:val="00747FDC"/>
    <w:rsid w:val="00750017"/>
    <w:rsid w:val="00750A29"/>
    <w:rsid w:val="00752D4D"/>
    <w:rsid w:val="007538FE"/>
    <w:rsid w:val="00753F41"/>
    <w:rsid w:val="00754DA9"/>
    <w:rsid w:val="00755C8D"/>
    <w:rsid w:val="00762D10"/>
    <w:rsid w:val="00762E4E"/>
    <w:rsid w:val="00763A99"/>
    <w:rsid w:val="00763BE2"/>
    <w:rsid w:val="00763D6B"/>
    <w:rsid w:val="007651E3"/>
    <w:rsid w:val="00765331"/>
    <w:rsid w:val="00766E7F"/>
    <w:rsid w:val="007676D0"/>
    <w:rsid w:val="00772FF8"/>
    <w:rsid w:val="00774A76"/>
    <w:rsid w:val="00782522"/>
    <w:rsid w:val="00783E4C"/>
    <w:rsid w:val="00785149"/>
    <w:rsid w:val="00786361"/>
    <w:rsid w:val="0078675D"/>
    <w:rsid w:val="00796B30"/>
    <w:rsid w:val="007A1F93"/>
    <w:rsid w:val="007A27E4"/>
    <w:rsid w:val="007A677D"/>
    <w:rsid w:val="007A6CAC"/>
    <w:rsid w:val="007B095B"/>
    <w:rsid w:val="007B0DBC"/>
    <w:rsid w:val="007B4A3A"/>
    <w:rsid w:val="007B6A94"/>
    <w:rsid w:val="007B7D65"/>
    <w:rsid w:val="007C007C"/>
    <w:rsid w:val="007C1147"/>
    <w:rsid w:val="007C1AF7"/>
    <w:rsid w:val="007C50DA"/>
    <w:rsid w:val="007C5F72"/>
    <w:rsid w:val="007C6A28"/>
    <w:rsid w:val="007D2066"/>
    <w:rsid w:val="007D2D0A"/>
    <w:rsid w:val="007D44E7"/>
    <w:rsid w:val="007D6A58"/>
    <w:rsid w:val="007E0F72"/>
    <w:rsid w:val="007E1D6E"/>
    <w:rsid w:val="007E23D9"/>
    <w:rsid w:val="007E3293"/>
    <w:rsid w:val="007E3DC5"/>
    <w:rsid w:val="007E58AC"/>
    <w:rsid w:val="007E5D2A"/>
    <w:rsid w:val="007F0BC0"/>
    <w:rsid w:val="007F157F"/>
    <w:rsid w:val="007F2325"/>
    <w:rsid w:val="007F7F94"/>
    <w:rsid w:val="008004B9"/>
    <w:rsid w:val="0080227F"/>
    <w:rsid w:val="00802A90"/>
    <w:rsid w:val="00804B74"/>
    <w:rsid w:val="00805066"/>
    <w:rsid w:val="00805212"/>
    <w:rsid w:val="00805DC6"/>
    <w:rsid w:val="00806F2E"/>
    <w:rsid w:val="008121B5"/>
    <w:rsid w:val="0081283C"/>
    <w:rsid w:val="008128EC"/>
    <w:rsid w:val="00813316"/>
    <w:rsid w:val="00813979"/>
    <w:rsid w:val="00813CDB"/>
    <w:rsid w:val="008140D5"/>
    <w:rsid w:val="008224F6"/>
    <w:rsid w:val="00822FAA"/>
    <w:rsid w:val="00823FD1"/>
    <w:rsid w:val="00825E15"/>
    <w:rsid w:val="00826EE6"/>
    <w:rsid w:val="00827989"/>
    <w:rsid w:val="008279B2"/>
    <w:rsid w:val="0083044B"/>
    <w:rsid w:val="00832040"/>
    <w:rsid w:val="0083204A"/>
    <w:rsid w:val="008358A4"/>
    <w:rsid w:val="00844FD6"/>
    <w:rsid w:val="00852340"/>
    <w:rsid w:val="008527E1"/>
    <w:rsid w:val="008550DF"/>
    <w:rsid w:val="00855F73"/>
    <w:rsid w:val="00856053"/>
    <w:rsid w:val="00856A52"/>
    <w:rsid w:val="0086253B"/>
    <w:rsid w:val="008649DB"/>
    <w:rsid w:val="00864F1B"/>
    <w:rsid w:val="00865845"/>
    <w:rsid w:val="008713B4"/>
    <w:rsid w:val="008726BE"/>
    <w:rsid w:val="00875759"/>
    <w:rsid w:val="00877034"/>
    <w:rsid w:val="008805A7"/>
    <w:rsid w:val="00880AF0"/>
    <w:rsid w:val="00880B8F"/>
    <w:rsid w:val="00881866"/>
    <w:rsid w:val="008832E5"/>
    <w:rsid w:val="00885488"/>
    <w:rsid w:val="0088713F"/>
    <w:rsid w:val="0089106A"/>
    <w:rsid w:val="00894783"/>
    <w:rsid w:val="008A0864"/>
    <w:rsid w:val="008A0ECD"/>
    <w:rsid w:val="008A6E4C"/>
    <w:rsid w:val="008A7B35"/>
    <w:rsid w:val="008B030D"/>
    <w:rsid w:val="008B0E06"/>
    <w:rsid w:val="008B2CA4"/>
    <w:rsid w:val="008B2FBD"/>
    <w:rsid w:val="008B4404"/>
    <w:rsid w:val="008B4D82"/>
    <w:rsid w:val="008B5596"/>
    <w:rsid w:val="008B69B5"/>
    <w:rsid w:val="008B6A05"/>
    <w:rsid w:val="008B7922"/>
    <w:rsid w:val="008C09E8"/>
    <w:rsid w:val="008C2AF7"/>
    <w:rsid w:val="008C6C56"/>
    <w:rsid w:val="008C7726"/>
    <w:rsid w:val="008D325A"/>
    <w:rsid w:val="008D46C4"/>
    <w:rsid w:val="008D4743"/>
    <w:rsid w:val="008D6EC4"/>
    <w:rsid w:val="008E034D"/>
    <w:rsid w:val="008E127F"/>
    <w:rsid w:val="008E76CF"/>
    <w:rsid w:val="008F0BBA"/>
    <w:rsid w:val="008F2CA5"/>
    <w:rsid w:val="008F5DCF"/>
    <w:rsid w:val="008F5F93"/>
    <w:rsid w:val="008F67D7"/>
    <w:rsid w:val="00901E5A"/>
    <w:rsid w:val="00902009"/>
    <w:rsid w:val="009052FA"/>
    <w:rsid w:val="00906DAA"/>
    <w:rsid w:val="00910068"/>
    <w:rsid w:val="00911230"/>
    <w:rsid w:val="00913A25"/>
    <w:rsid w:val="009150B1"/>
    <w:rsid w:val="00915571"/>
    <w:rsid w:val="00916E5F"/>
    <w:rsid w:val="0092033B"/>
    <w:rsid w:val="009213C5"/>
    <w:rsid w:val="00921F86"/>
    <w:rsid w:val="00922C48"/>
    <w:rsid w:val="00923338"/>
    <w:rsid w:val="00924BE7"/>
    <w:rsid w:val="00924E0C"/>
    <w:rsid w:val="00925154"/>
    <w:rsid w:val="00926566"/>
    <w:rsid w:val="009337CA"/>
    <w:rsid w:val="00934B77"/>
    <w:rsid w:val="00935747"/>
    <w:rsid w:val="00936896"/>
    <w:rsid w:val="00936D49"/>
    <w:rsid w:val="009465A0"/>
    <w:rsid w:val="00946EC8"/>
    <w:rsid w:val="00951408"/>
    <w:rsid w:val="00951D10"/>
    <w:rsid w:val="009523ED"/>
    <w:rsid w:val="00954F8F"/>
    <w:rsid w:val="00955321"/>
    <w:rsid w:val="0095741A"/>
    <w:rsid w:val="00963D2E"/>
    <w:rsid w:val="00964602"/>
    <w:rsid w:val="009657DE"/>
    <w:rsid w:val="009660AF"/>
    <w:rsid w:val="00966DCA"/>
    <w:rsid w:val="009732A0"/>
    <w:rsid w:val="009734BE"/>
    <w:rsid w:val="0097552C"/>
    <w:rsid w:val="009775D7"/>
    <w:rsid w:val="009776AE"/>
    <w:rsid w:val="00977BCA"/>
    <w:rsid w:val="00980495"/>
    <w:rsid w:val="009823AC"/>
    <w:rsid w:val="009906A8"/>
    <w:rsid w:val="00990BC0"/>
    <w:rsid w:val="00990CB1"/>
    <w:rsid w:val="00992BDE"/>
    <w:rsid w:val="00993034"/>
    <w:rsid w:val="009948ED"/>
    <w:rsid w:val="00995430"/>
    <w:rsid w:val="00996558"/>
    <w:rsid w:val="009A0CB6"/>
    <w:rsid w:val="009A2790"/>
    <w:rsid w:val="009A3B2C"/>
    <w:rsid w:val="009A4840"/>
    <w:rsid w:val="009B2D6B"/>
    <w:rsid w:val="009B5618"/>
    <w:rsid w:val="009B7C53"/>
    <w:rsid w:val="009C071D"/>
    <w:rsid w:val="009C11C4"/>
    <w:rsid w:val="009C1ED1"/>
    <w:rsid w:val="009C2D4F"/>
    <w:rsid w:val="009C3581"/>
    <w:rsid w:val="009C53FB"/>
    <w:rsid w:val="009C60AE"/>
    <w:rsid w:val="009D14CD"/>
    <w:rsid w:val="009D2F87"/>
    <w:rsid w:val="009D4AC2"/>
    <w:rsid w:val="009D69F9"/>
    <w:rsid w:val="009E5293"/>
    <w:rsid w:val="009F0411"/>
    <w:rsid w:val="009F1EE7"/>
    <w:rsid w:val="009F2694"/>
    <w:rsid w:val="009F2B6B"/>
    <w:rsid w:val="009F4FDC"/>
    <w:rsid w:val="00A00344"/>
    <w:rsid w:val="00A00453"/>
    <w:rsid w:val="00A00C2E"/>
    <w:rsid w:val="00A02A7C"/>
    <w:rsid w:val="00A03267"/>
    <w:rsid w:val="00A035B0"/>
    <w:rsid w:val="00A04752"/>
    <w:rsid w:val="00A12A14"/>
    <w:rsid w:val="00A12D21"/>
    <w:rsid w:val="00A136A1"/>
    <w:rsid w:val="00A231B7"/>
    <w:rsid w:val="00A23B0E"/>
    <w:rsid w:val="00A25034"/>
    <w:rsid w:val="00A25347"/>
    <w:rsid w:val="00A26B75"/>
    <w:rsid w:val="00A337E2"/>
    <w:rsid w:val="00A33FB1"/>
    <w:rsid w:val="00A34759"/>
    <w:rsid w:val="00A34B0A"/>
    <w:rsid w:val="00A35672"/>
    <w:rsid w:val="00A3611D"/>
    <w:rsid w:val="00A364A3"/>
    <w:rsid w:val="00A37668"/>
    <w:rsid w:val="00A42F1C"/>
    <w:rsid w:val="00A43375"/>
    <w:rsid w:val="00A4353B"/>
    <w:rsid w:val="00A4360E"/>
    <w:rsid w:val="00A44906"/>
    <w:rsid w:val="00A45768"/>
    <w:rsid w:val="00A46077"/>
    <w:rsid w:val="00A5241B"/>
    <w:rsid w:val="00A52D6D"/>
    <w:rsid w:val="00A54C70"/>
    <w:rsid w:val="00A552F7"/>
    <w:rsid w:val="00A55384"/>
    <w:rsid w:val="00A560F5"/>
    <w:rsid w:val="00A56768"/>
    <w:rsid w:val="00A6188F"/>
    <w:rsid w:val="00A61BF1"/>
    <w:rsid w:val="00A6250C"/>
    <w:rsid w:val="00A62BAF"/>
    <w:rsid w:val="00A649AD"/>
    <w:rsid w:val="00A672A4"/>
    <w:rsid w:val="00A70382"/>
    <w:rsid w:val="00A762A1"/>
    <w:rsid w:val="00A7678F"/>
    <w:rsid w:val="00A81127"/>
    <w:rsid w:val="00A829F6"/>
    <w:rsid w:val="00A82DF1"/>
    <w:rsid w:val="00A83569"/>
    <w:rsid w:val="00A84E03"/>
    <w:rsid w:val="00A851CB"/>
    <w:rsid w:val="00A857D6"/>
    <w:rsid w:val="00A946D1"/>
    <w:rsid w:val="00A97319"/>
    <w:rsid w:val="00AA22DE"/>
    <w:rsid w:val="00AA23F9"/>
    <w:rsid w:val="00AA271F"/>
    <w:rsid w:val="00AA28B7"/>
    <w:rsid w:val="00AA3C0D"/>
    <w:rsid w:val="00AA42FC"/>
    <w:rsid w:val="00AA4926"/>
    <w:rsid w:val="00AA4FD8"/>
    <w:rsid w:val="00AA569D"/>
    <w:rsid w:val="00AA5F1F"/>
    <w:rsid w:val="00AA78BB"/>
    <w:rsid w:val="00AB0526"/>
    <w:rsid w:val="00AB6606"/>
    <w:rsid w:val="00AB7222"/>
    <w:rsid w:val="00AC0412"/>
    <w:rsid w:val="00AC33A1"/>
    <w:rsid w:val="00AC6762"/>
    <w:rsid w:val="00AC7B51"/>
    <w:rsid w:val="00AC7F75"/>
    <w:rsid w:val="00AD0A70"/>
    <w:rsid w:val="00AD2332"/>
    <w:rsid w:val="00AD245D"/>
    <w:rsid w:val="00AD3F9C"/>
    <w:rsid w:val="00AD6923"/>
    <w:rsid w:val="00AD7673"/>
    <w:rsid w:val="00AE0942"/>
    <w:rsid w:val="00AE310D"/>
    <w:rsid w:val="00AE33DB"/>
    <w:rsid w:val="00AE362A"/>
    <w:rsid w:val="00AE4CC8"/>
    <w:rsid w:val="00AE53D9"/>
    <w:rsid w:val="00AE61D8"/>
    <w:rsid w:val="00AE7A1A"/>
    <w:rsid w:val="00AF0296"/>
    <w:rsid w:val="00AF578E"/>
    <w:rsid w:val="00AF7B3F"/>
    <w:rsid w:val="00B03433"/>
    <w:rsid w:val="00B0453C"/>
    <w:rsid w:val="00B05446"/>
    <w:rsid w:val="00B05AF9"/>
    <w:rsid w:val="00B10A05"/>
    <w:rsid w:val="00B12595"/>
    <w:rsid w:val="00B13492"/>
    <w:rsid w:val="00B16CC3"/>
    <w:rsid w:val="00B17DAF"/>
    <w:rsid w:val="00B272E3"/>
    <w:rsid w:val="00B30BE8"/>
    <w:rsid w:val="00B31557"/>
    <w:rsid w:val="00B31626"/>
    <w:rsid w:val="00B34405"/>
    <w:rsid w:val="00B36680"/>
    <w:rsid w:val="00B3681E"/>
    <w:rsid w:val="00B368E0"/>
    <w:rsid w:val="00B43EE4"/>
    <w:rsid w:val="00B453C1"/>
    <w:rsid w:val="00B460D3"/>
    <w:rsid w:val="00B479D2"/>
    <w:rsid w:val="00B47B82"/>
    <w:rsid w:val="00B50737"/>
    <w:rsid w:val="00B5114D"/>
    <w:rsid w:val="00B51AD3"/>
    <w:rsid w:val="00B51CB2"/>
    <w:rsid w:val="00B55046"/>
    <w:rsid w:val="00B551B4"/>
    <w:rsid w:val="00B571C1"/>
    <w:rsid w:val="00B60ED7"/>
    <w:rsid w:val="00B61BFF"/>
    <w:rsid w:val="00B6598D"/>
    <w:rsid w:val="00B67BEF"/>
    <w:rsid w:val="00B7016C"/>
    <w:rsid w:val="00B714E7"/>
    <w:rsid w:val="00B77891"/>
    <w:rsid w:val="00B8035C"/>
    <w:rsid w:val="00B80630"/>
    <w:rsid w:val="00B86E64"/>
    <w:rsid w:val="00B93095"/>
    <w:rsid w:val="00B945EB"/>
    <w:rsid w:val="00BA1FDD"/>
    <w:rsid w:val="00BA2EA6"/>
    <w:rsid w:val="00BA5521"/>
    <w:rsid w:val="00BA6107"/>
    <w:rsid w:val="00BA633B"/>
    <w:rsid w:val="00BA7272"/>
    <w:rsid w:val="00BA7AC9"/>
    <w:rsid w:val="00BB25C7"/>
    <w:rsid w:val="00BC1611"/>
    <w:rsid w:val="00BC28BD"/>
    <w:rsid w:val="00BC3813"/>
    <w:rsid w:val="00BC6226"/>
    <w:rsid w:val="00BC674D"/>
    <w:rsid w:val="00BC75BB"/>
    <w:rsid w:val="00BC79AA"/>
    <w:rsid w:val="00BC79CB"/>
    <w:rsid w:val="00BD3C45"/>
    <w:rsid w:val="00BD5F7F"/>
    <w:rsid w:val="00BD65E0"/>
    <w:rsid w:val="00BD7259"/>
    <w:rsid w:val="00BD7DD6"/>
    <w:rsid w:val="00BE0D9D"/>
    <w:rsid w:val="00BE2859"/>
    <w:rsid w:val="00BE524A"/>
    <w:rsid w:val="00BF37D5"/>
    <w:rsid w:val="00C04EE9"/>
    <w:rsid w:val="00C059AD"/>
    <w:rsid w:val="00C07102"/>
    <w:rsid w:val="00C118F6"/>
    <w:rsid w:val="00C13F34"/>
    <w:rsid w:val="00C15B19"/>
    <w:rsid w:val="00C2091B"/>
    <w:rsid w:val="00C212B0"/>
    <w:rsid w:val="00C21A2C"/>
    <w:rsid w:val="00C22EB4"/>
    <w:rsid w:val="00C2439C"/>
    <w:rsid w:val="00C25F4E"/>
    <w:rsid w:val="00C3079F"/>
    <w:rsid w:val="00C350BB"/>
    <w:rsid w:val="00C37937"/>
    <w:rsid w:val="00C40045"/>
    <w:rsid w:val="00C40B0C"/>
    <w:rsid w:val="00C43FCE"/>
    <w:rsid w:val="00C453EE"/>
    <w:rsid w:val="00C4636A"/>
    <w:rsid w:val="00C477A7"/>
    <w:rsid w:val="00C51247"/>
    <w:rsid w:val="00C52FB6"/>
    <w:rsid w:val="00C53163"/>
    <w:rsid w:val="00C56C9D"/>
    <w:rsid w:val="00C579F2"/>
    <w:rsid w:val="00C600E6"/>
    <w:rsid w:val="00C61D16"/>
    <w:rsid w:val="00C62B26"/>
    <w:rsid w:val="00C66CAE"/>
    <w:rsid w:val="00C72C53"/>
    <w:rsid w:val="00C73CB4"/>
    <w:rsid w:val="00C74AC8"/>
    <w:rsid w:val="00C750C7"/>
    <w:rsid w:val="00C759E7"/>
    <w:rsid w:val="00C7784B"/>
    <w:rsid w:val="00C80786"/>
    <w:rsid w:val="00C8235F"/>
    <w:rsid w:val="00C82466"/>
    <w:rsid w:val="00C85782"/>
    <w:rsid w:val="00C86852"/>
    <w:rsid w:val="00C87FFA"/>
    <w:rsid w:val="00C93359"/>
    <w:rsid w:val="00C93407"/>
    <w:rsid w:val="00C93574"/>
    <w:rsid w:val="00C93854"/>
    <w:rsid w:val="00C941EA"/>
    <w:rsid w:val="00C95E70"/>
    <w:rsid w:val="00C96C2E"/>
    <w:rsid w:val="00CA328D"/>
    <w:rsid w:val="00CA43CB"/>
    <w:rsid w:val="00CA43F9"/>
    <w:rsid w:val="00CA5529"/>
    <w:rsid w:val="00CA57CA"/>
    <w:rsid w:val="00CB4002"/>
    <w:rsid w:val="00CB5A3C"/>
    <w:rsid w:val="00CC139B"/>
    <w:rsid w:val="00CC5488"/>
    <w:rsid w:val="00CD0144"/>
    <w:rsid w:val="00CD1B79"/>
    <w:rsid w:val="00CD2EFF"/>
    <w:rsid w:val="00CD3630"/>
    <w:rsid w:val="00CD3FEF"/>
    <w:rsid w:val="00CD4FEC"/>
    <w:rsid w:val="00CD5B76"/>
    <w:rsid w:val="00CD721C"/>
    <w:rsid w:val="00CE2425"/>
    <w:rsid w:val="00CE5BA2"/>
    <w:rsid w:val="00CE702B"/>
    <w:rsid w:val="00CE78EF"/>
    <w:rsid w:val="00CE7BEF"/>
    <w:rsid w:val="00CF2DFC"/>
    <w:rsid w:val="00CF38E7"/>
    <w:rsid w:val="00CF47D2"/>
    <w:rsid w:val="00CF6399"/>
    <w:rsid w:val="00CF7E75"/>
    <w:rsid w:val="00D067D5"/>
    <w:rsid w:val="00D1034A"/>
    <w:rsid w:val="00D109F3"/>
    <w:rsid w:val="00D12A56"/>
    <w:rsid w:val="00D1352D"/>
    <w:rsid w:val="00D20795"/>
    <w:rsid w:val="00D22BD4"/>
    <w:rsid w:val="00D277D1"/>
    <w:rsid w:val="00D3567E"/>
    <w:rsid w:val="00D35F34"/>
    <w:rsid w:val="00D367CE"/>
    <w:rsid w:val="00D3695A"/>
    <w:rsid w:val="00D37123"/>
    <w:rsid w:val="00D40502"/>
    <w:rsid w:val="00D474D1"/>
    <w:rsid w:val="00D54CED"/>
    <w:rsid w:val="00D57FFB"/>
    <w:rsid w:val="00D60922"/>
    <w:rsid w:val="00D61DA0"/>
    <w:rsid w:val="00D70CDC"/>
    <w:rsid w:val="00D74889"/>
    <w:rsid w:val="00D751E4"/>
    <w:rsid w:val="00D76A8F"/>
    <w:rsid w:val="00D8186E"/>
    <w:rsid w:val="00D82F0E"/>
    <w:rsid w:val="00D83582"/>
    <w:rsid w:val="00D91C90"/>
    <w:rsid w:val="00D96495"/>
    <w:rsid w:val="00D9792C"/>
    <w:rsid w:val="00DA23E0"/>
    <w:rsid w:val="00DA40D4"/>
    <w:rsid w:val="00DA42A4"/>
    <w:rsid w:val="00DA5071"/>
    <w:rsid w:val="00DA7255"/>
    <w:rsid w:val="00DB7FD4"/>
    <w:rsid w:val="00DC22AD"/>
    <w:rsid w:val="00DC53DE"/>
    <w:rsid w:val="00DD15DA"/>
    <w:rsid w:val="00DD3911"/>
    <w:rsid w:val="00DD5519"/>
    <w:rsid w:val="00DE0F2B"/>
    <w:rsid w:val="00DE120A"/>
    <w:rsid w:val="00DE16A6"/>
    <w:rsid w:val="00DE226E"/>
    <w:rsid w:val="00DE3F9C"/>
    <w:rsid w:val="00DF11E2"/>
    <w:rsid w:val="00DF1A93"/>
    <w:rsid w:val="00DF401A"/>
    <w:rsid w:val="00DF4BB2"/>
    <w:rsid w:val="00DF50B4"/>
    <w:rsid w:val="00DF59C9"/>
    <w:rsid w:val="00DF63AF"/>
    <w:rsid w:val="00DF6E67"/>
    <w:rsid w:val="00DF753F"/>
    <w:rsid w:val="00E004F7"/>
    <w:rsid w:val="00E015CE"/>
    <w:rsid w:val="00E07E14"/>
    <w:rsid w:val="00E13244"/>
    <w:rsid w:val="00E1574F"/>
    <w:rsid w:val="00E169EB"/>
    <w:rsid w:val="00E16E5A"/>
    <w:rsid w:val="00E21B11"/>
    <w:rsid w:val="00E22F1D"/>
    <w:rsid w:val="00E238ED"/>
    <w:rsid w:val="00E23B99"/>
    <w:rsid w:val="00E25C3F"/>
    <w:rsid w:val="00E32E93"/>
    <w:rsid w:val="00E33C0B"/>
    <w:rsid w:val="00E348BD"/>
    <w:rsid w:val="00E36132"/>
    <w:rsid w:val="00E36ED6"/>
    <w:rsid w:val="00E3718E"/>
    <w:rsid w:val="00E3782A"/>
    <w:rsid w:val="00E40F77"/>
    <w:rsid w:val="00E42597"/>
    <w:rsid w:val="00E4588F"/>
    <w:rsid w:val="00E500EC"/>
    <w:rsid w:val="00E506E5"/>
    <w:rsid w:val="00E51A6E"/>
    <w:rsid w:val="00E520CD"/>
    <w:rsid w:val="00E55B00"/>
    <w:rsid w:val="00E55DC1"/>
    <w:rsid w:val="00E62990"/>
    <w:rsid w:val="00E659A3"/>
    <w:rsid w:val="00E71F19"/>
    <w:rsid w:val="00E73FB0"/>
    <w:rsid w:val="00E7523F"/>
    <w:rsid w:val="00E7646A"/>
    <w:rsid w:val="00E76C7C"/>
    <w:rsid w:val="00E76DD0"/>
    <w:rsid w:val="00E8139F"/>
    <w:rsid w:val="00E81C9D"/>
    <w:rsid w:val="00E822B6"/>
    <w:rsid w:val="00E863A1"/>
    <w:rsid w:val="00E9019E"/>
    <w:rsid w:val="00E90FF0"/>
    <w:rsid w:val="00E9325A"/>
    <w:rsid w:val="00E94C50"/>
    <w:rsid w:val="00E9519C"/>
    <w:rsid w:val="00EA2437"/>
    <w:rsid w:val="00EA51FD"/>
    <w:rsid w:val="00EA544E"/>
    <w:rsid w:val="00EA55E6"/>
    <w:rsid w:val="00EA5B6A"/>
    <w:rsid w:val="00EA7EE0"/>
    <w:rsid w:val="00EB114B"/>
    <w:rsid w:val="00EB7224"/>
    <w:rsid w:val="00EC1B81"/>
    <w:rsid w:val="00EC2782"/>
    <w:rsid w:val="00EC2EC9"/>
    <w:rsid w:val="00EC5233"/>
    <w:rsid w:val="00EC5D9B"/>
    <w:rsid w:val="00EC7F9B"/>
    <w:rsid w:val="00ED0D54"/>
    <w:rsid w:val="00ED10DB"/>
    <w:rsid w:val="00ED137C"/>
    <w:rsid w:val="00ED2E3A"/>
    <w:rsid w:val="00ED358D"/>
    <w:rsid w:val="00EE069E"/>
    <w:rsid w:val="00EE0830"/>
    <w:rsid w:val="00EE1775"/>
    <w:rsid w:val="00EE34D2"/>
    <w:rsid w:val="00EE3DF7"/>
    <w:rsid w:val="00EE499C"/>
    <w:rsid w:val="00EE4A0F"/>
    <w:rsid w:val="00EE4DAA"/>
    <w:rsid w:val="00EE6198"/>
    <w:rsid w:val="00EE6A2E"/>
    <w:rsid w:val="00EF365B"/>
    <w:rsid w:val="00F01C55"/>
    <w:rsid w:val="00F03B89"/>
    <w:rsid w:val="00F0425F"/>
    <w:rsid w:val="00F051FD"/>
    <w:rsid w:val="00F0567A"/>
    <w:rsid w:val="00F05D18"/>
    <w:rsid w:val="00F067F3"/>
    <w:rsid w:val="00F102E7"/>
    <w:rsid w:val="00F121D9"/>
    <w:rsid w:val="00F129E2"/>
    <w:rsid w:val="00F14861"/>
    <w:rsid w:val="00F20B4E"/>
    <w:rsid w:val="00F23FBB"/>
    <w:rsid w:val="00F3054F"/>
    <w:rsid w:val="00F3099F"/>
    <w:rsid w:val="00F312FC"/>
    <w:rsid w:val="00F31C0E"/>
    <w:rsid w:val="00F41AEB"/>
    <w:rsid w:val="00F41C9E"/>
    <w:rsid w:val="00F44FCF"/>
    <w:rsid w:val="00F45B24"/>
    <w:rsid w:val="00F505C2"/>
    <w:rsid w:val="00F52362"/>
    <w:rsid w:val="00F533BF"/>
    <w:rsid w:val="00F54AB8"/>
    <w:rsid w:val="00F5547A"/>
    <w:rsid w:val="00F56136"/>
    <w:rsid w:val="00F562D2"/>
    <w:rsid w:val="00F57082"/>
    <w:rsid w:val="00F60A3E"/>
    <w:rsid w:val="00F60F97"/>
    <w:rsid w:val="00F61D3B"/>
    <w:rsid w:val="00F62B94"/>
    <w:rsid w:val="00F659BB"/>
    <w:rsid w:val="00F70DC1"/>
    <w:rsid w:val="00F71E2E"/>
    <w:rsid w:val="00F8195A"/>
    <w:rsid w:val="00F82BB0"/>
    <w:rsid w:val="00F8332B"/>
    <w:rsid w:val="00F83514"/>
    <w:rsid w:val="00F85CB9"/>
    <w:rsid w:val="00F87A12"/>
    <w:rsid w:val="00F87FE0"/>
    <w:rsid w:val="00F91483"/>
    <w:rsid w:val="00F94097"/>
    <w:rsid w:val="00F97116"/>
    <w:rsid w:val="00FA38DF"/>
    <w:rsid w:val="00FA546E"/>
    <w:rsid w:val="00FA54C1"/>
    <w:rsid w:val="00FA6BB2"/>
    <w:rsid w:val="00FA70A0"/>
    <w:rsid w:val="00FB31A5"/>
    <w:rsid w:val="00FB3F4F"/>
    <w:rsid w:val="00FB5F9F"/>
    <w:rsid w:val="00FC1F52"/>
    <w:rsid w:val="00FC4520"/>
    <w:rsid w:val="00FC482E"/>
    <w:rsid w:val="00FC551F"/>
    <w:rsid w:val="00FC5757"/>
    <w:rsid w:val="00FC720F"/>
    <w:rsid w:val="00FD08F2"/>
    <w:rsid w:val="00FD2DB0"/>
    <w:rsid w:val="00FD5604"/>
    <w:rsid w:val="00FD5C2E"/>
    <w:rsid w:val="00FD7114"/>
    <w:rsid w:val="00FE0E86"/>
    <w:rsid w:val="00FE12C0"/>
    <w:rsid w:val="00FE17A7"/>
    <w:rsid w:val="00FE2925"/>
    <w:rsid w:val="00FE6626"/>
    <w:rsid w:val="00FE75A6"/>
    <w:rsid w:val="00FE7CF8"/>
    <w:rsid w:val="00FF0FF5"/>
    <w:rsid w:val="00FF2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F"/>
  </w:style>
  <w:style w:type="paragraph" w:styleId="Heading1">
    <w:name w:val="heading 1"/>
    <w:basedOn w:val="Normal"/>
    <w:next w:val="Normal"/>
    <w:link w:val="Heading1Char"/>
    <w:uiPriority w:val="9"/>
    <w:qFormat/>
    <w:rsid w:val="00EA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4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A5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44E"/>
    <w:rPr>
      <w:color w:val="0000FF"/>
      <w:u w:val="single"/>
    </w:rPr>
  </w:style>
  <w:style w:type="paragraph" w:styleId="ListParagraph">
    <w:name w:val="List Paragraph"/>
    <w:basedOn w:val="Normal"/>
    <w:uiPriority w:val="34"/>
    <w:qFormat/>
    <w:rsid w:val="00EA544E"/>
    <w:pPr>
      <w:ind w:left="720"/>
      <w:contextualSpacing/>
    </w:pPr>
  </w:style>
  <w:style w:type="paragraph" w:customStyle="1" w:styleId="Style1">
    <w:name w:val="Style1"/>
    <w:basedOn w:val="ListParagraph"/>
    <w:link w:val="Style1Char"/>
    <w:qFormat/>
    <w:rsid w:val="0021735E"/>
    <w:pPr>
      <w:numPr>
        <w:numId w:val="8"/>
      </w:numPr>
      <w:spacing w:after="0" w:line="240" w:lineRule="auto"/>
    </w:pPr>
    <w:rPr>
      <w:rFonts w:eastAsiaTheme="minorEastAsia"/>
    </w:rPr>
  </w:style>
  <w:style w:type="character" w:customStyle="1" w:styleId="Style1Char">
    <w:name w:val="Style1 Char"/>
    <w:basedOn w:val="DefaultParagraphFont"/>
    <w:link w:val="Style1"/>
    <w:rsid w:val="0021735E"/>
    <w:rPr>
      <w:rFonts w:eastAsiaTheme="minorEastAsia"/>
    </w:rPr>
  </w:style>
  <w:style w:type="paragraph" w:styleId="Header">
    <w:name w:val="header"/>
    <w:basedOn w:val="Normal"/>
    <w:link w:val="HeaderChar"/>
    <w:uiPriority w:val="99"/>
    <w:unhideWhenUsed/>
    <w:rsid w:val="0086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3B"/>
  </w:style>
  <w:style w:type="paragraph" w:styleId="Footer">
    <w:name w:val="footer"/>
    <w:basedOn w:val="Normal"/>
    <w:link w:val="FooterChar"/>
    <w:uiPriority w:val="99"/>
    <w:unhideWhenUsed/>
    <w:rsid w:val="0086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3B"/>
  </w:style>
  <w:style w:type="character" w:styleId="IntenseEmphasis">
    <w:name w:val="Intense Emphasis"/>
    <w:basedOn w:val="DefaultParagraphFont"/>
    <w:uiPriority w:val="21"/>
    <w:qFormat/>
    <w:rsid w:val="0086253B"/>
    <w:rPr>
      <w:i/>
      <w:iCs/>
      <w:color w:val="5B9BD5" w:themeColor="accent1"/>
    </w:rPr>
  </w:style>
  <w:style w:type="character" w:styleId="Emphasis">
    <w:name w:val="Emphasis"/>
    <w:basedOn w:val="DefaultParagraphFont"/>
    <w:uiPriority w:val="20"/>
    <w:qFormat/>
    <w:rsid w:val="0086253B"/>
    <w:rPr>
      <w:i/>
      <w:iCs/>
    </w:rPr>
  </w:style>
  <w:style w:type="paragraph" w:customStyle="1" w:styleId="BulletStyle1">
    <w:name w:val="Bullet Style 1"/>
    <w:basedOn w:val="Style1"/>
    <w:link w:val="BulletStyle1Char"/>
    <w:qFormat/>
    <w:rsid w:val="0086253B"/>
    <w:pPr>
      <w:numPr>
        <w:numId w:val="0"/>
      </w:numPr>
      <w:contextualSpacing w:val="0"/>
    </w:pPr>
  </w:style>
  <w:style w:type="character" w:customStyle="1" w:styleId="BulletStyle1Char">
    <w:name w:val="Bullet Style 1 Char"/>
    <w:basedOn w:val="Style1Char"/>
    <w:link w:val="BulletStyle1"/>
    <w:rsid w:val="0086253B"/>
    <w:rPr>
      <w:rFonts w:eastAsiaTheme="minorEastAsia"/>
    </w:rPr>
  </w:style>
  <w:style w:type="character" w:styleId="CommentReference">
    <w:name w:val="annotation reference"/>
    <w:basedOn w:val="DefaultParagraphFont"/>
    <w:uiPriority w:val="99"/>
    <w:semiHidden/>
    <w:unhideWhenUsed/>
    <w:rsid w:val="0033559B"/>
    <w:rPr>
      <w:sz w:val="16"/>
      <w:szCs w:val="16"/>
    </w:rPr>
  </w:style>
  <w:style w:type="paragraph" w:styleId="CommentText">
    <w:name w:val="annotation text"/>
    <w:basedOn w:val="Normal"/>
    <w:link w:val="CommentTextChar"/>
    <w:uiPriority w:val="99"/>
    <w:semiHidden/>
    <w:unhideWhenUsed/>
    <w:rsid w:val="0033559B"/>
    <w:pPr>
      <w:spacing w:line="240" w:lineRule="auto"/>
    </w:pPr>
    <w:rPr>
      <w:sz w:val="20"/>
      <w:szCs w:val="20"/>
    </w:rPr>
  </w:style>
  <w:style w:type="character" w:customStyle="1" w:styleId="CommentTextChar">
    <w:name w:val="Comment Text Char"/>
    <w:basedOn w:val="DefaultParagraphFont"/>
    <w:link w:val="CommentText"/>
    <w:uiPriority w:val="99"/>
    <w:semiHidden/>
    <w:rsid w:val="0033559B"/>
    <w:rPr>
      <w:sz w:val="20"/>
      <w:szCs w:val="20"/>
    </w:rPr>
  </w:style>
  <w:style w:type="paragraph" w:styleId="CommentSubject">
    <w:name w:val="annotation subject"/>
    <w:basedOn w:val="CommentText"/>
    <w:next w:val="CommentText"/>
    <w:link w:val="CommentSubjectChar"/>
    <w:uiPriority w:val="99"/>
    <w:semiHidden/>
    <w:unhideWhenUsed/>
    <w:rsid w:val="0033559B"/>
    <w:rPr>
      <w:b/>
      <w:bCs/>
    </w:rPr>
  </w:style>
  <w:style w:type="character" w:customStyle="1" w:styleId="CommentSubjectChar">
    <w:name w:val="Comment Subject Char"/>
    <w:basedOn w:val="CommentTextChar"/>
    <w:link w:val="CommentSubject"/>
    <w:uiPriority w:val="99"/>
    <w:semiHidden/>
    <w:rsid w:val="0033559B"/>
    <w:rPr>
      <w:b/>
      <w:bCs/>
      <w:sz w:val="20"/>
      <w:szCs w:val="20"/>
    </w:rPr>
  </w:style>
  <w:style w:type="paragraph" w:styleId="BalloonText">
    <w:name w:val="Balloon Text"/>
    <w:basedOn w:val="Normal"/>
    <w:link w:val="BalloonTextChar"/>
    <w:uiPriority w:val="99"/>
    <w:semiHidden/>
    <w:unhideWhenUsed/>
    <w:rsid w:val="0033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9B"/>
    <w:rPr>
      <w:rFonts w:ascii="Tahoma" w:hAnsi="Tahoma" w:cs="Tahoma"/>
      <w:sz w:val="16"/>
      <w:szCs w:val="16"/>
    </w:rPr>
  </w:style>
  <w:style w:type="paragraph" w:customStyle="1" w:styleId="Default">
    <w:name w:val="Default"/>
    <w:rsid w:val="0018349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46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Style1"/>
    <w:link w:val="Style2Char"/>
    <w:qFormat/>
    <w:rsid w:val="00B05446"/>
    <w:pPr>
      <w:numPr>
        <w:numId w:val="0"/>
      </w:numPr>
      <w:ind w:left="504" w:hanging="288"/>
    </w:pPr>
    <w:rPr>
      <w:rFonts w:eastAsiaTheme="minorHAnsi"/>
    </w:rPr>
  </w:style>
  <w:style w:type="character" w:customStyle="1" w:styleId="Style2Char">
    <w:name w:val="Style2 Char"/>
    <w:basedOn w:val="DefaultParagraphFont"/>
    <w:link w:val="Style2"/>
    <w:rsid w:val="00B05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F"/>
  </w:style>
  <w:style w:type="paragraph" w:styleId="Heading1">
    <w:name w:val="heading 1"/>
    <w:basedOn w:val="Normal"/>
    <w:next w:val="Normal"/>
    <w:link w:val="Heading1Char"/>
    <w:uiPriority w:val="9"/>
    <w:qFormat/>
    <w:rsid w:val="00EA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4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A5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44E"/>
    <w:rPr>
      <w:color w:val="0000FF"/>
      <w:u w:val="single"/>
    </w:rPr>
  </w:style>
  <w:style w:type="paragraph" w:styleId="ListParagraph">
    <w:name w:val="List Paragraph"/>
    <w:basedOn w:val="Normal"/>
    <w:uiPriority w:val="34"/>
    <w:qFormat/>
    <w:rsid w:val="00EA544E"/>
    <w:pPr>
      <w:ind w:left="720"/>
      <w:contextualSpacing/>
    </w:pPr>
  </w:style>
  <w:style w:type="paragraph" w:customStyle="1" w:styleId="Style1">
    <w:name w:val="Style1"/>
    <w:basedOn w:val="ListParagraph"/>
    <w:link w:val="Style1Char"/>
    <w:rsid w:val="0021735E"/>
    <w:pPr>
      <w:numPr>
        <w:numId w:val="8"/>
      </w:numPr>
      <w:spacing w:after="0" w:line="240" w:lineRule="auto"/>
    </w:pPr>
    <w:rPr>
      <w:rFonts w:eastAsiaTheme="minorEastAsia"/>
    </w:rPr>
  </w:style>
  <w:style w:type="character" w:customStyle="1" w:styleId="Style1Char">
    <w:name w:val="Style1 Char"/>
    <w:basedOn w:val="DefaultParagraphFont"/>
    <w:link w:val="Style1"/>
    <w:rsid w:val="0021735E"/>
    <w:rPr>
      <w:rFonts w:eastAsiaTheme="minorEastAsia"/>
    </w:rPr>
  </w:style>
  <w:style w:type="paragraph" w:styleId="Header">
    <w:name w:val="header"/>
    <w:basedOn w:val="Normal"/>
    <w:link w:val="HeaderChar"/>
    <w:uiPriority w:val="99"/>
    <w:unhideWhenUsed/>
    <w:rsid w:val="0086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3B"/>
  </w:style>
  <w:style w:type="paragraph" w:styleId="Footer">
    <w:name w:val="footer"/>
    <w:basedOn w:val="Normal"/>
    <w:link w:val="FooterChar"/>
    <w:uiPriority w:val="99"/>
    <w:unhideWhenUsed/>
    <w:rsid w:val="0086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3B"/>
  </w:style>
  <w:style w:type="character" w:styleId="IntenseEmphasis">
    <w:name w:val="Intense Emphasis"/>
    <w:basedOn w:val="DefaultParagraphFont"/>
    <w:uiPriority w:val="21"/>
    <w:qFormat/>
    <w:rsid w:val="0086253B"/>
    <w:rPr>
      <w:i/>
      <w:iCs/>
      <w:color w:val="5B9BD5" w:themeColor="accent1"/>
    </w:rPr>
  </w:style>
  <w:style w:type="character" w:styleId="Emphasis">
    <w:name w:val="Emphasis"/>
    <w:basedOn w:val="DefaultParagraphFont"/>
    <w:uiPriority w:val="20"/>
    <w:qFormat/>
    <w:rsid w:val="0086253B"/>
    <w:rPr>
      <w:i/>
      <w:iCs/>
    </w:rPr>
  </w:style>
  <w:style w:type="paragraph" w:customStyle="1" w:styleId="BulletStyle1">
    <w:name w:val="Bullet Style 1"/>
    <w:basedOn w:val="Style1"/>
    <w:link w:val="BulletStyle1Char"/>
    <w:qFormat/>
    <w:rsid w:val="0086253B"/>
    <w:pPr>
      <w:numPr>
        <w:numId w:val="0"/>
      </w:numPr>
      <w:contextualSpacing w:val="0"/>
    </w:pPr>
  </w:style>
  <w:style w:type="character" w:customStyle="1" w:styleId="BulletStyle1Char">
    <w:name w:val="Bullet Style 1 Char"/>
    <w:basedOn w:val="Style1Char"/>
    <w:link w:val="BulletStyle1"/>
    <w:rsid w:val="0086253B"/>
    <w:rPr>
      <w:rFonts w:eastAsiaTheme="minorEastAsia"/>
    </w:rPr>
  </w:style>
  <w:style w:type="character" w:styleId="CommentReference">
    <w:name w:val="annotation reference"/>
    <w:basedOn w:val="DefaultParagraphFont"/>
    <w:uiPriority w:val="99"/>
    <w:semiHidden/>
    <w:unhideWhenUsed/>
    <w:rsid w:val="0033559B"/>
    <w:rPr>
      <w:sz w:val="16"/>
      <w:szCs w:val="16"/>
    </w:rPr>
  </w:style>
  <w:style w:type="paragraph" w:styleId="CommentText">
    <w:name w:val="annotation text"/>
    <w:basedOn w:val="Normal"/>
    <w:link w:val="CommentTextChar"/>
    <w:uiPriority w:val="99"/>
    <w:semiHidden/>
    <w:unhideWhenUsed/>
    <w:rsid w:val="0033559B"/>
    <w:pPr>
      <w:spacing w:line="240" w:lineRule="auto"/>
    </w:pPr>
    <w:rPr>
      <w:sz w:val="20"/>
      <w:szCs w:val="20"/>
    </w:rPr>
  </w:style>
  <w:style w:type="character" w:customStyle="1" w:styleId="CommentTextChar">
    <w:name w:val="Comment Text Char"/>
    <w:basedOn w:val="DefaultParagraphFont"/>
    <w:link w:val="CommentText"/>
    <w:uiPriority w:val="99"/>
    <w:semiHidden/>
    <w:rsid w:val="0033559B"/>
    <w:rPr>
      <w:sz w:val="20"/>
      <w:szCs w:val="20"/>
    </w:rPr>
  </w:style>
  <w:style w:type="paragraph" w:styleId="CommentSubject">
    <w:name w:val="annotation subject"/>
    <w:basedOn w:val="CommentText"/>
    <w:next w:val="CommentText"/>
    <w:link w:val="CommentSubjectChar"/>
    <w:uiPriority w:val="99"/>
    <w:semiHidden/>
    <w:unhideWhenUsed/>
    <w:rsid w:val="0033559B"/>
    <w:rPr>
      <w:b/>
      <w:bCs/>
    </w:rPr>
  </w:style>
  <w:style w:type="character" w:customStyle="1" w:styleId="CommentSubjectChar">
    <w:name w:val="Comment Subject Char"/>
    <w:basedOn w:val="CommentTextChar"/>
    <w:link w:val="CommentSubject"/>
    <w:uiPriority w:val="99"/>
    <w:semiHidden/>
    <w:rsid w:val="0033559B"/>
    <w:rPr>
      <w:b/>
      <w:bCs/>
      <w:sz w:val="20"/>
      <w:szCs w:val="20"/>
    </w:rPr>
  </w:style>
  <w:style w:type="paragraph" w:styleId="BalloonText">
    <w:name w:val="Balloon Text"/>
    <w:basedOn w:val="Normal"/>
    <w:link w:val="BalloonTextChar"/>
    <w:uiPriority w:val="99"/>
    <w:semiHidden/>
    <w:unhideWhenUsed/>
    <w:rsid w:val="0033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9B"/>
    <w:rPr>
      <w:rFonts w:ascii="Tahoma" w:hAnsi="Tahoma" w:cs="Tahoma"/>
      <w:sz w:val="16"/>
      <w:szCs w:val="16"/>
    </w:rPr>
  </w:style>
  <w:style w:type="paragraph" w:customStyle="1" w:styleId="Default">
    <w:name w:val="Default"/>
    <w:rsid w:val="0018349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4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1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9787-71D6-41A3-BD14-448D1B61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agass@maine.rr.com</dc:creator>
  <cp:lastModifiedBy>SRudnick</cp:lastModifiedBy>
  <cp:revision>4</cp:revision>
  <cp:lastPrinted>2014-09-16T19:44:00Z</cp:lastPrinted>
  <dcterms:created xsi:type="dcterms:W3CDTF">2014-09-16T20:13:00Z</dcterms:created>
  <dcterms:modified xsi:type="dcterms:W3CDTF">2014-09-16T20:19:00Z</dcterms:modified>
</cp:coreProperties>
</file>